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10C8" w14:textId="78AA1AC6" w:rsidR="001119A1" w:rsidRPr="001119A1" w:rsidRDefault="001119A1" w:rsidP="001119A1">
      <w:pPr>
        <w:spacing w:after="160"/>
        <w:ind w:firstLine="0"/>
        <w:jc w:val="left"/>
        <w:rPr>
          <w:rFonts w:asciiTheme="minorHAnsi" w:eastAsiaTheme="minorHAnsi" w:hAnsiTheme="minorHAnsi" w:cstheme="minorBidi"/>
          <w:color w:val="auto"/>
          <w:sz w:val="28"/>
          <w:szCs w:val="28"/>
          <w:lang w:eastAsia="en-US"/>
        </w:rPr>
      </w:pPr>
      <w:bookmarkStart w:id="0" w:name="_Hlk88987918"/>
      <w:r w:rsidRPr="001119A1">
        <w:rPr>
          <w:rFonts w:asciiTheme="minorHAnsi" w:eastAsiaTheme="minorHAnsi" w:hAnsiTheme="minorHAnsi" w:cstheme="minorBidi"/>
          <w:b/>
          <w:bCs/>
          <w:color w:val="auto"/>
          <w:sz w:val="28"/>
          <w:szCs w:val="28"/>
          <w:lang w:eastAsia="en-US"/>
        </w:rPr>
        <w:t>Paper</w:t>
      </w:r>
      <w:r w:rsidRPr="001119A1">
        <w:rPr>
          <w:rFonts w:asciiTheme="minorHAnsi" w:eastAsiaTheme="minorHAnsi" w:hAnsiTheme="minorHAnsi" w:cstheme="minorBidi"/>
          <w:color w:val="auto"/>
          <w:sz w:val="28"/>
          <w:szCs w:val="28"/>
          <w:lang w:eastAsia="en-US"/>
        </w:rPr>
        <w:t xml:space="preserve">:  </w:t>
      </w:r>
      <w:r>
        <w:rPr>
          <w:rFonts w:asciiTheme="minorHAnsi" w:eastAsiaTheme="minorHAnsi" w:hAnsiTheme="minorHAnsi" w:cstheme="minorBidi"/>
          <w:color w:val="0070C0"/>
          <w:sz w:val="28"/>
          <w:szCs w:val="28"/>
          <w:u w:val="single"/>
          <w:lang w:eastAsia="en-US"/>
        </w:rPr>
        <w:t xml:space="preserve">The Solution Comes </w:t>
      </w:r>
      <w:r w:rsidR="004A4256">
        <w:rPr>
          <w:rFonts w:asciiTheme="minorHAnsi" w:eastAsiaTheme="minorHAnsi" w:hAnsiTheme="minorHAnsi" w:cstheme="minorBidi"/>
          <w:color w:val="0070C0"/>
          <w:sz w:val="28"/>
          <w:szCs w:val="28"/>
          <w:u w:val="single"/>
          <w:lang w:eastAsia="en-US"/>
        </w:rPr>
        <w:t>from</w:t>
      </w:r>
      <w:r>
        <w:rPr>
          <w:rFonts w:asciiTheme="minorHAnsi" w:eastAsiaTheme="minorHAnsi" w:hAnsiTheme="minorHAnsi" w:cstheme="minorBidi"/>
          <w:color w:val="0070C0"/>
          <w:sz w:val="28"/>
          <w:szCs w:val="28"/>
          <w:u w:val="single"/>
          <w:lang w:eastAsia="en-US"/>
        </w:rPr>
        <w:t xml:space="preserve"> </w:t>
      </w:r>
      <w:r w:rsidRPr="004A4256">
        <w:rPr>
          <w:rFonts w:asciiTheme="minorHAnsi" w:eastAsiaTheme="minorHAnsi" w:hAnsiTheme="minorHAnsi" w:cstheme="minorBidi"/>
          <w:color w:val="0070C0"/>
          <w:sz w:val="28"/>
          <w:szCs w:val="28"/>
          <w:u w:val="double"/>
          <w:lang w:eastAsia="en-US"/>
        </w:rPr>
        <w:t>Understanding</w:t>
      </w:r>
      <w:r>
        <w:rPr>
          <w:rFonts w:asciiTheme="minorHAnsi" w:eastAsiaTheme="minorHAnsi" w:hAnsiTheme="minorHAnsi" w:cstheme="minorBidi"/>
          <w:color w:val="0070C0"/>
          <w:sz w:val="28"/>
          <w:szCs w:val="28"/>
          <w:u w:val="single"/>
          <w:lang w:eastAsia="en-US"/>
        </w:rPr>
        <w:t xml:space="preserve"> the Problem</w:t>
      </w:r>
    </w:p>
    <w:p w14:paraId="442DD1C6" w14:textId="420339B5" w:rsidR="001119A1" w:rsidRPr="001119A1" w:rsidRDefault="001119A1" w:rsidP="001119A1">
      <w:pPr>
        <w:spacing w:after="160"/>
        <w:ind w:firstLine="0"/>
        <w:jc w:val="left"/>
        <w:rPr>
          <w:rFonts w:asciiTheme="minorHAnsi" w:eastAsiaTheme="minorHAnsi" w:hAnsiTheme="minorHAnsi" w:cstheme="minorBidi"/>
          <w:color w:val="auto"/>
          <w:sz w:val="28"/>
          <w:szCs w:val="28"/>
          <w:u w:val="single"/>
          <w:lang w:eastAsia="en-US"/>
        </w:rPr>
      </w:pPr>
      <w:r w:rsidRPr="001119A1">
        <w:rPr>
          <w:rFonts w:asciiTheme="minorHAnsi" w:eastAsiaTheme="minorHAnsi" w:hAnsiTheme="minorHAnsi" w:cstheme="minorBidi"/>
          <w:b/>
          <w:bCs/>
          <w:color w:val="auto"/>
          <w:sz w:val="28"/>
          <w:szCs w:val="28"/>
          <w:lang w:eastAsia="en-US"/>
        </w:rPr>
        <w:t>Date</w:t>
      </w:r>
      <w:r w:rsidRPr="001119A1">
        <w:rPr>
          <w:rFonts w:asciiTheme="minorHAnsi" w:eastAsiaTheme="minorHAnsi" w:hAnsiTheme="minorHAnsi" w:cstheme="minorBidi"/>
          <w:color w:val="auto"/>
          <w:sz w:val="28"/>
          <w:szCs w:val="28"/>
          <w:lang w:eastAsia="en-US"/>
        </w:rPr>
        <w:t xml:space="preserve">:  </w:t>
      </w:r>
      <w:r>
        <w:rPr>
          <w:rFonts w:asciiTheme="minorHAnsi" w:eastAsiaTheme="minorHAnsi" w:hAnsiTheme="minorHAnsi" w:cstheme="minorBidi"/>
          <w:color w:val="0070C0"/>
          <w:sz w:val="28"/>
          <w:szCs w:val="28"/>
          <w:lang w:eastAsia="en-US"/>
        </w:rPr>
        <w:t>02 Dec</w:t>
      </w:r>
      <w:r w:rsidRPr="001119A1">
        <w:rPr>
          <w:rFonts w:asciiTheme="minorHAnsi" w:eastAsiaTheme="minorHAnsi" w:hAnsiTheme="minorHAnsi" w:cstheme="minorBidi"/>
          <w:color w:val="0070C0"/>
          <w:sz w:val="28"/>
          <w:szCs w:val="28"/>
          <w:lang w:eastAsia="en-US"/>
        </w:rPr>
        <w:t>. 2021</w:t>
      </w:r>
    </w:p>
    <w:p w14:paraId="2CD5825B" w14:textId="77777777" w:rsidR="001119A1" w:rsidRPr="001119A1" w:rsidRDefault="001119A1" w:rsidP="001119A1">
      <w:pPr>
        <w:spacing w:after="160"/>
        <w:ind w:firstLine="0"/>
        <w:jc w:val="left"/>
        <w:rPr>
          <w:rFonts w:asciiTheme="minorHAnsi" w:eastAsiaTheme="minorHAnsi" w:hAnsiTheme="minorHAnsi" w:cstheme="minorBidi"/>
          <w:color w:val="auto"/>
          <w:sz w:val="28"/>
          <w:szCs w:val="28"/>
          <w:lang w:eastAsia="en-US"/>
        </w:rPr>
      </w:pPr>
      <w:r w:rsidRPr="001119A1">
        <w:rPr>
          <w:rFonts w:asciiTheme="minorHAnsi" w:eastAsiaTheme="minorHAnsi" w:hAnsiTheme="minorHAnsi" w:cstheme="minorBidi"/>
          <w:b/>
          <w:bCs/>
          <w:color w:val="auto"/>
          <w:sz w:val="28"/>
          <w:szCs w:val="28"/>
          <w:lang w:eastAsia="en-US"/>
        </w:rPr>
        <w:t>By</w:t>
      </w:r>
      <w:r w:rsidRPr="001119A1">
        <w:rPr>
          <w:rFonts w:asciiTheme="minorHAnsi" w:eastAsiaTheme="minorHAnsi" w:hAnsiTheme="minorHAnsi" w:cstheme="minorBidi"/>
          <w:color w:val="auto"/>
          <w:sz w:val="28"/>
          <w:szCs w:val="28"/>
          <w:lang w:eastAsia="en-US"/>
        </w:rPr>
        <w:t xml:space="preserve">:  </w:t>
      </w:r>
      <w:r w:rsidRPr="001119A1">
        <w:rPr>
          <w:rFonts w:asciiTheme="minorHAnsi" w:eastAsiaTheme="minorHAnsi" w:hAnsiTheme="minorHAnsi" w:cstheme="minorBidi"/>
          <w:color w:val="0070C0"/>
          <w:sz w:val="28"/>
          <w:szCs w:val="28"/>
          <w:lang w:eastAsia="en-US"/>
        </w:rPr>
        <w:t>D. R. Shearer</w:t>
      </w:r>
    </w:p>
    <w:p w14:paraId="074D4992" w14:textId="234A6FDB" w:rsidR="009852D8" w:rsidRDefault="001119A1" w:rsidP="009852D8">
      <w:pPr>
        <w:spacing w:after="0"/>
        <w:ind w:left="-5" w:hanging="10"/>
        <w:jc w:val="left"/>
        <w:rPr>
          <w:rFonts w:asciiTheme="minorHAnsi" w:eastAsiaTheme="minorHAnsi" w:hAnsiTheme="minorHAnsi" w:cstheme="minorBidi"/>
          <w:color w:val="0070C0"/>
          <w:sz w:val="28"/>
          <w:szCs w:val="28"/>
          <w:lang w:eastAsia="en-US"/>
        </w:rPr>
      </w:pPr>
      <w:r w:rsidRPr="001119A1">
        <w:rPr>
          <w:rFonts w:asciiTheme="minorHAnsi" w:eastAsiaTheme="minorHAnsi" w:hAnsiTheme="minorHAnsi" w:cstheme="minorBidi"/>
          <w:b/>
          <w:bCs/>
          <w:color w:val="auto"/>
          <w:sz w:val="28"/>
          <w:szCs w:val="28"/>
          <w:lang w:eastAsia="en-US"/>
        </w:rPr>
        <w:t>Topic</w:t>
      </w:r>
      <w:r w:rsidRPr="001119A1">
        <w:rPr>
          <w:rFonts w:asciiTheme="minorHAnsi" w:eastAsiaTheme="minorHAnsi" w:hAnsiTheme="minorHAnsi" w:cstheme="minorBidi"/>
          <w:color w:val="auto"/>
          <w:sz w:val="28"/>
          <w:szCs w:val="28"/>
          <w:lang w:eastAsia="en-US"/>
        </w:rPr>
        <w:t xml:space="preserve">:  </w:t>
      </w:r>
      <w:bookmarkEnd w:id="0"/>
      <w:r w:rsidRPr="001119A1">
        <w:rPr>
          <w:rFonts w:asciiTheme="minorHAnsi" w:eastAsiaTheme="minorHAnsi" w:hAnsiTheme="minorHAnsi" w:cstheme="minorBidi"/>
          <w:color w:val="0070C0"/>
          <w:sz w:val="28"/>
          <w:szCs w:val="28"/>
          <w:lang w:eastAsia="en-US"/>
        </w:rPr>
        <w:t xml:space="preserve">Western society </w:t>
      </w:r>
      <w:r>
        <w:rPr>
          <w:rFonts w:asciiTheme="minorHAnsi" w:eastAsiaTheme="minorHAnsi" w:hAnsiTheme="minorHAnsi" w:cstheme="minorBidi"/>
          <w:color w:val="0070C0"/>
          <w:sz w:val="28"/>
          <w:szCs w:val="28"/>
          <w:lang w:eastAsia="en-US"/>
        </w:rPr>
        <w:t>has been conditioned to believe that childhood sickness and chronic “disease” is somehow “normal”.  This same conditioning</w:t>
      </w:r>
      <w:r w:rsidR="004A4256">
        <w:rPr>
          <w:rFonts w:asciiTheme="minorHAnsi" w:eastAsiaTheme="minorHAnsi" w:hAnsiTheme="minorHAnsi" w:cstheme="minorBidi"/>
          <w:color w:val="0070C0"/>
          <w:sz w:val="28"/>
          <w:szCs w:val="28"/>
          <w:lang w:eastAsia="en-US"/>
        </w:rPr>
        <w:t>,</w:t>
      </w:r>
      <w:r>
        <w:rPr>
          <w:rFonts w:asciiTheme="minorHAnsi" w:eastAsiaTheme="minorHAnsi" w:hAnsiTheme="minorHAnsi" w:cstheme="minorBidi"/>
          <w:color w:val="0070C0"/>
          <w:sz w:val="28"/>
          <w:szCs w:val="28"/>
          <w:lang w:eastAsia="en-US"/>
        </w:rPr>
        <w:t xml:space="preserve"> that has been intensified since the early 1980’s</w:t>
      </w:r>
      <w:r w:rsidR="004A4256">
        <w:rPr>
          <w:rFonts w:asciiTheme="minorHAnsi" w:eastAsiaTheme="minorHAnsi" w:hAnsiTheme="minorHAnsi" w:cstheme="minorBidi"/>
          <w:color w:val="0070C0"/>
          <w:sz w:val="28"/>
          <w:szCs w:val="28"/>
          <w:lang w:eastAsia="en-US"/>
        </w:rPr>
        <w:t>,</w:t>
      </w:r>
      <w:r>
        <w:rPr>
          <w:rFonts w:asciiTheme="minorHAnsi" w:eastAsiaTheme="minorHAnsi" w:hAnsiTheme="minorHAnsi" w:cstheme="minorBidi"/>
          <w:color w:val="0070C0"/>
          <w:sz w:val="28"/>
          <w:szCs w:val="28"/>
          <w:lang w:eastAsia="en-US"/>
        </w:rPr>
        <w:t xml:space="preserve"> is now being promoted</w:t>
      </w:r>
      <w:r w:rsidR="009852D8">
        <w:rPr>
          <w:rFonts w:asciiTheme="minorHAnsi" w:eastAsiaTheme="minorHAnsi" w:hAnsiTheme="minorHAnsi" w:cstheme="minorBidi"/>
          <w:color w:val="0070C0"/>
          <w:sz w:val="28"/>
          <w:szCs w:val="28"/>
          <w:lang w:eastAsia="en-US"/>
        </w:rPr>
        <w:t xml:space="preserve"> by such things as “strokes </w:t>
      </w:r>
      <w:r w:rsidR="004A4256">
        <w:rPr>
          <w:rFonts w:asciiTheme="minorHAnsi" w:eastAsiaTheme="minorHAnsi" w:hAnsiTheme="minorHAnsi" w:cstheme="minorBidi"/>
          <w:color w:val="0070C0"/>
          <w:sz w:val="28"/>
          <w:szCs w:val="28"/>
          <w:lang w:eastAsia="en-US"/>
        </w:rPr>
        <w:t xml:space="preserve">and heart conditions </w:t>
      </w:r>
      <w:r w:rsidR="009852D8">
        <w:rPr>
          <w:rFonts w:asciiTheme="minorHAnsi" w:eastAsiaTheme="minorHAnsi" w:hAnsiTheme="minorHAnsi" w:cstheme="minorBidi"/>
          <w:color w:val="0070C0"/>
          <w:sz w:val="28"/>
          <w:szCs w:val="28"/>
          <w:lang w:eastAsia="en-US"/>
        </w:rPr>
        <w:t>being normal</w:t>
      </w:r>
      <w:r w:rsidR="00025DA9">
        <w:rPr>
          <w:rFonts w:asciiTheme="minorHAnsi" w:eastAsiaTheme="minorHAnsi" w:hAnsiTheme="minorHAnsi" w:cstheme="minorBidi"/>
          <w:color w:val="0070C0"/>
          <w:sz w:val="28"/>
          <w:szCs w:val="28"/>
          <w:lang w:eastAsia="en-US"/>
        </w:rPr>
        <w:t>”</w:t>
      </w:r>
      <w:r w:rsidR="009852D8">
        <w:rPr>
          <w:rFonts w:asciiTheme="minorHAnsi" w:eastAsiaTheme="minorHAnsi" w:hAnsiTheme="minorHAnsi" w:cstheme="minorBidi"/>
          <w:color w:val="0070C0"/>
          <w:sz w:val="28"/>
          <w:szCs w:val="28"/>
          <w:lang w:eastAsia="en-US"/>
        </w:rPr>
        <w:t xml:space="preserve"> for children.  </w:t>
      </w:r>
    </w:p>
    <w:p w14:paraId="10A03719" w14:textId="134FD562" w:rsidR="009852D8" w:rsidRDefault="009852D8" w:rsidP="009852D8">
      <w:pPr>
        <w:spacing w:after="0"/>
        <w:ind w:left="-5" w:hanging="10"/>
        <w:jc w:val="left"/>
        <w:rPr>
          <w:rFonts w:asciiTheme="minorHAnsi" w:eastAsiaTheme="minorHAnsi" w:hAnsiTheme="minorHAnsi" w:cstheme="minorBidi"/>
          <w:color w:val="0070C0"/>
          <w:sz w:val="28"/>
          <w:szCs w:val="28"/>
          <w:lang w:eastAsia="en-US"/>
        </w:rPr>
      </w:pPr>
      <w:r>
        <w:rPr>
          <w:rFonts w:asciiTheme="minorHAnsi" w:eastAsiaTheme="minorHAnsi" w:hAnsiTheme="minorHAnsi" w:cstheme="minorBidi"/>
          <w:color w:val="0070C0"/>
          <w:sz w:val="28"/>
          <w:szCs w:val="28"/>
          <w:lang w:eastAsia="en-US"/>
        </w:rPr>
        <w:t>The current &amp; obvious</w:t>
      </w:r>
      <w:r w:rsidR="004A4256">
        <w:rPr>
          <w:rFonts w:asciiTheme="minorHAnsi" w:eastAsiaTheme="minorHAnsi" w:hAnsiTheme="minorHAnsi" w:cstheme="minorBidi"/>
          <w:color w:val="0070C0"/>
          <w:sz w:val="28"/>
          <w:szCs w:val="28"/>
          <w:lang w:eastAsia="en-US"/>
        </w:rPr>
        <w:t xml:space="preserve"> (for anyone who wishes to pay attention)</w:t>
      </w:r>
      <w:r>
        <w:rPr>
          <w:rFonts w:asciiTheme="minorHAnsi" w:eastAsiaTheme="minorHAnsi" w:hAnsiTheme="minorHAnsi" w:cstheme="minorBidi"/>
          <w:color w:val="0070C0"/>
          <w:sz w:val="28"/>
          <w:szCs w:val="28"/>
          <w:lang w:eastAsia="en-US"/>
        </w:rPr>
        <w:t xml:space="preserve"> elimination of younger people is an extension of the 54.1% ‘childhood chronic ‘disease’ rate’</w:t>
      </w:r>
      <w:r w:rsidR="00C04F32">
        <w:rPr>
          <w:rFonts w:asciiTheme="minorHAnsi" w:eastAsiaTheme="minorHAnsi" w:hAnsiTheme="minorHAnsi" w:cstheme="minorBidi"/>
          <w:color w:val="0070C0"/>
          <w:sz w:val="28"/>
          <w:szCs w:val="28"/>
          <w:lang w:eastAsia="en-US"/>
        </w:rPr>
        <w:t>*</w:t>
      </w:r>
      <w:r>
        <w:rPr>
          <w:rFonts w:asciiTheme="minorHAnsi" w:eastAsiaTheme="minorHAnsi" w:hAnsiTheme="minorHAnsi" w:cstheme="minorBidi"/>
          <w:color w:val="0070C0"/>
          <w:sz w:val="28"/>
          <w:szCs w:val="28"/>
          <w:lang w:eastAsia="en-US"/>
        </w:rPr>
        <w:t>, that society has accepted as ‘normal’.</w:t>
      </w:r>
      <w:r w:rsidR="00025DA9">
        <w:rPr>
          <w:rFonts w:asciiTheme="minorHAnsi" w:eastAsiaTheme="minorHAnsi" w:hAnsiTheme="minorHAnsi" w:cstheme="minorBidi"/>
          <w:color w:val="0070C0"/>
          <w:sz w:val="28"/>
          <w:szCs w:val="28"/>
          <w:lang w:eastAsia="en-US"/>
        </w:rPr>
        <w:t xml:space="preserve"> </w:t>
      </w:r>
    </w:p>
    <w:p w14:paraId="426AC277" w14:textId="14B32A6C" w:rsidR="009852D8" w:rsidRDefault="009852D8" w:rsidP="009852D8">
      <w:pPr>
        <w:spacing w:after="0"/>
        <w:ind w:left="-5" w:hanging="10"/>
        <w:jc w:val="left"/>
        <w:rPr>
          <w:rFonts w:asciiTheme="minorHAnsi" w:eastAsiaTheme="minorHAnsi" w:hAnsiTheme="minorHAnsi" w:cstheme="minorBidi"/>
          <w:color w:val="0070C0"/>
          <w:sz w:val="28"/>
          <w:szCs w:val="28"/>
          <w:lang w:eastAsia="en-US"/>
        </w:rPr>
      </w:pPr>
    </w:p>
    <w:p w14:paraId="386F26E2" w14:textId="48610EEF" w:rsidR="009852D8" w:rsidRDefault="009852D8" w:rsidP="009852D8">
      <w:pPr>
        <w:spacing w:after="0"/>
        <w:ind w:left="-5" w:hanging="1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u w:val="single"/>
          <w:lang w:eastAsia="en-US"/>
        </w:rPr>
        <w:t>Is a 54.1% Childhood Chronic “Disease” Rate</w:t>
      </w:r>
      <w:r w:rsidR="00025DA9">
        <w:rPr>
          <w:rFonts w:asciiTheme="minorHAnsi" w:eastAsiaTheme="minorHAnsi" w:hAnsiTheme="minorHAnsi" w:cstheme="minorBidi"/>
          <w:color w:val="auto"/>
          <w:sz w:val="24"/>
          <w:szCs w:val="24"/>
          <w:u w:val="single"/>
          <w:lang w:eastAsia="en-US"/>
        </w:rPr>
        <w:t>*</w:t>
      </w:r>
      <w:r>
        <w:rPr>
          <w:rFonts w:asciiTheme="minorHAnsi" w:eastAsiaTheme="minorHAnsi" w:hAnsiTheme="minorHAnsi" w:cstheme="minorBidi"/>
          <w:color w:val="auto"/>
          <w:sz w:val="24"/>
          <w:szCs w:val="24"/>
          <w:u w:val="single"/>
          <w:lang w:eastAsia="en-US"/>
        </w:rPr>
        <w:t xml:space="preserve"> Normal?</w:t>
      </w:r>
    </w:p>
    <w:p w14:paraId="48889318" w14:textId="3A7FCB66" w:rsidR="009852D8" w:rsidRDefault="009852D8" w:rsidP="009852D8">
      <w:pPr>
        <w:spacing w:after="0"/>
        <w:ind w:left="-5" w:hanging="10"/>
        <w:jc w:val="left"/>
        <w:rPr>
          <w:rFonts w:asciiTheme="minorHAnsi" w:eastAsiaTheme="minorHAnsi" w:hAnsiTheme="minorHAnsi" w:cstheme="minorBidi"/>
          <w:color w:val="auto"/>
          <w:sz w:val="24"/>
          <w:szCs w:val="24"/>
          <w:lang w:eastAsia="en-US"/>
        </w:rPr>
      </w:pPr>
    </w:p>
    <w:p w14:paraId="53AACD10" w14:textId="0E83E90F" w:rsidR="009852D8" w:rsidRDefault="009852D8" w:rsidP="009852D8">
      <w:pPr>
        <w:spacing w:after="0"/>
        <w:ind w:left="-5" w:hanging="1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The simple answer is </w:t>
      </w:r>
      <w:r w:rsidRPr="004A4256">
        <w:rPr>
          <w:rFonts w:asciiTheme="minorHAnsi" w:eastAsiaTheme="minorHAnsi" w:hAnsiTheme="minorHAnsi" w:cstheme="minorBidi"/>
          <w:b/>
          <w:bCs/>
          <w:color w:val="auto"/>
          <w:sz w:val="24"/>
          <w:szCs w:val="24"/>
          <w:lang w:eastAsia="en-US"/>
        </w:rPr>
        <w:t>NO</w:t>
      </w:r>
      <w:r>
        <w:rPr>
          <w:rFonts w:asciiTheme="minorHAnsi" w:eastAsiaTheme="minorHAnsi" w:hAnsiTheme="minorHAnsi" w:cstheme="minorBidi"/>
          <w:color w:val="auto"/>
          <w:sz w:val="24"/>
          <w:szCs w:val="24"/>
          <w:lang w:eastAsia="en-US"/>
        </w:rPr>
        <w:t>.</w:t>
      </w:r>
    </w:p>
    <w:p w14:paraId="75908EB5" w14:textId="30E51D2C" w:rsidR="009852D8" w:rsidRDefault="009852D8" w:rsidP="009852D8">
      <w:pPr>
        <w:spacing w:after="0"/>
        <w:ind w:left="-5" w:hanging="1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Thanks to the emerging Truth that has been accentuated during the past 21 months, the facts behind the claim “NO”</w:t>
      </w:r>
      <w:r w:rsidR="00025DA9">
        <w:rPr>
          <w:rFonts w:asciiTheme="minorHAnsi" w:eastAsiaTheme="minorHAnsi" w:hAnsiTheme="minorHAnsi" w:cstheme="minorBidi"/>
          <w:color w:val="auto"/>
          <w:sz w:val="24"/>
          <w:szCs w:val="24"/>
          <w:lang w:eastAsia="en-US"/>
        </w:rPr>
        <w:t>,</w:t>
      </w:r>
      <w:r w:rsidR="00623994">
        <w:rPr>
          <w:rFonts w:asciiTheme="minorHAnsi" w:eastAsiaTheme="minorHAnsi" w:hAnsiTheme="minorHAnsi" w:cstheme="minorBidi"/>
          <w:color w:val="auto"/>
          <w:sz w:val="24"/>
          <w:szCs w:val="24"/>
          <w:lang w:eastAsia="en-US"/>
        </w:rPr>
        <w:t xml:space="preserve"> are well in place.  This </w:t>
      </w:r>
      <w:r w:rsidR="00025DA9">
        <w:rPr>
          <w:rFonts w:asciiTheme="minorHAnsi" w:eastAsiaTheme="minorHAnsi" w:hAnsiTheme="minorHAnsi" w:cstheme="minorBidi"/>
          <w:color w:val="auto"/>
          <w:sz w:val="24"/>
          <w:szCs w:val="24"/>
          <w:lang w:eastAsia="en-US"/>
        </w:rPr>
        <w:t>can</w:t>
      </w:r>
      <w:r w:rsidR="00623994">
        <w:rPr>
          <w:rFonts w:asciiTheme="minorHAnsi" w:eastAsiaTheme="minorHAnsi" w:hAnsiTheme="minorHAnsi" w:cstheme="minorBidi"/>
          <w:color w:val="auto"/>
          <w:sz w:val="24"/>
          <w:szCs w:val="24"/>
          <w:lang w:eastAsia="en-US"/>
        </w:rPr>
        <w:t xml:space="preserve"> be briefly summarised by the following</w:t>
      </w:r>
      <w:r w:rsidR="00025DA9">
        <w:rPr>
          <w:rFonts w:asciiTheme="minorHAnsi" w:eastAsiaTheme="minorHAnsi" w:hAnsiTheme="minorHAnsi" w:cstheme="minorBidi"/>
          <w:color w:val="auto"/>
          <w:sz w:val="24"/>
          <w:szCs w:val="24"/>
          <w:lang w:eastAsia="en-US"/>
        </w:rPr>
        <w:t xml:space="preserve"> 2 points</w:t>
      </w:r>
      <w:r w:rsidR="00623994">
        <w:rPr>
          <w:rFonts w:asciiTheme="minorHAnsi" w:eastAsiaTheme="minorHAnsi" w:hAnsiTheme="minorHAnsi" w:cstheme="minorBidi"/>
          <w:color w:val="auto"/>
          <w:sz w:val="24"/>
          <w:szCs w:val="24"/>
          <w:lang w:eastAsia="en-US"/>
        </w:rPr>
        <w:t>:</w:t>
      </w:r>
    </w:p>
    <w:p w14:paraId="4C9A76DD" w14:textId="09E49123" w:rsidR="00623994" w:rsidRDefault="00623994" w:rsidP="00623994">
      <w:pPr>
        <w:pStyle w:val="ListParagraph"/>
        <w:numPr>
          <w:ilvl w:val="0"/>
          <w:numId w:val="4"/>
        </w:numPr>
        <w:spacing w:after="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Genes as a cause – Bruce Lipton and his ground-breaking work in Epigenetics, 15 years ago, has eliminated genes as being a scapegoat for “disease”.  Epigenetics = “control over genetics”.</w:t>
      </w:r>
      <w:r w:rsidR="004A4256">
        <w:rPr>
          <w:rFonts w:asciiTheme="minorHAnsi" w:eastAsiaTheme="minorHAnsi" w:hAnsiTheme="minorHAnsi" w:cstheme="minorBidi"/>
          <w:color w:val="auto"/>
          <w:sz w:val="24"/>
          <w:szCs w:val="24"/>
          <w:lang w:eastAsia="en-US"/>
        </w:rPr>
        <w:t xml:space="preserve">  Bruce has clearly explained how genes function for the ‘average’ individual/layman.</w:t>
      </w:r>
    </w:p>
    <w:p w14:paraId="7841697D" w14:textId="7B38CA07" w:rsidR="00623994" w:rsidRDefault="00623994" w:rsidP="00623994">
      <w:pPr>
        <w:pStyle w:val="ListParagraph"/>
        <w:numPr>
          <w:ilvl w:val="0"/>
          <w:numId w:val="4"/>
        </w:numPr>
        <w:spacing w:after="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Infectious, exogenous, pathogenic ‘microbes’ as a cause – Again</w:t>
      </w:r>
      <w:r w:rsidR="00930ECC">
        <w:rPr>
          <w:rFonts w:asciiTheme="minorHAnsi" w:eastAsiaTheme="minorHAnsi" w:hAnsiTheme="minorHAnsi" w:cstheme="minorBidi"/>
          <w:color w:val="auto"/>
          <w:sz w:val="24"/>
          <w:szCs w:val="24"/>
          <w:lang w:eastAsia="en-US"/>
        </w:rPr>
        <w:t>,</w:t>
      </w:r>
      <w:r>
        <w:rPr>
          <w:rFonts w:asciiTheme="minorHAnsi" w:eastAsiaTheme="minorHAnsi" w:hAnsiTheme="minorHAnsi" w:cstheme="minorBidi"/>
          <w:color w:val="auto"/>
          <w:sz w:val="24"/>
          <w:szCs w:val="24"/>
          <w:lang w:eastAsia="en-US"/>
        </w:rPr>
        <w:t xml:space="preserve"> emerging evidence during the past 21 months has fully illustrated the details behind the “baseless guess” of </w:t>
      </w:r>
      <w:r w:rsidR="00930ECC">
        <w:rPr>
          <w:rFonts w:asciiTheme="minorHAnsi" w:eastAsiaTheme="minorHAnsi" w:hAnsiTheme="minorHAnsi" w:cstheme="minorBidi"/>
          <w:color w:val="auto"/>
          <w:sz w:val="24"/>
          <w:szCs w:val="24"/>
          <w:lang w:eastAsia="en-US"/>
        </w:rPr>
        <w:t>“</w:t>
      </w:r>
      <w:r>
        <w:rPr>
          <w:rFonts w:asciiTheme="minorHAnsi" w:eastAsiaTheme="minorHAnsi" w:hAnsiTheme="minorHAnsi" w:cstheme="minorBidi"/>
          <w:color w:val="auto"/>
          <w:sz w:val="24"/>
          <w:szCs w:val="24"/>
          <w:lang w:eastAsia="en-US"/>
        </w:rPr>
        <w:t>germ theory</w:t>
      </w:r>
      <w:r w:rsidR="00930ECC">
        <w:rPr>
          <w:rFonts w:asciiTheme="minorHAnsi" w:eastAsiaTheme="minorHAnsi" w:hAnsiTheme="minorHAnsi" w:cstheme="minorBidi"/>
          <w:color w:val="auto"/>
          <w:sz w:val="24"/>
          <w:szCs w:val="24"/>
          <w:lang w:eastAsia="en-US"/>
        </w:rPr>
        <w:t>”</w:t>
      </w:r>
      <w:r w:rsidR="00025DA9">
        <w:rPr>
          <w:rFonts w:asciiTheme="minorHAnsi" w:eastAsiaTheme="minorHAnsi" w:hAnsiTheme="minorHAnsi" w:cstheme="minorBidi"/>
          <w:color w:val="auto"/>
          <w:sz w:val="24"/>
          <w:szCs w:val="24"/>
          <w:lang w:eastAsia="en-US"/>
        </w:rPr>
        <w:t>,</w:t>
      </w:r>
      <w:r>
        <w:rPr>
          <w:rFonts w:asciiTheme="minorHAnsi" w:eastAsiaTheme="minorHAnsi" w:hAnsiTheme="minorHAnsi" w:cstheme="minorBidi"/>
          <w:color w:val="auto"/>
          <w:sz w:val="24"/>
          <w:szCs w:val="24"/>
          <w:lang w:eastAsia="en-US"/>
        </w:rPr>
        <w:t xml:space="preserve"> as being </w:t>
      </w:r>
      <w:r w:rsidRPr="00025DA9">
        <w:rPr>
          <w:rFonts w:asciiTheme="minorHAnsi" w:eastAsiaTheme="minorHAnsi" w:hAnsiTheme="minorHAnsi" w:cstheme="minorBidi"/>
          <w:i/>
          <w:iCs/>
          <w:color w:val="auto"/>
          <w:sz w:val="24"/>
          <w:szCs w:val="24"/>
          <w:lang w:eastAsia="en-US"/>
        </w:rPr>
        <w:t>total falsehood</w:t>
      </w:r>
      <w:r>
        <w:rPr>
          <w:rFonts w:asciiTheme="minorHAnsi" w:eastAsiaTheme="minorHAnsi" w:hAnsiTheme="minorHAnsi" w:cstheme="minorBidi"/>
          <w:color w:val="auto"/>
          <w:sz w:val="24"/>
          <w:szCs w:val="24"/>
          <w:lang w:eastAsia="en-US"/>
        </w:rPr>
        <w:t>.  This reveal was first and completely logged (The French Academy of Sciences &amp; Medicine) by the detailed scientific evidence</w:t>
      </w:r>
      <w:r w:rsidR="00025DA9">
        <w:rPr>
          <w:rFonts w:asciiTheme="minorHAnsi" w:eastAsiaTheme="minorHAnsi" w:hAnsiTheme="minorHAnsi" w:cstheme="minorBidi"/>
          <w:color w:val="auto"/>
          <w:sz w:val="24"/>
          <w:szCs w:val="24"/>
          <w:lang w:eastAsia="en-US"/>
        </w:rPr>
        <w:t xml:space="preserve"> of Professors Antoine Bechamp &amp; Alfred Estor, during the latter half of the 19</w:t>
      </w:r>
      <w:r w:rsidR="00025DA9" w:rsidRPr="00025DA9">
        <w:rPr>
          <w:rFonts w:asciiTheme="minorHAnsi" w:eastAsiaTheme="minorHAnsi" w:hAnsiTheme="minorHAnsi" w:cstheme="minorBidi"/>
          <w:color w:val="auto"/>
          <w:sz w:val="24"/>
          <w:szCs w:val="24"/>
          <w:vertAlign w:val="superscript"/>
          <w:lang w:eastAsia="en-US"/>
        </w:rPr>
        <w:t>th</w:t>
      </w:r>
      <w:r w:rsidR="00025DA9">
        <w:rPr>
          <w:rFonts w:asciiTheme="minorHAnsi" w:eastAsiaTheme="minorHAnsi" w:hAnsiTheme="minorHAnsi" w:cstheme="minorBidi"/>
          <w:color w:val="auto"/>
          <w:sz w:val="24"/>
          <w:szCs w:val="24"/>
          <w:lang w:eastAsia="en-US"/>
        </w:rPr>
        <w:t xml:space="preserve"> century.  Several scientists have replicated Bechamp &amp; Estor’s work since that time.</w:t>
      </w:r>
    </w:p>
    <w:p w14:paraId="4CAB77D0" w14:textId="5C95DBA9" w:rsidR="00930ECC" w:rsidRDefault="00930ECC" w:rsidP="00930ECC">
      <w:pPr>
        <w:spacing w:after="0"/>
        <w:jc w:val="left"/>
        <w:rPr>
          <w:rFonts w:asciiTheme="minorHAnsi" w:eastAsiaTheme="minorHAnsi" w:hAnsiTheme="minorHAnsi" w:cstheme="minorBidi"/>
          <w:color w:val="auto"/>
          <w:sz w:val="24"/>
          <w:szCs w:val="24"/>
          <w:lang w:eastAsia="en-US"/>
        </w:rPr>
      </w:pPr>
    </w:p>
    <w:p w14:paraId="7C18CFA3" w14:textId="47559739" w:rsidR="00930ECC" w:rsidRPr="00930ECC" w:rsidRDefault="00930ECC" w:rsidP="005B1280">
      <w:pPr>
        <w:spacing w:after="0"/>
        <w:ind w:firstLine="0"/>
        <w:jc w:val="left"/>
        <w:rPr>
          <w:rFonts w:asciiTheme="minorHAnsi" w:eastAsiaTheme="minorHAnsi" w:hAnsiTheme="minorHAnsi" w:cstheme="minorBidi"/>
          <w:color w:val="auto"/>
          <w:sz w:val="24"/>
          <w:szCs w:val="24"/>
          <w:u w:val="single"/>
          <w:lang w:eastAsia="en-US"/>
        </w:rPr>
      </w:pPr>
      <w:r>
        <w:rPr>
          <w:rFonts w:asciiTheme="minorHAnsi" w:eastAsiaTheme="minorHAnsi" w:hAnsiTheme="minorHAnsi" w:cstheme="minorBidi"/>
          <w:color w:val="auto"/>
          <w:sz w:val="24"/>
          <w:szCs w:val="24"/>
          <w:u w:val="single"/>
          <w:lang w:eastAsia="en-US"/>
        </w:rPr>
        <w:t>If NO is the Answer, then What is the Question?</w:t>
      </w:r>
    </w:p>
    <w:p w14:paraId="04D6228A" w14:textId="4E86C78E" w:rsidR="00025DA9" w:rsidRDefault="00025DA9" w:rsidP="00025DA9">
      <w:pPr>
        <w:spacing w:after="0"/>
        <w:jc w:val="left"/>
        <w:rPr>
          <w:rFonts w:asciiTheme="minorHAnsi" w:eastAsiaTheme="minorHAnsi" w:hAnsiTheme="minorHAnsi" w:cstheme="minorBidi"/>
          <w:color w:val="auto"/>
          <w:sz w:val="24"/>
          <w:szCs w:val="24"/>
          <w:lang w:eastAsia="en-US"/>
        </w:rPr>
      </w:pPr>
    </w:p>
    <w:p w14:paraId="23A27F89" w14:textId="14454202" w:rsidR="00025DA9" w:rsidRDefault="00025DA9" w:rsidP="005B1280">
      <w:pPr>
        <w:ind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So, if it can now be easily demonstrated that</w:t>
      </w:r>
      <w:r w:rsidR="00E55966">
        <w:rPr>
          <w:rFonts w:asciiTheme="minorHAnsi" w:eastAsiaTheme="minorHAnsi" w:hAnsiTheme="minorHAnsi" w:cstheme="minorBidi"/>
          <w:color w:val="auto"/>
          <w:sz w:val="24"/>
          <w:szCs w:val="24"/>
          <w:lang w:eastAsia="en-US"/>
        </w:rPr>
        <w:t xml:space="preserve"> the childhood disease rate is NOT normal then there must be some other contributing factor to this seemingly “odd” condition.</w:t>
      </w:r>
      <w:r w:rsidR="00930ECC">
        <w:rPr>
          <w:rFonts w:asciiTheme="minorHAnsi" w:eastAsiaTheme="minorHAnsi" w:hAnsiTheme="minorHAnsi" w:cstheme="minorBidi"/>
          <w:color w:val="auto"/>
          <w:sz w:val="24"/>
          <w:szCs w:val="24"/>
          <w:lang w:eastAsia="en-US"/>
        </w:rPr>
        <w:t xml:space="preserve">  The question then becomes, “What is the cause of the massive amount of human suffering, in spite of the most </w:t>
      </w:r>
      <w:r w:rsidR="00C54187">
        <w:rPr>
          <w:rFonts w:asciiTheme="minorHAnsi" w:eastAsiaTheme="minorHAnsi" w:hAnsiTheme="minorHAnsi" w:cstheme="minorBidi"/>
          <w:color w:val="auto"/>
          <w:sz w:val="24"/>
          <w:szCs w:val="24"/>
          <w:lang w:eastAsia="en-US"/>
        </w:rPr>
        <w:t xml:space="preserve">heavily </w:t>
      </w:r>
      <w:r w:rsidR="00930ECC">
        <w:rPr>
          <w:rFonts w:asciiTheme="minorHAnsi" w:eastAsiaTheme="minorHAnsi" w:hAnsiTheme="minorHAnsi" w:cstheme="minorBidi"/>
          <w:color w:val="auto"/>
          <w:sz w:val="24"/>
          <w:szCs w:val="24"/>
          <w:lang w:eastAsia="en-US"/>
        </w:rPr>
        <w:t>funded medical ‘healthcare’ system in the world</w:t>
      </w:r>
      <w:r w:rsidR="005B1280">
        <w:rPr>
          <w:rFonts w:asciiTheme="minorHAnsi" w:eastAsiaTheme="minorHAnsi" w:hAnsiTheme="minorHAnsi" w:cstheme="minorBidi"/>
          <w:color w:val="auto"/>
          <w:sz w:val="24"/>
          <w:szCs w:val="24"/>
          <w:lang w:eastAsia="en-US"/>
        </w:rPr>
        <w:t xml:space="preserve"> &amp; history</w:t>
      </w:r>
      <w:r w:rsidR="00930ECC">
        <w:rPr>
          <w:rFonts w:asciiTheme="minorHAnsi" w:eastAsiaTheme="minorHAnsi" w:hAnsiTheme="minorHAnsi" w:cstheme="minorBidi"/>
          <w:color w:val="auto"/>
          <w:sz w:val="24"/>
          <w:szCs w:val="24"/>
          <w:lang w:eastAsia="en-US"/>
        </w:rPr>
        <w:t>?”</w:t>
      </w:r>
    </w:p>
    <w:p w14:paraId="649CF706" w14:textId="09E3FBD0" w:rsidR="00930ECC" w:rsidRDefault="00930ECC" w:rsidP="005B1280">
      <w:pPr>
        <w:ind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The complete answer to this question is contained in the research &amp; documentation of our Truth Centre, Keremeos, British Columbia and online (</w:t>
      </w:r>
      <w:hyperlink r:id="rId8" w:history="1">
        <w:r w:rsidRPr="00E45684">
          <w:rPr>
            <w:rStyle w:val="Hyperlink"/>
            <w:rFonts w:asciiTheme="minorHAnsi" w:eastAsiaTheme="minorHAnsi" w:hAnsiTheme="minorHAnsi" w:cstheme="minorBidi"/>
            <w:sz w:val="24"/>
            <w:szCs w:val="24"/>
            <w:lang w:eastAsia="en-US"/>
          </w:rPr>
          <w:t>www.oneeyedbudgie.com</w:t>
        </w:r>
      </w:hyperlink>
      <w:r>
        <w:rPr>
          <w:rFonts w:asciiTheme="minorHAnsi" w:eastAsiaTheme="minorHAnsi" w:hAnsiTheme="minorHAnsi" w:cstheme="minorBidi"/>
          <w:color w:val="auto"/>
          <w:sz w:val="24"/>
          <w:szCs w:val="24"/>
          <w:lang w:eastAsia="en-US"/>
        </w:rPr>
        <w:t xml:space="preserve"> – 6 Tabs).</w:t>
      </w:r>
    </w:p>
    <w:p w14:paraId="0A401CE1" w14:textId="1851814F" w:rsidR="00C54187" w:rsidRDefault="00C54187" w:rsidP="005B1280">
      <w:pPr>
        <w:ind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The purpose of this Paper is not to answer this question, but rather to stimulate individuals to </w:t>
      </w:r>
      <w:r w:rsidRPr="00C54187">
        <w:rPr>
          <w:rFonts w:asciiTheme="minorHAnsi" w:eastAsiaTheme="minorHAnsi" w:hAnsiTheme="minorHAnsi" w:cstheme="minorBidi"/>
          <w:b/>
          <w:bCs/>
          <w:color w:val="auto"/>
          <w:sz w:val="24"/>
          <w:szCs w:val="24"/>
          <w:lang w:eastAsia="en-US"/>
        </w:rPr>
        <w:t xml:space="preserve">ask the </w:t>
      </w:r>
      <w:r w:rsidR="00E43217">
        <w:rPr>
          <w:rFonts w:asciiTheme="minorHAnsi" w:eastAsiaTheme="minorHAnsi" w:hAnsiTheme="minorHAnsi" w:cstheme="minorBidi"/>
          <w:b/>
          <w:bCs/>
          <w:color w:val="auto"/>
          <w:sz w:val="24"/>
          <w:szCs w:val="24"/>
          <w:lang w:eastAsia="en-US"/>
        </w:rPr>
        <w:t xml:space="preserve">right </w:t>
      </w:r>
      <w:r w:rsidRPr="00C54187">
        <w:rPr>
          <w:rFonts w:asciiTheme="minorHAnsi" w:eastAsiaTheme="minorHAnsi" w:hAnsiTheme="minorHAnsi" w:cstheme="minorBidi"/>
          <w:b/>
          <w:bCs/>
          <w:color w:val="auto"/>
          <w:sz w:val="24"/>
          <w:szCs w:val="24"/>
          <w:lang w:eastAsia="en-US"/>
        </w:rPr>
        <w:t>question</w:t>
      </w:r>
      <w:r>
        <w:rPr>
          <w:rFonts w:asciiTheme="minorHAnsi" w:eastAsiaTheme="minorHAnsi" w:hAnsiTheme="minorHAnsi" w:cstheme="minorBidi"/>
          <w:color w:val="auto"/>
          <w:sz w:val="24"/>
          <w:szCs w:val="24"/>
          <w:lang w:eastAsia="en-US"/>
        </w:rPr>
        <w:t>!</w:t>
      </w:r>
    </w:p>
    <w:p w14:paraId="2AFFB56D" w14:textId="2EDFF0E3" w:rsidR="00C54187" w:rsidRDefault="00C54187" w:rsidP="00E55966">
      <w:pPr>
        <w:jc w:val="left"/>
        <w:rPr>
          <w:rFonts w:asciiTheme="minorHAnsi" w:eastAsiaTheme="minorHAnsi" w:hAnsiTheme="minorHAnsi" w:cstheme="minorBidi"/>
          <w:color w:val="auto"/>
          <w:sz w:val="24"/>
          <w:szCs w:val="24"/>
          <w:lang w:eastAsia="en-US"/>
        </w:rPr>
      </w:pPr>
    </w:p>
    <w:p w14:paraId="60290995" w14:textId="77777777" w:rsidR="00C54187" w:rsidRDefault="00C54187" w:rsidP="00E55966">
      <w:pPr>
        <w:jc w:val="left"/>
        <w:rPr>
          <w:rFonts w:asciiTheme="minorHAnsi" w:eastAsiaTheme="minorHAnsi" w:hAnsiTheme="minorHAnsi" w:cstheme="minorBidi"/>
          <w:color w:val="auto"/>
          <w:sz w:val="24"/>
          <w:szCs w:val="24"/>
          <w:lang w:eastAsia="en-US"/>
        </w:rPr>
      </w:pPr>
    </w:p>
    <w:p w14:paraId="560882D2" w14:textId="77777777" w:rsidR="00C04F32" w:rsidRDefault="00C04F32" w:rsidP="00C54187">
      <w:pPr>
        <w:jc w:val="left"/>
        <w:rPr>
          <w:rFonts w:asciiTheme="minorHAnsi" w:eastAsiaTheme="minorHAnsi" w:hAnsiTheme="minorHAnsi" w:cstheme="minorBidi"/>
          <w:color w:val="auto"/>
          <w:sz w:val="24"/>
          <w:szCs w:val="24"/>
          <w:lang w:eastAsia="en-US"/>
        </w:rPr>
      </w:pPr>
    </w:p>
    <w:p w14:paraId="60926493" w14:textId="77777777" w:rsidR="00C04F32" w:rsidRDefault="00C04F32" w:rsidP="00C54187">
      <w:pPr>
        <w:jc w:val="left"/>
        <w:rPr>
          <w:rFonts w:asciiTheme="minorHAnsi" w:eastAsiaTheme="minorHAnsi" w:hAnsiTheme="minorHAnsi" w:cstheme="minorBidi"/>
          <w:color w:val="auto"/>
          <w:sz w:val="24"/>
          <w:szCs w:val="24"/>
          <w:lang w:eastAsia="en-US"/>
        </w:rPr>
      </w:pPr>
    </w:p>
    <w:p w14:paraId="40C56637" w14:textId="6B2937F0" w:rsidR="001119A1" w:rsidRDefault="00C54187" w:rsidP="00C04F32">
      <w:pPr>
        <w:ind w:firstLine="0"/>
        <w:jc w:val="left"/>
        <w:rPr>
          <w:rFonts w:asciiTheme="minorHAnsi" w:eastAsiaTheme="minorHAnsi" w:hAnsiTheme="minorHAnsi" w:cstheme="minorBidi"/>
          <w:color w:val="auto"/>
          <w:sz w:val="24"/>
          <w:szCs w:val="24"/>
          <w:u w:val="single"/>
          <w:lang w:eastAsia="en-US"/>
        </w:rPr>
      </w:pPr>
      <w:r>
        <w:rPr>
          <w:rFonts w:asciiTheme="minorHAnsi" w:eastAsiaTheme="minorHAnsi" w:hAnsiTheme="minorHAnsi" w:cstheme="minorBidi"/>
          <w:color w:val="auto"/>
          <w:sz w:val="24"/>
          <w:szCs w:val="24"/>
          <w:u w:val="single"/>
          <w:lang w:eastAsia="en-US"/>
        </w:rPr>
        <w:lastRenderedPageBreak/>
        <w:t>Conclusion</w:t>
      </w:r>
    </w:p>
    <w:p w14:paraId="2753D88B" w14:textId="77777777" w:rsidR="00C04F32" w:rsidRDefault="00C04F32" w:rsidP="00C54187">
      <w:pPr>
        <w:jc w:val="left"/>
        <w:rPr>
          <w:rFonts w:asciiTheme="minorHAnsi" w:eastAsiaTheme="minorHAnsi" w:hAnsiTheme="minorHAnsi" w:cstheme="minorBidi"/>
          <w:color w:val="auto"/>
          <w:sz w:val="24"/>
          <w:szCs w:val="24"/>
          <w:u w:val="single"/>
          <w:lang w:eastAsia="en-US"/>
        </w:rPr>
      </w:pPr>
    </w:p>
    <w:p w14:paraId="24BBCCC7" w14:textId="35B51092" w:rsidR="00B9036C" w:rsidRDefault="00C54187" w:rsidP="005B1280">
      <w:pPr>
        <w:ind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When a situation and/or a realization becomes so drastic and horrendous</w:t>
      </w:r>
      <w:r w:rsidR="00B9036C" w:rsidRPr="00B9036C">
        <w:rPr>
          <w:rFonts w:asciiTheme="minorHAnsi" w:eastAsiaTheme="minorHAnsi" w:hAnsiTheme="minorHAnsi" w:cstheme="minorBidi"/>
          <w:color w:val="auto"/>
          <w:sz w:val="24"/>
          <w:szCs w:val="24"/>
          <w:lang w:eastAsia="en-US"/>
        </w:rPr>
        <w:t xml:space="preserve"> </w:t>
      </w:r>
      <w:r w:rsidR="00B9036C">
        <w:rPr>
          <w:rFonts w:asciiTheme="minorHAnsi" w:eastAsiaTheme="minorHAnsi" w:hAnsiTheme="minorHAnsi" w:cstheme="minorBidi"/>
          <w:color w:val="auto"/>
          <w:sz w:val="24"/>
          <w:szCs w:val="24"/>
          <w:lang w:eastAsia="en-US"/>
        </w:rPr>
        <w:t>(culling of children)</w:t>
      </w:r>
      <w:r w:rsidR="00B9036C">
        <w:rPr>
          <w:rFonts w:asciiTheme="minorHAnsi" w:eastAsiaTheme="minorHAnsi" w:hAnsiTheme="minorHAnsi" w:cstheme="minorBidi"/>
          <w:color w:val="auto"/>
          <w:sz w:val="24"/>
          <w:szCs w:val="24"/>
          <w:lang w:eastAsia="en-US"/>
        </w:rPr>
        <w:t xml:space="preserve">, it </w:t>
      </w:r>
      <w:r w:rsidR="00B9036C" w:rsidRPr="005B1280">
        <w:rPr>
          <w:rFonts w:asciiTheme="minorHAnsi" w:eastAsiaTheme="minorHAnsi" w:hAnsiTheme="minorHAnsi" w:cstheme="minorBidi"/>
          <w:b/>
          <w:bCs/>
          <w:i/>
          <w:iCs/>
          <w:color w:val="auto"/>
          <w:sz w:val="24"/>
          <w:szCs w:val="24"/>
          <w:lang w:eastAsia="en-US"/>
        </w:rPr>
        <w:t>should</w:t>
      </w:r>
      <w:r w:rsidR="00B9036C">
        <w:rPr>
          <w:rFonts w:asciiTheme="minorHAnsi" w:eastAsiaTheme="minorHAnsi" w:hAnsiTheme="minorHAnsi" w:cstheme="minorBidi"/>
          <w:color w:val="auto"/>
          <w:sz w:val="24"/>
          <w:szCs w:val="24"/>
          <w:lang w:eastAsia="en-US"/>
        </w:rPr>
        <w:t xml:space="preserve"> stimulate an equally impactful </w:t>
      </w:r>
      <w:r w:rsidR="00B9036C" w:rsidRPr="00C04F32">
        <w:rPr>
          <w:rFonts w:asciiTheme="minorHAnsi" w:eastAsiaTheme="minorHAnsi" w:hAnsiTheme="minorHAnsi" w:cstheme="minorBidi"/>
          <w:b/>
          <w:bCs/>
          <w:i/>
          <w:iCs/>
          <w:color w:val="auto"/>
          <w:sz w:val="24"/>
          <w:szCs w:val="24"/>
          <w:lang w:eastAsia="en-US"/>
        </w:rPr>
        <w:t>question</w:t>
      </w:r>
      <w:r w:rsidR="00B9036C">
        <w:rPr>
          <w:rFonts w:asciiTheme="minorHAnsi" w:eastAsiaTheme="minorHAnsi" w:hAnsiTheme="minorHAnsi" w:cstheme="minorBidi"/>
          <w:color w:val="auto"/>
          <w:sz w:val="24"/>
          <w:szCs w:val="24"/>
          <w:lang w:eastAsia="en-US"/>
        </w:rPr>
        <w:t xml:space="preserve">.  </w:t>
      </w:r>
    </w:p>
    <w:p w14:paraId="18E4D61E" w14:textId="7E4992BE" w:rsidR="00B9036C" w:rsidRDefault="005B1280" w:rsidP="00B9036C">
      <w:pPr>
        <w:ind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A question of this kind of magnitude requires a </w:t>
      </w:r>
      <w:r w:rsidRPr="00C04F32">
        <w:rPr>
          <w:rFonts w:asciiTheme="minorHAnsi" w:eastAsiaTheme="minorHAnsi" w:hAnsiTheme="minorHAnsi" w:cstheme="minorBidi"/>
          <w:i/>
          <w:iCs/>
          <w:color w:val="auto"/>
          <w:sz w:val="24"/>
          <w:szCs w:val="24"/>
          <w:lang w:eastAsia="en-US"/>
        </w:rPr>
        <w:t>broadening of the consciousness</w:t>
      </w:r>
      <w:r>
        <w:rPr>
          <w:rFonts w:asciiTheme="minorHAnsi" w:eastAsiaTheme="minorHAnsi" w:hAnsiTheme="minorHAnsi" w:cstheme="minorBidi"/>
          <w:color w:val="auto"/>
          <w:sz w:val="24"/>
          <w:szCs w:val="24"/>
          <w:lang w:eastAsia="en-US"/>
        </w:rPr>
        <w:t xml:space="preserve"> to capture principles and procedures necessary to supply the satisfactory answer (of equal magnitude).</w:t>
      </w:r>
    </w:p>
    <w:p w14:paraId="678F7DD4" w14:textId="0F5BD105" w:rsidR="005B1280" w:rsidRDefault="005B1280" w:rsidP="00B9036C">
      <w:pPr>
        <w:ind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This answer must be founded in complete Truth, which has the Power to disintegrate any falsehoods that lay in its path.</w:t>
      </w:r>
    </w:p>
    <w:p w14:paraId="506E6C0E" w14:textId="0ABFBBD5" w:rsidR="005B1280" w:rsidRDefault="005B1280" w:rsidP="00B9036C">
      <w:pPr>
        <w:ind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It is at this point of realization that will</w:t>
      </w:r>
      <w:r w:rsidR="0094620D">
        <w:rPr>
          <w:rFonts w:asciiTheme="minorHAnsi" w:eastAsiaTheme="minorHAnsi" w:hAnsiTheme="minorHAnsi" w:cstheme="minorBidi"/>
          <w:color w:val="auto"/>
          <w:sz w:val="24"/>
          <w:szCs w:val="24"/>
          <w:lang w:eastAsia="en-US"/>
        </w:rPr>
        <w:t xml:space="preserve"> bring both Peace &amp; Freedom to the individual and an </w:t>
      </w:r>
      <w:r w:rsidR="0094620D" w:rsidRPr="00C04F32">
        <w:rPr>
          <w:rFonts w:asciiTheme="minorHAnsi" w:eastAsiaTheme="minorHAnsi" w:hAnsiTheme="minorHAnsi" w:cstheme="minorBidi"/>
          <w:b/>
          <w:bCs/>
          <w:color w:val="auto"/>
          <w:sz w:val="24"/>
          <w:szCs w:val="24"/>
          <w:lang w:eastAsia="en-US"/>
        </w:rPr>
        <w:t>imminent</w:t>
      </w:r>
      <w:r w:rsidR="0094620D">
        <w:rPr>
          <w:rFonts w:asciiTheme="minorHAnsi" w:eastAsiaTheme="minorHAnsi" w:hAnsiTheme="minorHAnsi" w:cstheme="minorBidi"/>
          <w:color w:val="auto"/>
          <w:sz w:val="24"/>
          <w:szCs w:val="24"/>
          <w:lang w:eastAsia="en-US"/>
        </w:rPr>
        <w:t xml:space="preserve"> condition for planet Earth, known as being “Settled in Light &amp; Life”.</w:t>
      </w:r>
    </w:p>
    <w:p w14:paraId="789583A9" w14:textId="1AE8EDD2" w:rsidR="0094620D" w:rsidRDefault="0094620D" w:rsidP="00B9036C">
      <w:pPr>
        <w:ind w:firstLine="0"/>
        <w:jc w:val="left"/>
        <w:rPr>
          <w:rFonts w:asciiTheme="minorHAnsi" w:eastAsiaTheme="minorHAnsi" w:hAnsiTheme="minorHAnsi" w:cstheme="minorBidi"/>
          <w:color w:val="auto"/>
          <w:sz w:val="24"/>
          <w:szCs w:val="24"/>
          <w:lang w:eastAsia="en-US"/>
        </w:rPr>
      </w:pPr>
    </w:p>
    <w:p w14:paraId="6BB3D74E" w14:textId="77777777" w:rsidR="0094620D" w:rsidRPr="0094620D" w:rsidRDefault="0094620D" w:rsidP="0094620D">
      <w:pPr>
        <w:spacing w:after="160"/>
        <w:ind w:firstLine="0"/>
        <w:jc w:val="left"/>
        <w:rPr>
          <w:rFonts w:asciiTheme="minorHAnsi" w:eastAsiaTheme="minorHAnsi" w:hAnsiTheme="minorHAnsi" w:cstheme="minorBidi"/>
          <w:color w:val="auto"/>
          <w:sz w:val="24"/>
          <w:szCs w:val="24"/>
          <w:lang w:eastAsia="en-US"/>
        </w:rPr>
      </w:pPr>
      <w:bookmarkStart w:id="1" w:name="_Hlk71486250"/>
      <w:r w:rsidRPr="0094620D">
        <w:rPr>
          <w:rFonts w:asciiTheme="minorHAnsi" w:eastAsiaTheme="minorHAnsi" w:hAnsiTheme="minorHAnsi" w:cstheme="minorBidi"/>
          <w:color w:val="auto"/>
          <w:sz w:val="24"/>
          <w:szCs w:val="24"/>
          <w:u w:val="single"/>
          <w:lang w:eastAsia="en-US"/>
        </w:rPr>
        <w:t>References</w:t>
      </w:r>
      <w:r w:rsidRPr="0094620D">
        <w:rPr>
          <w:rFonts w:asciiTheme="minorHAnsi" w:eastAsiaTheme="minorHAnsi" w:hAnsiTheme="minorHAnsi" w:cstheme="minorBidi"/>
          <w:color w:val="auto"/>
          <w:sz w:val="24"/>
          <w:szCs w:val="24"/>
          <w:lang w:eastAsia="en-US"/>
        </w:rPr>
        <w:t>:</w:t>
      </w:r>
    </w:p>
    <w:p w14:paraId="6D57BE59"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FF0000"/>
          <w:sz w:val="22"/>
          <w:u w:val="single"/>
          <w:lang w:eastAsia="en-US"/>
        </w:rPr>
      </w:pPr>
      <w:r w:rsidRPr="0094620D">
        <w:rPr>
          <w:rFonts w:asciiTheme="minorHAnsi" w:eastAsiaTheme="minorHAnsi" w:hAnsiTheme="minorHAnsi" w:cstheme="minorBidi"/>
          <w:color w:val="FF0000"/>
          <w:sz w:val="22"/>
          <w:lang w:eastAsia="en-US"/>
        </w:rPr>
        <w:t>What Really Makes You Ill? - Why Everything You Thought You Knew About Disease is Wrong</w:t>
      </w:r>
    </w:p>
    <w:p w14:paraId="5A2E55A4"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Lester, Dawn/Parker David</w:t>
      </w:r>
    </w:p>
    <w:p w14:paraId="3E98516A"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auto"/>
          <w:sz w:val="22"/>
          <w:u w:val="single"/>
          <w:lang w:eastAsia="en-US"/>
        </w:rPr>
      </w:pPr>
      <w:r w:rsidRPr="0094620D">
        <w:rPr>
          <w:rFonts w:asciiTheme="minorHAnsi" w:eastAsiaTheme="minorHAnsi" w:hAnsiTheme="minorHAnsi" w:cstheme="minorBidi"/>
          <w:color w:val="auto"/>
          <w:sz w:val="22"/>
          <w:lang w:eastAsia="en-US"/>
        </w:rPr>
        <w:t>Goodbye Germ Theory</w:t>
      </w:r>
    </w:p>
    <w:p w14:paraId="74782B5E"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proofErr w:type="spellStart"/>
      <w:r w:rsidRPr="0094620D">
        <w:rPr>
          <w:rFonts w:asciiTheme="minorHAnsi" w:eastAsiaTheme="minorHAnsi" w:hAnsiTheme="minorHAnsi" w:cstheme="minorBidi"/>
          <w:color w:val="auto"/>
          <w:sz w:val="22"/>
          <w:lang w:eastAsia="en-US"/>
        </w:rPr>
        <w:t>Trebing</w:t>
      </w:r>
      <w:proofErr w:type="spellEnd"/>
      <w:r w:rsidRPr="0094620D">
        <w:rPr>
          <w:rFonts w:asciiTheme="minorHAnsi" w:eastAsiaTheme="minorHAnsi" w:hAnsiTheme="minorHAnsi" w:cstheme="minorBidi"/>
          <w:color w:val="auto"/>
          <w:sz w:val="22"/>
          <w:lang w:eastAsia="en-US"/>
        </w:rPr>
        <w:t>, Will Dr.</w:t>
      </w:r>
    </w:p>
    <w:p w14:paraId="4124A983"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FF0000"/>
          <w:sz w:val="22"/>
          <w:u w:val="single"/>
          <w:lang w:eastAsia="en-US"/>
        </w:rPr>
      </w:pPr>
      <w:r w:rsidRPr="0094620D">
        <w:rPr>
          <w:rFonts w:asciiTheme="minorHAnsi" w:eastAsiaTheme="minorHAnsi" w:hAnsiTheme="minorHAnsi" w:cstheme="minorBidi"/>
          <w:color w:val="FF0000"/>
          <w:sz w:val="22"/>
          <w:lang w:eastAsia="en-US"/>
        </w:rPr>
        <w:t>Bechamp or Pasteur? – A Lost Chapter in the History of Biology</w:t>
      </w:r>
    </w:p>
    <w:p w14:paraId="3687E3E0"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Hume, Ethel D.</w:t>
      </w:r>
    </w:p>
    <w:p w14:paraId="163DE7B0"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FF0000"/>
          <w:sz w:val="22"/>
          <w:u w:val="single"/>
          <w:lang w:eastAsia="en-US"/>
        </w:rPr>
      </w:pPr>
      <w:r w:rsidRPr="0094620D">
        <w:rPr>
          <w:rFonts w:asciiTheme="minorHAnsi" w:eastAsiaTheme="minorHAnsi" w:hAnsiTheme="minorHAnsi" w:cstheme="minorBidi"/>
          <w:color w:val="FF0000"/>
          <w:sz w:val="22"/>
          <w:lang w:eastAsia="en-US"/>
        </w:rPr>
        <w:t>The Invisible Rainbow – A History of Electricity &amp; Life</w:t>
      </w:r>
    </w:p>
    <w:p w14:paraId="5FEE0036"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Firstenberg, Arthur</w:t>
      </w:r>
    </w:p>
    <w:p w14:paraId="488AF713"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FF0000"/>
          <w:sz w:val="22"/>
          <w:u w:val="single"/>
          <w:lang w:eastAsia="en-US"/>
        </w:rPr>
      </w:pPr>
      <w:r w:rsidRPr="0094620D">
        <w:rPr>
          <w:rFonts w:asciiTheme="minorHAnsi" w:eastAsiaTheme="minorHAnsi" w:hAnsiTheme="minorHAnsi" w:cstheme="minorBidi"/>
          <w:color w:val="FF0000"/>
          <w:sz w:val="22"/>
          <w:lang w:eastAsia="en-US"/>
        </w:rPr>
        <w:t>CROOKED – A History of Man-Made Disease</w:t>
      </w:r>
    </w:p>
    <w:p w14:paraId="16357D7B"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Maready, Forrest</w:t>
      </w:r>
    </w:p>
    <w:p w14:paraId="1D1B888A"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auto"/>
          <w:sz w:val="22"/>
          <w:u w:val="single"/>
          <w:lang w:eastAsia="en-US"/>
        </w:rPr>
      </w:pPr>
      <w:r w:rsidRPr="0094620D">
        <w:rPr>
          <w:rFonts w:asciiTheme="minorHAnsi" w:eastAsiaTheme="minorHAnsi" w:hAnsiTheme="minorHAnsi" w:cstheme="minorBidi"/>
          <w:color w:val="auto"/>
          <w:sz w:val="22"/>
          <w:lang w:eastAsia="en-US"/>
        </w:rPr>
        <w:t>Pasteur: Plagiarist, Imposter – The Germ Theory Exploded</w:t>
      </w:r>
    </w:p>
    <w:p w14:paraId="4451DA18"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Pearson, R.B.</w:t>
      </w:r>
    </w:p>
    <w:p w14:paraId="13289AE5"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The Contagion Myth</w:t>
      </w:r>
    </w:p>
    <w:p w14:paraId="17CB044F"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Morell, Sally Fallon MA/Cowan, Thomas MD</w:t>
      </w:r>
    </w:p>
    <w:p w14:paraId="6270F841"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Power vs. Force</w:t>
      </w:r>
    </w:p>
    <w:p w14:paraId="22F0C03D"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Hawkins, David PhD, MD</w:t>
      </w:r>
    </w:p>
    <w:p w14:paraId="090BA9D9"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Love Your Disease – It’s Keeping You Healthy</w:t>
      </w:r>
    </w:p>
    <w:p w14:paraId="1F7F9A76"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Harrison, John, MD</w:t>
      </w:r>
    </w:p>
    <w:p w14:paraId="7D557648"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The Urantia Book</w:t>
      </w:r>
      <w:r w:rsidRPr="0094620D">
        <w:rPr>
          <w:rFonts w:asciiTheme="minorHAnsi" w:eastAsiaTheme="minorHAnsi" w:hAnsiTheme="minorHAnsi" w:cstheme="minorBidi"/>
          <w:color w:val="auto"/>
          <w:sz w:val="22"/>
          <w:lang w:eastAsia="en-US"/>
        </w:rPr>
        <w:tab/>
      </w:r>
    </w:p>
    <w:p w14:paraId="52A7AB0E"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Various Authors</w:t>
      </w:r>
    </w:p>
    <w:p w14:paraId="055A1E84" w14:textId="77777777" w:rsidR="0094620D" w:rsidRPr="0094620D" w:rsidRDefault="0094620D" w:rsidP="0094620D">
      <w:pPr>
        <w:numPr>
          <w:ilvl w:val="0"/>
          <w:numId w:val="5"/>
        </w:numPr>
        <w:spacing w:after="16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A Course in Miracles</w:t>
      </w:r>
    </w:p>
    <w:p w14:paraId="6D516D0A" w14:textId="67AD619C" w:rsidR="0094620D" w:rsidRDefault="0094620D" w:rsidP="0094620D">
      <w:pPr>
        <w:spacing w:after="0"/>
        <w:ind w:left="720" w:firstLine="0"/>
        <w:contextualSpacing/>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Christ Michael</w:t>
      </w:r>
    </w:p>
    <w:p w14:paraId="01869436" w14:textId="50C8C9F1" w:rsidR="0094620D" w:rsidRDefault="0094620D" w:rsidP="0094620D">
      <w:pPr>
        <w:pStyle w:val="ListParagraph"/>
        <w:numPr>
          <w:ilvl w:val="0"/>
          <w:numId w:val="5"/>
        </w:numPr>
        <w:spacing w:after="16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*Document – 54.1% Childhood Chronic ‘Disease’ Rate (following</w:t>
      </w:r>
      <w:r w:rsidR="000449A6">
        <w:rPr>
          <w:rFonts w:asciiTheme="minorHAnsi" w:eastAsiaTheme="minorHAnsi" w:hAnsiTheme="minorHAnsi" w:cstheme="minorBidi"/>
          <w:color w:val="auto"/>
          <w:sz w:val="22"/>
          <w:lang w:eastAsia="en-US"/>
        </w:rPr>
        <w:t xml:space="preserve"> – page 1</w:t>
      </w:r>
      <w:r>
        <w:rPr>
          <w:rFonts w:asciiTheme="minorHAnsi" w:eastAsiaTheme="minorHAnsi" w:hAnsiTheme="minorHAnsi" w:cstheme="minorBidi"/>
          <w:color w:val="auto"/>
          <w:sz w:val="22"/>
          <w:lang w:eastAsia="en-US"/>
        </w:rPr>
        <w:t>)</w:t>
      </w:r>
    </w:p>
    <w:p w14:paraId="41F80D19" w14:textId="0B39B000" w:rsidR="000449A6" w:rsidRPr="0094620D" w:rsidRDefault="000449A6" w:rsidP="000449A6">
      <w:pPr>
        <w:pStyle w:val="ListParagraph"/>
        <w:spacing w:after="160"/>
        <w:ind w:firstLine="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 xml:space="preserve">Found here:  </w:t>
      </w:r>
      <w:r w:rsidR="00C04F32" w:rsidRPr="00C04F32">
        <w:rPr>
          <w:rFonts w:asciiTheme="minorHAnsi" w:eastAsiaTheme="minorHAnsi" w:hAnsiTheme="minorHAnsi" w:cstheme="minorBidi"/>
          <w:color w:val="auto"/>
          <w:sz w:val="22"/>
          <w:lang w:eastAsia="en-US"/>
        </w:rPr>
        <w:t>https://www.academicpedsjnl.net/article/S1876-2859(10)00250-0/pdf</w:t>
      </w:r>
    </w:p>
    <w:p w14:paraId="67D11696"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p>
    <w:p w14:paraId="5B5C5F5E" w14:textId="77777777" w:rsidR="0094620D" w:rsidRPr="0094620D" w:rsidRDefault="0094620D" w:rsidP="0094620D">
      <w:pPr>
        <w:spacing w:after="0"/>
        <w:ind w:firstLine="0"/>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 xml:space="preserve">Note: If you read </w:t>
      </w:r>
      <w:r w:rsidRPr="0094620D">
        <w:rPr>
          <w:rFonts w:asciiTheme="minorHAnsi" w:eastAsiaTheme="minorHAnsi" w:hAnsiTheme="minorHAnsi" w:cstheme="minorBidi"/>
          <w:color w:val="FF0000"/>
          <w:sz w:val="22"/>
          <w:lang w:eastAsia="en-US"/>
        </w:rPr>
        <w:t>these 4 books</w:t>
      </w:r>
      <w:r w:rsidRPr="0094620D">
        <w:rPr>
          <w:rFonts w:asciiTheme="minorHAnsi" w:eastAsiaTheme="minorHAnsi" w:hAnsiTheme="minorHAnsi" w:cstheme="minorBidi"/>
          <w:color w:val="auto"/>
          <w:sz w:val="22"/>
          <w:lang w:eastAsia="en-US"/>
        </w:rPr>
        <w:t xml:space="preserve">, then you will never use the word “disease” again.  </w:t>
      </w:r>
    </w:p>
    <w:p w14:paraId="50D3CB02" w14:textId="606EBCDA" w:rsidR="0094620D" w:rsidRPr="0094620D" w:rsidRDefault="0094620D" w:rsidP="00C04F32">
      <w:pPr>
        <w:spacing w:after="0"/>
        <w:ind w:firstLine="0"/>
        <w:jc w:val="left"/>
        <w:rPr>
          <w:rFonts w:asciiTheme="minorHAnsi" w:eastAsiaTheme="minorHAnsi" w:hAnsiTheme="minorHAnsi" w:cstheme="minorBidi"/>
          <w:color w:val="auto"/>
          <w:sz w:val="22"/>
          <w:lang w:eastAsia="en-US"/>
        </w:rPr>
      </w:pPr>
      <w:r w:rsidRPr="0094620D">
        <w:rPr>
          <w:rFonts w:asciiTheme="minorHAnsi" w:eastAsiaTheme="minorHAnsi" w:hAnsiTheme="minorHAnsi" w:cstheme="minorBidi"/>
          <w:color w:val="auto"/>
          <w:sz w:val="22"/>
          <w:lang w:eastAsia="en-US"/>
        </w:rPr>
        <w:t xml:space="preserve">Actually, book 1) will do the job </w:t>
      </w:r>
      <w:r w:rsidRPr="0094620D">
        <w:rPr>
          <w:rFonts w:asciiTheme="minorHAnsi" w:eastAsiaTheme="minorHAnsi" w:hAnsiTheme="minorHAnsi" w:cstheme="minorBidi"/>
          <w:color w:val="auto"/>
          <w:sz w:val="22"/>
          <w:u w:val="single"/>
          <w:lang w:eastAsia="en-US"/>
        </w:rPr>
        <w:t>alone</w:t>
      </w:r>
      <w:r w:rsidRPr="0094620D">
        <w:rPr>
          <w:rFonts w:asciiTheme="minorHAnsi" w:eastAsiaTheme="minorHAnsi" w:hAnsiTheme="minorHAnsi" w:cstheme="minorBidi"/>
          <w:color w:val="auto"/>
          <w:sz w:val="22"/>
          <w:lang w:eastAsia="en-US"/>
        </w:rPr>
        <w:t>!</w:t>
      </w:r>
    </w:p>
    <w:p w14:paraId="681FE0B1"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p>
    <w:p w14:paraId="29FBE5C1" w14:textId="77777777" w:rsidR="0094620D" w:rsidRPr="0094620D" w:rsidRDefault="0094620D" w:rsidP="0094620D">
      <w:pPr>
        <w:spacing w:after="160"/>
        <w:ind w:left="720" w:firstLine="0"/>
        <w:contextualSpacing/>
        <w:jc w:val="left"/>
        <w:rPr>
          <w:rFonts w:asciiTheme="minorHAnsi" w:eastAsiaTheme="minorHAnsi" w:hAnsiTheme="minorHAnsi" w:cstheme="minorBidi"/>
          <w:color w:val="auto"/>
          <w:sz w:val="22"/>
          <w:lang w:eastAsia="en-US"/>
        </w:rPr>
      </w:pPr>
    </w:p>
    <w:p w14:paraId="3FA9F5D4" w14:textId="77777777" w:rsidR="0094620D" w:rsidRPr="0094620D" w:rsidRDefault="0094620D" w:rsidP="0094620D">
      <w:pPr>
        <w:spacing w:after="160"/>
        <w:ind w:firstLine="0"/>
        <w:jc w:val="left"/>
        <w:rPr>
          <w:rFonts w:asciiTheme="minorHAnsi" w:eastAsiaTheme="minorHAnsi" w:hAnsiTheme="minorHAnsi" w:cstheme="minorBidi"/>
          <w:color w:val="auto"/>
          <w:sz w:val="18"/>
          <w:szCs w:val="18"/>
          <w:lang w:eastAsia="en-US"/>
        </w:rPr>
      </w:pPr>
      <w:r w:rsidRPr="0094620D">
        <w:rPr>
          <w:rFonts w:asciiTheme="minorHAnsi" w:eastAsiaTheme="minorHAnsi" w:hAnsiTheme="minorHAnsi" w:cstheme="minorBidi"/>
          <w:color w:val="auto"/>
          <w:sz w:val="18"/>
          <w:szCs w:val="18"/>
          <w:lang w:eastAsia="en-US"/>
        </w:rPr>
        <w:t xml:space="preserve">This document can be printed here:  </w:t>
      </w:r>
      <w:hyperlink r:id="rId9" w:history="1">
        <w:r w:rsidRPr="0094620D">
          <w:rPr>
            <w:rFonts w:asciiTheme="minorHAnsi" w:eastAsiaTheme="minorHAnsi" w:hAnsiTheme="minorHAnsi" w:cstheme="minorBidi"/>
            <w:color w:val="0563C1" w:themeColor="hyperlink"/>
            <w:sz w:val="18"/>
            <w:szCs w:val="18"/>
            <w:u w:val="single"/>
            <w:lang w:eastAsia="en-US"/>
          </w:rPr>
          <w:t>www.oneeyedbudgie.com/the-truth-centre</w:t>
        </w:r>
      </w:hyperlink>
      <w:r w:rsidRPr="0094620D">
        <w:rPr>
          <w:rFonts w:asciiTheme="minorHAnsi" w:eastAsiaTheme="minorHAnsi" w:hAnsiTheme="minorHAnsi" w:cstheme="minorBidi"/>
          <w:color w:val="auto"/>
          <w:sz w:val="18"/>
          <w:szCs w:val="18"/>
          <w:lang w:eastAsia="en-US"/>
        </w:rPr>
        <w:t xml:space="preserve">   (5 tabs)</w:t>
      </w:r>
    </w:p>
    <w:p w14:paraId="7648A240" w14:textId="77777777" w:rsidR="0094620D" w:rsidRPr="0094620D" w:rsidRDefault="0094620D" w:rsidP="0094620D">
      <w:pPr>
        <w:spacing w:after="160"/>
        <w:ind w:firstLine="0"/>
        <w:jc w:val="left"/>
        <w:rPr>
          <w:rFonts w:asciiTheme="minorHAnsi" w:eastAsiaTheme="minorHAnsi" w:hAnsiTheme="minorHAnsi" w:cstheme="minorBidi"/>
          <w:color w:val="auto"/>
          <w:sz w:val="18"/>
          <w:szCs w:val="18"/>
          <w:lang w:eastAsia="en-US"/>
        </w:rPr>
      </w:pPr>
      <w:r w:rsidRPr="0094620D">
        <w:rPr>
          <w:rFonts w:asciiTheme="minorHAnsi" w:eastAsiaTheme="minorHAnsi" w:hAnsiTheme="minorHAnsi" w:cstheme="minorBidi"/>
          <w:color w:val="auto"/>
          <w:sz w:val="18"/>
          <w:szCs w:val="18"/>
          <w:lang w:eastAsia="en-US"/>
        </w:rPr>
        <w:t>Videos related to this Paper &amp; the Truth Centre, Keremeos, B.C. – BitChute, search name “</w:t>
      </w:r>
      <w:proofErr w:type="spellStart"/>
      <w:r w:rsidRPr="0094620D">
        <w:rPr>
          <w:rFonts w:asciiTheme="minorHAnsi" w:eastAsiaTheme="minorHAnsi" w:hAnsiTheme="minorHAnsi" w:cstheme="minorBidi"/>
          <w:color w:val="auto"/>
          <w:sz w:val="18"/>
          <w:szCs w:val="18"/>
          <w:lang w:eastAsia="en-US"/>
        </w:rPr>
        <w:t>davesheers</w:t>
      </w:r>
      <w:proofErr w:type="spellEnd"/>
      <w:r w:rsidRPr="0094620D">
        <w:rPr>
          <w:rFonts w:asciiTheme="minorHAnsi" w:eastAsiaTheme="minorHAnsi" w:hAnsiTheme="minorHAnsi" w:cstheme="minorBidi"/>
          <w:color w:val="auto"/>
          <w:sz w:val="18"/>
          <w:szCs w:val="18"/>
          <w:lang w:eastAsia="en-US"/>
        </w:rPr>
        <w:t>”</w:t>
      </w:r>
    </w:p>
    <w:p w14:paraId="74F85BD7" w14:textId="0440C374" w:rsidR="0094620D" w:rsidRDefault="0094620D" w:rsidP="0094620D">
      <w:pPr>
        <w:spacing w:after="160"/>
        <w:ind w:firstLine="0"/>
        <w:jc w:val="left"/>
        <w:rPr>
          <w:rFonts w:asciiTheme="minorHAnsi" w:eastAsiaTheme="minorHAnsi" w:hAnsiTheme="minorHAnsi" w:cstheme="minorBidi"/>
          <w:color w:val="auto"/>
          <w:sz w:val="18"/>
          <w:szCs w:val="18"/>
          <w:lang w:eastAsia="en-US"/>
        </w:rPr>
      </w:pPr>
      <w:r w:rsidRPr="0094620D">
        <w:rPr>
          <w:rFonts w:asciiTheme="minorHAnsi" w:eastAsiaTheme="minorHAnsi" w:hAnsiTheme="minorHAnsi" w:cstheme="minorBidi"/>
          <w:color w:val="auto"/>
          <w:sz w:val="18"/>
          <w:szCs w:val="18"/>
          <w:lang w:eastAsia="en-US"/>
        </w:rPr>
        <w:t xml:space="preserve">For those who know that something is not right, and do not know where to turn, they can find community &amp; Truth on our Saturday evening Zoom sessions @ 6pm PST – email </w:t>
      </w:r>
      <w:hyperlink r:id="rId10" w:history="1">
        <w:r w:rsidRPr="0094620D">
          <w:rPr>
            <w:rFonts w:asciiTheme="minorHAnsi" w:eastAsiaTheme="minorHAnsi" w:hAnsiTheme="minorHAnsi" w:cstheme="minorBidi"/>
            <w:color w:val="0563C1" w:themeColor="hyperlink"/>
            <w:sz w:val="18"/>
            <w:szCs w:val="18"/>
            <w:u w:val="single"/>
            <w:lang w:eastAsia="en-US"/>
          </w:rPr>
          <w:t>ds7715990@gmail.com</w:t>
        </w:r>
      </w:hyperlink>
      <w:r w:rsidRPr="0094620D">
        <w:rPr>
          <w:rFonts w:asciiTheme="minorHAnsi" w:eastAsiaTheme="minorHAnsi" w:hAnsiTheme="minorHAnsi" w:cstheme="minorBidi"/>
          <w:color w:val="auto"/>
          <w:sz w:val="18"/>
          <w:szCs w:val="18"/>
          <w:lang w:eastAsia="en-US"/>
        </w:rPr>
        <w:t xml:space="preserve"> for invite/link.</w:t>
      </w:r>
      <w:bookmarkEnd w:id="1"/>
    </w:p>
    <w:p w14:paraId="4396F070" w14:textId="0C89F596" w:rsidR="0094620D" w:rsidRDefault="0094620D" w:rsidP="0094620D">
      <w:pPr>
        <w:spacing w:after="160"/>
        <w:ind w:firstLine="0"/>
        <w:jc w:val="left"/>
        <w:rPr>
          <w:rFonts w:asciiTheme="minorHAnsi" w:eastAsiaTheme="minorHAnsi" w:hAnsiTheme="minorHAnsi" w:cstheme="minorBidi"/>
          <w:color w:val="auto"/>
          <w:sz w:val="18"/>
          <w:szCs w:val="18"/>
          <w:lang w:eastAsia="en-US"/>
        </w:rPr>
      </w:pPr>
    </w:p>
    <w:p w14:paraId="2EA67037" w14:textId="77777777" w:rsidR="000449A6" w:rsidRPr="000449A6" w:rsidRDefault="000449A6" w:rsidP="000449A6">
      <w:pPr>
        <w:spacing w:after="160"/>
        <w:ind w:firstLine="0"/>
        <w:jc w:val="left"/>
        <w:rPr>
          <w:rFonts w:asciiTheme="minorHAnsi" w:eastAsiaTheme="minorHAnsi" w:hAnsiTheme="minorHAnsi" w:cstheme="minorBidi"/>
          <w:color w:val="auto"/>
          <w:sz w:val="24"/>
          <w:szCs w:val="24"/>
          <w:lang w:eastAsia="en-US"/>
        </w:rPr>
      </w:pPr>
      <w:r w:rsidRPr="000449A6">
        <w:rPr>
          <w:rFonts w:asciiTheme="minorHAnsi" w:eastAsiaTheme="minorHAnsi" w:hAnsiTheme="minorHAnsi" w:cstheme="minorBidi"/>
          <w:color w:val="auto"/>
          <w:sz w:val="24"/>
          <w:szCs w:val="24"/>
          <w:lang w:eastAsia="en-US"/>
        </w:rPr>
        <w:lastRenderedPageBreak/>
        <w:t>ARTICLES–STATE PROFILES, DURATION OF COVERAGE, AVAILABILITY</w:t>
      </w:r>
    </w:p>
    <w:p w14:paraId="422BBA55" w14:textId="77777777" w:rsidR="000449A6" w:rsidRPr="000449A6" w:rsidRDefault="000449A6" w:rsidP="000449A6">
      <w:pPr>
        <w:spacing w:after="160"/>
        <w:ind w:firstLine="0"/>
        <w:jc w:val="left"/>
        <w:rPr>
          <w:rFonts w:asciiTheme="minorHAnsi" w:eastAsiaTheme="minorHAnsi" w:hAnsiTheme="minorHAnsi" w:cstheme="minorBidi"/>
          <w:color w:val="auto"/>
          <w:sz w:val="24"/>
          <w:szCs w:val="24"/>
          <w:lang w:eastAsia="en-US"/>
        </w:rPr>
      </w:pPr>
      <w:r w:rsidRPr="000449A6">
        <w:rPr>
          <w:rFonts w:asciiTheme="minorHAnsi" w:eastAsiaTheme="minorHAnsi" w:hAnsiTheme="minorHAnsi" w:cstheme="minorBidi"/>
          <w:color w:val="auto"/>
          <w:sz w:val="24"/>
          <w:szCs w:val="24"/>
          <w:lang w:eastAsia="en-US"/>
        </w:rPr>
        <w:t>OF SERVICES, QUALITY MEASURES, MEASURING FAMILY EXPERIENCES</w:t>
      </w:r>
    </w:p>
    <w:p w14:paraId="22982C3E" w14:textId="77777777" w:rsidR="000449A6" w:rsidRPr="000449A6" w:rsidRDefault="000449A6" w:rsidP="000449A6">
      <w:pPr>
        <w:spacing w:after="160"/>
        <w:ind w:firstLine="0"/>
        <w:jc w:val="left"/>
        <w:rPr>
          <w:rFonts w:asciiTheme="minorHAnsi" w:eastAsiaTheme="minorHAnsi" w:hAnsiTheme="minorHAnsi" w:cstheme="minorBidi"/>
          <w:color w:val="auto"/>
          <w:sz w:val="24"/>
          <w:szCs w:val="24"/>
          <w:lang w:eastAsia="en-US"/>
        </w:rPr>
      </w:pPr>
      <w:r w:rsidRPr="000449A6">
        <w:rPr>
          <w:rFonts w:asciiTheme="minorHAnsi" w:eastAsiaTheme="minorHAnsi" w:hAnsiTheme="minorHAnsi" w:cstheme="minorBidi"/>
          <w:color w:val="auto"/>
          <w:sz w:val="24"/>
          <w:szCs w:val="24"/>
          <w:lang w:eastAsia="en-US"/>
        </w:rPr>
        <w:t>OF CARE, STATE QUALITY MEASURE NEEDS, REPORTING QUALITY</w:t>
      </w:r>
    </w:p>
    <w:p w14:paraId="42E60670" w14:textId="77777777" w:rsidR="000449A6" w:rsidRPr="000449A6" w:rsidRDefault="000449A6" w:rsidP="000449A6">
      <w:pPr>
        <w:spacing w:after="160"/>
        <w:ind w:firstLine="0"/>
        <w:jc w:val="left"/>
        <w:rPr>
          <w:rFonts w:asciiTheme="minorHAnsi" w:eastAsiaTheme="minorHAnsi" w:hAnsiTheme="minorHAnsi" w:cstheme="minorBidi"/>
          <w:color w:val="auto"/>
          <w:sz w:val="24"/>
          <w:szCs w:val="24"/>
          <w:lang w:eastAsia="en-US"/>
        </w:rPr>
      </w:pPr>
      <w:r w:rsidRPr="000449A6">
        <w:rPr>
          <w:rFonts w:asciiTheme="minorHAnsi" w:eastAsiaTheme="minorHAnsi" w:hAnsiTheme="minorHAnsi" w:cstheme="minorBidi"/>
          <w:color w:val="auto"/>
          <w:sz w:val="24"/>
          <w:szCs w:val="24"/>
          <w:lang w:eastAsia="en-US"/>
        </w:rPr>
        <w:t xml:space="preserve"> </w:t>
      </w:r>
    </w:p>
    <w:p w14:paraId="0D91CE35"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A National and State Profile of Leading Health Problems and Health Care Quality for US Children: Key Insurance Disparities and Across-State Variations</w:t>
      </w:r>
    </w:p>
    <w:p w14:paraId="2DA080BA"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 xml:space="preserve">Christina D. Bethell, PhD, MBA, MPH; Michael D. Kogan, PhD; Bonnie B. Strickland, PhD; Edward L. Schor, MD; Julie Robertson; Paul W. </w:t>
      </w:r>
      <w:proofErr w:type="spellStart"/>
      <w:r w:rsidRPr="000449A6">
        <w:rPr>
          <w:rFonts w:asciiTheme="minorHAnsi" w:eastAsiaTheme="minorHAnsi" w:hAnsiTheme="minorHAnsi" w:cstheme="minorBidi"/>
          <w:color w:val="auto"/>
          <w:szCs w:val="20"/>
          <w:lang w:eastAsia="en-US"/>
        </w:rPr>
        <w:t>Newacheck</w:t>
      </w:r>
      <w:proofErr w:type="spellEnd"/>
      <w:r w:rsidRPr="000449A6">
        <w:rPr>
          <w:rFonts w:asciiTheme="minorHAnsi" w:eastAsiaTheme="minorHAnsi" w:hAnsiTheme="minorHAnsi" w:cstheme="minorBidi"/>
          <w:color w:val="auto"/>
          <w:szCs w:val="20"/>
          <w:lang w:eastAsia="en-US"/>
        </w:rPr>
        <w:t>, DrPH</w:t>
      </w:r>
    </w:p>
    <w:p w14:paraId="01771F43"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From the Child and Adolescent Health Measurement Initiative, Department of Pediatrics, School of Medicine, Oregon Health &amp; Science</w:t>
      </w:r>
    </w:p>
    <w:p w14:paraId="51F70FF3"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University, Portland, OR (Dr Bethell and Ms. Robertson); Maternal and Child Health Bureau, Health Resources and Services Administration,</w:t>
      </w:r>
    </w:p>
    <w:p w14:paraId="0E2BC97A"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US Department of Health and Human Services, Rockville, Md (Dr Kogan and Dr Strickland); The Commonwealth Fund, New York, NY (Dr</w:t>
      </w:r>
    </w:p>
    <w:p w14:paraId="40DD175A"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 xml:space="preserve">Schor); and Philip R. Lee Institute for Health Policy Studies, University of California San Francisco, CA (Dr </w:t>
      </w:r>
      <w:proofErr w:type="spellStart"/>
      <w:r w:rsidRPr="000449A6">
        <w:rPr>
          <w:rFonts w:asciiTheme="minorHAnsi" w:eastAsiaTheme="minorHAnsi" w:hAnsiTheme="minorHAnsi" w:cstheme="minorBidi"/>
          <w:color w:val="auto"/>
          <w:szCs w:val="20"/>
          <w:lang w:eastAsia="en-US"/>
        </w:rPr>
        <w:t>Newacheck</w:t>
      </w:r>
      <w:proofErr w:type="spellEnd"/>
      <w:r w:rsidRPr="000449A6">
        <w:rPr>
          <w:rFonts w:asciiTheme="minorHAnsi" w:eastAsiaTheme="minorHAnsi" w:hAnsiTheme="minorHAnsi" w:cstheme="minorBidi"/>
          <w:color w:val="auto"/>
          <w:szCs w:val="20"/>
          <w:lang w:eastAsia="en-US"/>
        </w:rPr>
        <w:t>)</w:t>
      </w:r>
    </w:p>
    <w:p w14:paraId="7CD59CDA"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The views expressed in this report are those of the authors and do not necessarily represent those of the Department of Health and Human Services, the Agency for Healthcare Research and Quality, or the Centers for Medicare &amp; Medicaid Services.</w:t>
      </w:r>
    </w:p>
    <w:p w14:paraId="29EF4A23"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Please see Acknowledgments section for conflicts of interest information.</w:t>
      </w:r>
    </w:p>
    <w:p w14:paraId="5BFBECC4" w14:textId="466D0FCD"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Publication of this article was</w:t>
      </w:r>
      <w:r w:rsidR="00C04F32">
        <w:rPr>
          <w:rFonts w:asciiTheme="minorHAnsi" w:eastAsiaTheme="minorHAnsi" w:hAnsiTheme="minorHAnsi" w:cstheme="minorBidi"/>
          <w:color w:val="auto"/>
          <w:szCs w:val="20"/>
          <w:lang w:eastAsia="en-US"/>
        </w:rPr>
        <w:t xml:space="preserve"> </w:t>
      </w:r>
      <w:r w:rsidRPr="000449A6">
        <w:rPr>
          <w:rFonts w:asciiTheme="minorHAnsi" w:eastAsiaTheme="minorHAnsi" w:hAnsiTheme="minorHAnsi" w:cstheme="minorBidi"/>
          <w:color w:val="auto"/>
          <w:szCs w:val="20"/>
          <w:lang w:eastAsia="en-US"/>
        </w:rPr>
        <w:t>supported by the US Department of Health and Human Services</w:t>
      </w:r>
      <w:r w:rsidR="00C04F32">
        <w:rPr>
          <w:rFonts w:asciiTheme="minorHAnsi" w:eastAsiaTheme="minorHAnsi" w:hAnsiTheme="minorHAnsi" w:cstheme="minorBidi"/>
          <w:color w:val="auto"/>
          <w:szCs w:val="20"/>
          <w:lang w:eastAsia="en-US"/>
        </w:rPr>
        <w:t xml:space="preserve"> </w:t>
      </w:r>
      <w:r w:rsidRPr="000449A6">
        <w:rPr>
          <w:rFonts w:asciiTheme="minorHAnsi" w:eastAsiaTheme="minorHAnsi" w:hAnsiTheme="minorHAnsi" w:cstheme="minorBidi"/>
          <w:color w:val="auto"/>
          <w:szCs w:val="20"/>
          <w:lang w:eastAsia="en-US"/>
        </w:rPr>
        <w:t>or the Agency for Healthcare Research and Quality. Address correspondence to Christina D. Bethell, PhD, MBA, MPH, Department of Pediatrics, School of Medicine, Oregon Health &amp; Science University, 707 SW Gaines Street, Mail</w:t>
      </w:r>
      <w:r w:rsidR="00C04F32">
        <w:rPr>
          <w:rFonts w:asciiTheme="minorHAnsi" w:eastAsiaTheme="minorHAnsi" w:hAnsiTheme="minorHAnsi" w:cstheme="minorBidi"/>
          <w:color w:val="auto"/>
          <w:szCs w:val="20"/>
          <w:lang w:eastAsia="en-US"/>
        </w:rPr>
        <w:t xml:space="preserve"> </w:t>
      </w:r>
      <w:r w:rsidRPr="000449A6">
        <w:rPr>
          <w:rFonts w:asciiTheme="minorHAnsi" w:eastAsiaTheme="minorHAnsi" w:hAnsiTheme="minorHAnsi" w:cstheme="minorBidi"/>
          <w:color w:val="auto"/>
          <w:szCs w:val="20"/>
          <w:lang w:eastAsia="en-US"/>
        </w:rPr>
        <w:t>code CDRCP, Portland, Oregon 97239 (e-mail: bethellc@ohsu.edu).</w:t>
      </w:r>
    </w:p>
    <w:p w14:paraId="6AB7030D"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 xml:space="preserve"> </w:t>
      </w:r>
    </w:p>
    <w:p w14:paraId="09FD007D"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Received for publication March 1, 2010; accepted August 27, 2010.</w:t>
      </w:r>
    </w:p>
    <w:p w14:paraId="4A086B10"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ABSTRACT</w:t>
      </w:r>
    </w:p>
    <w:p w14:paraId="400032BC"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BACKGROUND: Parent/consumer–reported data is valuable and necessary for population-based assessment of many key child health and health care quality measures relevant to both the Children’s Health Insurance Program Reauthorization Act (CHIPRA) of 2009 and the Patient Protection and Affordable Care Act of 2010 (ACA).</w:t>
      </w:r>
    </w:p>
    <w:p w14:paraId="62A71BAE" w14:textId="77777777" w:rsidR="000449A6"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OBJECTIVES: The aim of this study was to evaluate national and state prevalence of health problems and special health care needs in US children; to estimate health care quality related to adequacy and consistency of insurance coverage, access to specialist, mental health and preventive medical and dental care, developmental screening, and whether children meet criteria for having a medical home, including care coordination and family centeredness; and to assess differences in health and health care quality for children by insurance type, special health care needs status, race/ethnicity, and/or state of residence. METHODS: National and state level estimates were derived from the 2007 National Survey of Children’s Health (N ¼ 91 642; children aged 0–17 years). Variations between children with public versus private sector health insurance, special health care needs, specific conditions, race/ethnicity, and across states were evaluated using multivariate logistic regression and/or standardized statistical tests.</w:t>
      </w:r>
    </w:p>
    <w:p w14:paraId="239F3F61" w14:textId="245C21D2" w:rsidR="0094620D" w:rsidRPr="000449A6" w:rsidRDefault="000449A6" w:rsidP="000449A6">
      <w:pPr>
        <w:spacing w:after="160"/>
        <w:ind w:firstLine="0"/>
        <w:jc w:val="left"/>
        <w:rPr>
          <w:rFonts w:asciiTheme="minorHAnsi" w:eastAsiaTheme="minorHAnsi" w:hAnsiTheme="minorHAnsi" w:cstheme="minorBidi"/>
          <w:color w:val="auto"/>
          <w:szCs w:val="20"/>
          <w:lang w:eastAsia="en-US"/>
        </w:rPr>
      </w:pPr>
      <w:r w:rsidRPr="000449A6">
        <w:rPr>
          <w:rFonts w:asciiTheme="minorHAnsi" w:eastAsiaTheme="minorHAnsi" w:hAnsiTheme="minorHAnsi" w:cstheme="minorBidi"/>
          <w:color w:val="auto"/>
          <w:szCs w:val="20"/>
          <w:lang w:eastAsia="en-US"/>
        </w:rPr>
        <w:t xml:space="preserve">RESULTS: An estimated 43% of US children (32 million) currently have at least 1 of 20 chronic health conditions assessed, </w:t>
      </w:r>
      <w:r w:rsidRPr="000449A6">
        <w:rPr>
          <w:rFonts w:asciiTheme="minorHAnsi" w:eastAsiaTheme="minorHAnsi" w:hAnsiTheme="minorHAnsi" w:cstheme="minorBidi"/>
          <w:color w:val="auto"/>
          <w:szCs w:val="20"/>
          <w:highlight w:val="yellow"/>
          <w:lang w:eastAsia="en-US"/>
        </w:rPr>
        <w:t>increasing to 54.1% when overweight, obesity, or being at risk for developmental delays are included</w:t>
      </w:r>
      <w:r w:rsidRPr="000449A6">
        <w:rPr>
          <w:rFonts w:asciiTheme="minorHAnsi" w:eastAsiaTheme="minorHAnsi" w:hAnsiTheme="minorHAnsi" w:cstheme="minorBidi"/>
          <w:color w:val="auto"/>
          <w:szCs w:val="20"/>
          <w:lang w:eastAsia="en-US"/>
        </w:rPr>
        <w:t xml:space="preserve">; 19.2% (14.2 million) have conditions resulting in a special health care need, a 1.6 point increase since 2003. Compared with privately insured children, the prevalence, complexity, and severity of health problems were systematically greater for </w:t>
      </w:r>
      <w:r w:rsidRPr="000449A6">
        <w:rPr>
          <w:rFonts w:asciiTheme="minorHAnsi" w:eastAsiaTheme="minorHAnsi" w:hAnsiTheme="minorHAnsi" w:cstheme="minorBidi"/>
          <w:color w:val="auto"/>
          <w:szCs w:val="20"/>
          <w:lang w:eastAsia="en-US"/>
        </w:rPr>
        <w:lastRenderedPageBreak/>
        <w:t xml:space="preserve">the 29.1% of all children who are publicly insured children after adjusting for variations in demographic and socioeconomic factors. Forty-five percent of all children in the United States scored positively on a minimal quality composite measure: 1) adequate insurance, 2) preventive care visit, and 3) medical home. A 22.2 point difference existed across states and there were wide variations by health condition (autism, 22.8, to asthma, 39.4). After adjustment for demographic and health status differences, quality of care varied between children with public versus private health insurance on all but the following 3 measures: not receiving needed mental health services, care coordination, and performance on the minimal quality composite. A 4.60 fold (gaps in insurance) to 1.27 fold (preventive dental and medical care visits) difference in quality scores was observed across states. Notable disparities were observed among publicly insured children according to race/ethnicity and across all children by special needs status and household income. CONCLUSIONS: Findings emphasize the importance of health care insurance duration and adequacy, health care access, chronic condition management, and other quality of care goals reflected in the 2009 CHIPRA legislation and the ACA. Despite disparities, similarities for public and privately insured children speak to the pervasive nature of availability, coverage, and access issues for mental health services in the United States, as well as the system-wide problem of care coordination and accessing specialist care for all children. Variations across states in key areas amenable to state policy and program management support cross-state learning and improvement efforts. KEYWORDS: children’s health insurance; children’s health services; chronic conditions in childhood; CSHCN medical </w:t>
      </w:r>
      <w:proofErr w:type="spellStart"/>
      <w:r w:rsidRPr="000449A6">
        <w:rPr>
          <w:rFonts w:asciiTheme="minorHAnsi" w:eastAsiaTheme="minorHAnsi" w:hAnsiTheme="minorHAnsi" w:cstheme="minorBidi"/>
          <w:color w:val="auto"/>
          <w:szCs w:val="20"/>
          <w:lang w:eastAsia="en-US"/>
        </w:rPr>
        <w:t>home;nationalsurveyofchildren’shealth</w:t>
      </w:r>
      <w:proofErr w:type="spellEnd"/>
      <w:r w:rsidRPr="000449A6">
        <w:rPr>
          <w:rFonts w:asciiTheme="minorHAnsi" w:eastAsiaTheme="minorHAnsi" w:hAnsiTheme="minorHAnsi" w:cstheme="minorBidi"/>
          <w:color w:val="auto"/>
          <w:szCs w:val="20"/>
          <w:lang w:eastAsia="en-US"/>
        </w:rPr>
        <w:t>(NSCH);</w:t>
      </w:r>
      <w:proofErr w:type="spellStart"/>
      <w:r w:rsidRPr="000449A6">
        <w:rPr>
          <w:rFonts w:asciiTheme="minorHAnsi" w:eastAsiaTheme="minorHAnsi" w:hAnsiTheme="minorHAnsi" w:cstheme="minorBidi"/>
          <w:color w:val="auto"/>
          <w:szCs w:val="20"/>
          <w:lang w:eastAsia="en-US"/>
        </w:rPr>
        <w:t>qualityofcare</w:t>
      </w:r>
      <w:proofErr w:type="spellEnd"/>
      <w:r w:rsidR="00C04F32">
        <w:rPr>
          <w:rFonts w:asciiTheme="minorHAnsi" w:eastAsiaTheme="minorHAnsi" w:hAnsiTheme="minorHAnsi" w:cstheme="minorBidi"/>
          <w:color w:val="auto"/>
          <w:szCs w:val="20"/>
          <w:lang w:eastAsia="en-US"/>
        </w:rPr>
        <w:t>…</w:t>
      </w:r>
    </w:p>
    <w:p w14:paraId="6C4BC9BC" w14:textId="77777777" w:rsidR="005B1280" w:rsidRPr="00B9036C" w:rsidRDefault="005B1280" w:rsidP="00B9036C">
      <w:pPr>
        <w:ind w:firstLine="0"/>
        <w:jc w:val="left"/>
        <w:rPr>
          <w:rFonts w:asciiTheme="minorHAnsi" w:eastAsiaTheme="minorHAnsi" w:hAnsiTheme="minorHAnsi" w:cstheme="minorBidi"/>
          <w:color w:val="auto"/>
          <w:sz w:val="24"/>
          <w:szCs w:val="24"/>
          <w:lang w:eastAsia="en-US"/>
        </w:rPr>
      </w:pPr>
    </w:p>
    <w:sectPr w:rsidR="005B1280" w:rsidRPr="00B9036C" w:rsidSect="00C54187">
      <w:pgSz w:w="11699" w:h="15660"/>
      <w:pgMar w:top="939" w:right="1006" w:bottom="467" w:left="1008" w:header="720" w:footer="720"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55CF" w14:textId="77777777" w:rsidR="000F5457" w:rsidRDefault="000F5457">
      <w:pPr>
        <w:spacing w:after="0" w:line="240" w:lineRule="auto"/>
      </w:pPr>
      <w:r>
        <w:separator/>
      </w:r>
    </w:p>
  </w:endnote>
  <w:endnote w:type="continuationSeparator" w:id="0">
    <w:p w14:paraId="0ED06D80" w14:textId="77777777" w:rsidR="000F5457" w:rsidRDefault="000F5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81A0" w14:textId="77777777" w:rsidR="000F5457" w:rsidRDefault="000F5457">
      <w:pPr>
        <w:spacing w:after="0" w:line="240" w:lineRule="auto"/>
      </w:pPr>
      <w:r>
        <w:separator/>
      </w:r>
    </w:p>
  </w:footnote>
  <w:footnote w:type="continuationSeparator" w:id="0">
    <w:p w14:paraId="252B7CDE" w14:textId="77777777" w:rsidR="000F5457" w:rsidRDefault="000F5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1FC9"/>
    <w:multiLevelType w:val="hybridMultilevel"/>
    <w:tmpl w:val="2B907D5C"/>
    <w:lvl w:ilvl="0" w:tplc="4C6676F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07F4597"/>
    <w:multiLevelType w:val="hybridMultilevel"/>
    <w:tmpl w:val="E794BBBA"/>
    <w:lvl w:ilvl="0" w:tplc="4FFA7EA2">
      <w:start w:val="1"/>
      <w:numFmt w:val="decimal"/>
      <w:lvlText w:val="%1."/>
      <w:lvlJc w:val="left"/>
      <w:pPr>
        <w:ind w:left="2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3BC3F00">
      <w:start w:val="1"/>
      <w:numFmt w:val="lowerLetter"/>
      <w:lvlText w:val="%2"/>
      <w:lvlJc w:val="left"/>
      <w:pPr>
        <w:ind w:left="11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01EE064">
      <w:start w:val="1"/>
      <w:numFmt w:val="lowerRoman"/>
      <w:lvlText w:val="%3"/>
      <w:lvlJc w:val="left"/>
      <w:pPr>
        <w:ind w:left="18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84E7768">
      <w:start w:val="1"/>
      <w:numFmt w:val="decimal"/>
      <w:lvlText w:val="%4"/>
      <w:lvlJc w:val="left"/>
      <w:pPr>
        <w:ind w:left="25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D2392E">
      <w:start w:val="1"/>
      <w:numFmt w:val="lowerLetter"/>
      <w:lvlText w:val="%5"/>
      <w:lvlJc w:val="left"/>
      <w:pPr>
        <w:ind w:left="32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522A93E">
      <w:start w:val="1"/>
      <w:numFmt w:val="lowerRoman"/>
      <w:lvlText w:val="%6"/>
      <w:lvlJc w:val="left"/>
      <w:pPr>
        <w:ind w:left="39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9B85874">
      <w:start w:val="1"/>
      <w:numFmt w:val="decimal"/>
      <w:lvlText w:val="%7"/>
      <w:lvlJc w:val="left"/>
      <w:pPr>
        <w:ind w:left="47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714F446">
      <w:start w:val="1"/>
      <w:numFmt w:val="lowerLetter"/>
      <w:lvlText w:val="%8"/>
      <w:lvlJc w:val="left"/>
      <w:pPr>
        <w:ind w:left="54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3E26D8C">
      <w:start w:val="1"/>
      <w:numFmt w:val="lowerRoman"/>
      <w:lvlText w:val="%9"/>
      <w:lvlJc w:val="left"/>
      <w:pPr>
        <w:ind w:left="61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99413F9"/>
    <w:multiLevelType w:val="hybridMultilevel"/>
    <w:tmpl w:val="EEE0B4B0"/>
    <w:lvl w:ilvl="0" w:tplc="766C7B2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0C923C">
      <w:start w:val="1"/>
      <w:numFmt w:val="lowerLetter"/>
      <w:lvlText w:val="%2"/>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2C5EE0">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B648D0">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601ED4">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E68CC0">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7AD44A">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34E936">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386E66">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BA83852"/>
    <w:multiLevelType w:val="hybridMultilevel"/>
    <w:tmpl w:val="C9DEF978"/>
    <w:lvl w:ilvl="0" w:tplc="2D9E71DE">
      <w:start w:val="1"/>
      <w:numFmt w:val="decimal"/>
      <w:lvlText w:val="%1."/>
      <w:lvlJc w:val="left"/>
      <w:pPr>
        <w:ind w:left="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4070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8448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442E9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80C5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7088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7A4CE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04AEB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20CF7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0"/>
    <w:rsid w:val="00025DA9"/>
    <w:rsid w:val="000449A6"/>
    <w:rsid w:val="000F5457"/>
    <w:rsid w:val="001119A1"/>
    <w:rsid w:val="002553D9"/>
    <w:rsid w:val="004A4256"/>
    <w:rsid w:val="005B1280"/>
    <w:rsid w:val="00623994"/>
    <w:rsid w:val="00930ECC"/>
    <w:rsid w:val="0094620D"/>
    <w:rsid w:val="009852D8"/>
    <w:rsid w:val="00A944B0"/>
    <w:rsid w:val="00B9036C"/>
    <w:rsid w:val="00C04F32"/>
    <w:rsid w:val="00C54187"/>
    <w:rsid w:val="00E43217"/>
    <w:rsid w:val="00E55966"/>
    <w:rsid w:val="00EC50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F67D"/>
  <w15:docId w15:val="{D4E1C66F-58F3-435B-A42B-F1D6D177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firstLine="19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38"/>
      <w:ind w:left="120"/>
      <w:outlineLvl w:val="0"/>
    </w:pPr>
    <w:rPr>
      <w:rFonts w:ascii="Calibri" w:eastAsia="Calibri" w:hAnsi="Calibri" w:cs="Calibri"/>
      <w:color w:val="000000"/>
      <w:sz w:val="21"/>
    </w:rPr>
  </w:style>
  <w:style w:type="paragraph" w:styleId="Heading2">
    <w:name w:val="heading 2"/>
    <w:next w:val="Normal"/>
    <w:link w:val="Heading2Char"/>
    <w:uiPriority w:val="9"/>
    <w:unhideWhenUsed/>
    <w:qFormat/>
    <w:pPr>
      <w:keepNext/>
      <w:keepLines/>
      <w:spacing w:after="86"/>
      <w:ind w:left="10" w:right="4" w:hanging="10"/>
      <w:jc w:val="center"/>
      <w:outlineLvl w:val="1"/>
    </w:pPr>
    <w:rPr>
      <w:rFonts w:ascii="Calibri" w:eastAsia="Calibri" w:hAnsi="Calibri" w:cs="Calibri"/>
      <w:color w:val="000000"/>
      <w:sz w:val="19"/>
    </w:rPr>
  </w:style>
  <w:style w:type="paragraph" w:styleId="Heading3">
    <w:name w:val="heading 3"/>
    <w:next w:val="Normal"/>
    <w:link w:val="Heading3Char"/>
    <w:uiPriority w:val="9"/>
    <w:unhideWhenUsed/>
    <w:qFormat/>
    <w:pPr>
      <w:keepNext/>
      <w:keepLines/>
      <w:spacing w:after="23"/>
      <w:ind w:left="10" w:hanging="10"/>
      <w:outlineLvl w:val="2"/>
    </w:pPr>
    <w:rPr>
      <w:rFonts w:ascii="Calibri" w:eastAsia="Calibri" w:hAnsi="Calibri" w:cs="Calibri"/>
      <w:color w:val="000000"/>
      <w:sz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9"/>
    </w:rPr>
  </w:style>
  <w:style w:type="character" w:customStyle="1" w:styleId="Heading1Char">
    <w:name w:val="Heading 1 Char"/>
    <w:link w:val="Heading1"/>
    <w:uiPriority w:val="9"/>
    <w:rPr>
      <w:rFonts w:ascii="Calibri" w:eastAsia="Calibri" w:hAnsi="Calibri" w:cs="Calibri"/>
      <w:color w:val="000000"/>
      <w:sz w:val="21"/>
    </w:rPr>
  </w:style>
  <w:style w:type="character" w:customStyle="1" w:styleId="Heading3Char">
    <w:name w:val="Heading 3 Char"/>
    <w:link w:val="Heading3"/>
    <w:rPr>
      <w:rFonts w:ascii="Calibri" w:eastAsia="Calibri" w:hAnsi="Calibri" w:cs="Calibri"/>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3994"/>
    <w:pPr>
      <w:ind w:left="720"/>
      <w:contextualSpacing/>
    </w:pPr>
  </w:style>
  <w:style w:type="character" w:styleId="Hyperlink">
    <w:name w:val="Hyperlink"/>
    <w:basedOn w:val="DefaultParagraphFont"/>
    <w:uiPriority w:val="99"/>
    <w:unhideWhenUsed/>
    <w:rsid w:val="00930ECC"/>
    <w:rPr>
      <w:color w:val="0563C1" w:themeColor="hyperlink"/>
      <w:u w:val="single"/>
    </w:rPr>
  </w:style>
  <w:style w:type="character" w:styleId="UnresolvedMention">
    <w:name w:val="Unresolved Mention"/>
    <w:basedOn w:val="DefaultParagraphFont"/>
    <w:uiPriority w:val="99"/>
    <w:semiHidden/>
    <w:unhideWhenUsed/>
    <w:rsid w:val="00930ECC"/>
    <w:rPr>
      <w:color w:val="605E5C"/>
      <w:shd w:val="clear" w:color="auto" w:fill="E1DFDD"/>
    </w:rPr>
  </w:style>
  <w:style w:type="paragraph" w:styleId="Footer">
    <w:name w:val="footer"/>
    <w:basedOn w:val="Normal"/>
    <w:link w:val="FooterChar"/>
    <w:uiPriority w:val="99"/>
    <w:unhideWhenUsed/>
    <w:rsid w:val="00930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CC"/>
    <w:rPr>
      <w:rFonts w:ascii="Times New Roman" w:eastAsia="Times New Roman" w:hAnsi="Times New Roman" w:cs="Times New Roman"/>
      <w:color w:val="000000"/>
      <w:sz w:val="20"/>
    </w:rPr>
  </w:style>
  <w:style w:type="paragraph" w:styleId="Header">
    <w:name w:val="header"/>
    <w:basedOn w:val="Normal"/>
    <w:link w:val="HeaderChar"/>
    <w:uiPriority w:val="99"/>
    <w:unhideWhenUsed/>
    <w:rsid w:val="00C5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87"/>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eeyedbudgi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7715990@gmail.com" TargetMode="External"/><Relationship Id="rId4" Type="http://schemas.openxmlformats.org/officeDocument/2006/relationships/settings" Target="settings.xml"/><Relationship Id="rId9" Type="http://schemas.openxmlformats.org/officeDocument/2006/relationships/hyperlink" Target="http://www.oneeyedbudgie.com/the-trut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BF48D-84C5-4362-A4FF-15EAACCD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 National and State Profile of Leading Health Problems and Health Care Quality for US Children: Key Insurance Disparities and Across-State Variations</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National and State Profile of Leading Health Problems and Health Care Quality for US Children: Key Insurance Disparities and Across-State Variations</dc:title>
  <dc:subject>Academic Pediatrics, 11 (2011) 22-33. doi:10.1016/j.acap.2010.08.011</dc:subject>
  <dc:creator>Christina D. Bethell PhD MBA MPH</dc:creator>
  <cp:keywords/>
  <cp:lastModifiedBy>Dave Shearer</cp:lastModifiedBy>
  <cp:revision>5</cp:revision>
  <dcterms:created xsi:type="dcterms:W3CDTF">2021-12-03T20:39:00Z</dcterms:created>
  <dcterms:modified xsi:type="dcterms:W3CDTF">2021-12-03T20:50:00Z</dcterms:modified>
</cp:coreProperties>
</file>