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E2921" w:rsidRDefault="00654919" w:rsidP="008E2921">
      <w:pPr>
        <w:jc w:val="center"/>
        <w:rPr>
          <w:b/>
          <w:sz w:val="32"/>
          <w:szCs w:val="32"/>
        </w:rPr>
      </w:pPr>
      <w:r w:rsidRPr="00654919">
        <w:rPr>
          <w:b/>
          <w:noProof/>
          <w:sz w:val="32"/>
          <w:szCs w:val="32"/>
          <w:lang w:eastAsia="en-US"/>
        </w:rPr>
        <w:pict>
          <v:rect id="Rectangle 7" o:spid="_x0000_s1026" style="position:absolute;left:0;text-align:left;margin-left:11pt;margin-top:-68.6pt;width:451.2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">
            <v:textbox>
              <w:txbxContent>
                <w:p w:rsidR="006F2B5E" w:rsidRDefault="006F2B5E" w:rsidP="006F2B5E">
                  <w:pPr>
                    <w:tabs>
                      <w:tab w:val="left" w:pos="2436"/>
                    </w:tabs>
                    <w:jc w:val="center"/>
                    <w:rPr>
                      <w:rFonts w:ascii="Verdana" w:hAnsi="Verdana"/>
                      <w:bCs/>
                      <w:color w:val="333333"/>
                      <w:lang w:val="fr-CH"/>
                    </w:rPr>
                  </w:pPr>
                  <w:r>
                    <w:rPr>
                      <w:rFonts w:ascii="Verdana" w:hAnsi="Verdana"/>
                      <w:bCs/>
                      <w:color w:val="333333"/>
                      <w:lang w:val="fr-CH"/>
                    </w:rPr>
                    <w:t xml:space="preserve">  </w:t>
                  </w:r>
                  <w:r w:rsidRPr="006F2B5E">
                    <w:rPr>
                      <w:noProof/>
                      <w:sz w:val="28"/>
                      <w:lang w:val="fr-FR" w:eastAsia="fr-FR"/>
                    </w:rPr>
                    <w:drawing>
                      <wp:inline distT="0" distB="0" distL="0" distR="0">
                        <wp:extent cx="2028402" cy="304356"/>
                        <wp:effectExtent l="25400" t="0" r="3598" b="0"/>
                        <wp:docPr id="3" name="Image 2" descr="Logo-VERDAN-blu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DAN-blue-2016.jpg"/>
                                <pic:cNvPicPr/>
                              </pic:nvPicPr>
                              <pic:blipFill>
                                <a:blip r:embed="rId7"/>
                                <a:stretch>
                                  <a:fillRect/>
                                </a:stretch>
                              </pic:blipFill>
                              <pic:spPr>
                                <a:xfrm>
                                  <a:off x="0" y="0"/>
                                  <a:ext cx="2028402" cy="304356"/>
                                </a:xfrm>
                                <a:prstGeom prst="rect">
                                  <a:avLst/>
                                </a:prstGeom>
                              </pic:spPr>
                            </pic:pic>
                          </a:graphicData>
                        </a:graphic>
                      </wp:inline>
                    </w:drawing>
                  </w:r>
                </w:p>
                <w:p w:rsidR="006F2B5E" w:rsidRPr="00175AF0" w:rsidRDefault="006F2B5E" w:rsidP="006F2B5E">
                  <w:pPr>
                    <w:tabs>
                      <w:tab w:val="left" w:pos="2436"/>
                    </w:tabs>
                    <w:jc w:val="center"/>
                    <w:rPr>
                      <w:rFonts w:ascii="Verdana" w:hAnsi="Verdana"/>
                      <w:bCs/>
                      <w:color w:val="333333"/>
                      <w:lang w:val="fr-CH"/>
                    </w:rPr>
                  </w:pPr>
                  <w:r w:rsidRPr="00175AF0">
                    <w:rPr>
                      <w:rFonts w:ascii="Verdana" w:hAnsi="Verdana"/>
                      <w:bCs/>
                      <w:color w:val="333333"/>
                      <w:lang w:val="fr-CH"/>
                    </w:rPr>
                    <w:t xml:space="preserve">VERDAN </w:t>
                  </w:r>
                  <w:r w:rsidR="00E02F41">
                    <w:rPr>
                      <w:rFonts w:ascii="Verdana" w:hAnsi="Verdana"/>
                      <w:bCs/>
                      <w:color w:val="333333"/>
                      <w:lang w:val="fr-CH"/>
                    </w:rPr>
                    <w:t>SWITZERLAND</w:t>
                  </w:r>
                  <w:r>
                    <w:rPr>
                      <w:rFonts w:ascii="Verdana" w:hAnsi="Verdana"/>
                      <w:bCs/>
                      <w:color w:val="333333"/>
                      <w:lang w:val="fr-CH"/>
                    </w:rPr>
                    <w:t xml:space="preserve"> </w:t>
                  </w:r>
                  <w:r w:rsidRPr="00175AF0">
                    <w:rPr>
                      <w:rFonts w:ascii="Verdana" w:hAnsi="Verdana"/>
                      <w:bCs/>
                      <w:color w:val="333333"/>
                      <w:lang w:val="fr-CH"/>
                    </w:rPr>
                    <w:t>SARL</w:t>
                  </w:r>
                </w:p>
                <w:p w:rsidR="006F2B5E" w:rsidRPr="00175AF0" w:rsidRDefault="00E02F41" w:rsidP="006F2B5E">
                  <w:pPr>
                    <w:tabs>
                      <w:tab w:val="left" w:pos="2436"/>
                    </w:tabs>
                    <w:jc w:val="center"/>
                    <w:rPr>
                      <w:rFonts w:ascii="Verdana" w:hAnsi="Verdana"/>
                      <w:bCs/>
                      <w:color w:val="333333"/>
                      <w:lang w:val="fr-CH"/>
                    </w:rPr>
                  </w:pPr>
                  <w:r>
                    <w:rPr>
                      <w:rFonts w:ascii="Verdana" w:hAnsi="Verdana"/>
                      <w:bCs/>
                      <w:color w:val="333333"/>
                      <w:lang w:val="fr-CH"/>
                    </w:rPr>
                    <w:t>NEUENBURGSTR. 54, 3236 GAMPELEN</w:t>
                  </w:r>
                  <w:r w:rsidR="006F2B5E" w:rsidRPr="00175AF0">
                    <w:rPr>
                      <w:rFonts w:ascii="Verdana" w:hAnsi="Verdana"/>
                      <w:bCs/>
                      <w:color w:val="333333"/>
                      <w:lang w:val="fr-CH"/>
                    </w:rPr>
                    <w:t>/SUISSE</w:t>
                  </w:r>
                </w:p>
                <w:p w:rsidR="006F2B5E" w:rsidRPr="00175AF0" w:rsidRDefault="006F2B5E" w:rsidP="006F2B5E">
                  <w:pPr>
                    <w:tabs>
                      <w:tab w:val="left" w:pos="2436"/>
                    </w:tabs>
                    <w:jc w:val="center"/>
                    <w:rPr>
                      <w:rFonts w:ascii="Verdana" w:hAnsi="Verdana"/>
                      <w:bCs/>
                      <w:color w:val="333333"/>
                      <w:lang w:val="fr-CH"/>
                    </w:rPr>
                  </w:pPr>
                  <w:r w:rsidRPr="00175AF0">
                    <w:rPr>
                      <w:rFonts w:ascii="Verdana" w:hAnsi="Verdana"/>
                      <w:bCs/>
                      <w:color w:val="333333"/>
                      <w:lang w:val="fr-CH"/>
                    </w:rPr>
                    <w:t>TEL. 0041 32 846 2359 FAX 0041 32 846 2560</w:t>
                  </w:r>
                </w:p>
                <w:p w:rsidR="006F2B5E" w:rsidRPr="00175AF0" w:rsidRDefault="006F2B5E" w:rsidP="006F2B5E">
                  <w:pPr>
                    <w:adjustRightInd w:val="0"/>
                    <w:jc w:val="center"/>
                    <w:rPr>
                      <w:rFonts w:ascii="Verdana" w:hAnsi="Verdana" w:cs="Arial"/>
                      <w:bCs/>
                      <w:szCs w:val="20"/>
                      <w:lang w:val="fr-CH"/>
                    </w:rPr>
                  </w:pPr>
                  <w:r w:rsidRPr="00175AF0">
                    <w:rPr>
                      <w:rFonts w:ascii="Verdana" w:hAnsi="Verdana"/>
                      <w:bCs/>
                      <w:color w:val="333333"/>
                    </w:rPr>
                    <w:t>WWW.VERDAN.COM</w:t>
                  </w:r>
                </w:p>
                <w:p w:rsidR="008E2921" w:rsidRPr="006F2B5E" w:rsidRDefault="008E2921" w:rsidP="006F2B5E"/>
              </w:txbxContent>
            </v:textbox>
          </v:rect>
        </w:pict>
      </w:r>
    </w:p>
    <w:p w:rsidR="0023122B" w:rsidRPr="0023122B" w:rsidRDefault="002B2AAB" w:rsidP="0023122B">
      <w:pPr>
        <w:jc w:val="center"/>
        <w:rPr>
          <w:b/>
          <w:sz w:val="32"/>
          <w:szCs w:val="32"/>
        </w:rPr>
      </w:pPr>
      <w:r>
        <w:rPr>
          <w:rFonts w:hint="eastAsia"/>
          <w:b/>
          <w:sz w:val="32"/>
          <w:szCs w:val="32"/>
        </w:rPr>
        <w:t>Information on Toxicological Data</w:t>
      </w:r>
    </w:p>
    <w:p w:rsidR="001330BA" w:rsidRPr="003D4B9B" w:rsidRDefault="001330BA">
      <w:pPr>
        <w:rPr>
          <w:b/>
        </w:rPr>
      </w:pPr>
    </w:p>
    <w:p w:rsidR="004676DD" w:rsidRPr="006F2B5E" w:rsidRDefault="00B55BD2" w:rsidP="0023122B">
      <w:pPr>
        <w:ind w:left="5600" w:firstLine="800"/>
        <w:jc w:val="left"/>
        <w:rPr>
          <w:sz w:val="22"/>
          <w:lang w:val="fr-CH"/>
        </w:rPr>
      </w:pPr>
      <w:r>
        <w:rPr>
          <w:rFonts w:hint="eastAsia"/>
          <w:sz w:val="22"/>
        </w:rPr>
        <w:t xml:space="preserve">Date: </w:t>
      </w:r>
      <w:bookmarkStart w:id="0" w:name="_GoBack"/>
      <w:bookmarkEnd w:id="0"/>
      <w:r w:rsidR="00E02F41">
        <w:rPr>
          <w:sz w:val="22"/>
        </w:rPr>
        <w:t>3 December 2017</w:t>
      </w:r>
      <w:r w:rsidR="006F2B5E">
        <w:rPr>
          <w:sz w:val="22"/>
          <w:lang w:val="fr-CH"/>
        </w:rPr>
        <w:t xml:space="preserve"> </w:t>
      </w:r>
    </w:p>
    <w:p w:rsidR="00983F93" w:rsidRPr="006F2B5E" w:rsidRDefault="00B55BD2">
      <w:pPr>
        <w:rPr>
          <w:b/>
          <w:sz w:val="28"/>
          <w:lang w:val="fr-CH"/>
        </w:rPr>
      </w:pPr>
      <w:r>
        <w:rPr>
          <w:rFonts w:hint="eastAsia"/>
          <w:b/>
          <w:sz w:val="28"/>
        </w:rPr>
        <w:t>Raw material name</w:t>
      </w:r>
      <w:r w:rsidR="00C01145">
        <w:rPr>
          <w:rFonts w:hint="eastAsia"/>
          <w:b/>
          <w:sz w:val="28"/>
        </w:rPr>
        <w:t xml:space="preserve">: </w:t>
      </w:r>
      <w:r w:rsidR="006F2B5E">
        <w:rPr>
          <w:b/>
          <w:sz w:val="28"/>
          <w:lang w:val="fr-CH"/>
        </w:rPr>
        <w:t>POTASSIUM ALUM</w:t>
      </w:r>
      <w:r w:rsidR="00AF5C8B">
        <w:rPr>
          <w:b/>
          <w:sz w:val="28"/>
          <w:lang w:val="fr-CH"/>
        </w:rPr>
        <w:t xml:space="preserve"> KALUNITE </w:t>
      </w:r>
    </w:p>
    <w:p w:rsidR="001330BA" w:rsidRPr="00983F93" w:rsidRDefault="001330BA" w:rsidP="00983F93">
      <w:pPr>
        <w:jc w:val="center"/>
        <w:rPr>
          <w:rStyle w:val="lev"/>
        </w:rPr>
      </w:pPr>
    </w:p>
    <w:tbl>
      <w:tblPr>
        <w:tblW w:w="5299" w:type="pct"/>
        <w:tblLayout w:type="fixed"/>
        <w:tblCellMar>
          <w:left w:w="99" w:type="dxa"/>
          <w:right w:w="99" w:type="dxa"/>
        </w:tblCellMar>
        <w:tblLook w:val="04A0"/>
      </w:tblPr>
      <w:tblGrid>
        <w:gridCol w:w="1709"/>
        <w:gridCol w:w="2831"/>
        <w:gridCol w:w="1678"/>
        <w:gridCol w:w="3149"/>
        <w:gridCol w:w="1172"/>
      </w:tblGrid>
      <w:tr w:rsidR="00C73DF2" w:rsidRPr="00C73DF2">
        <w:trPr>
          <w:trHeight w:val="348"/>
        </w:trPr>
        <w:tc>
          <w:tcPr>
            <w:tcW w:w="811" w:type="pct"/>
            <w:tcBorders>
              <w:top w:val="single" w:sz="4" w:space="0" w:color="auto"/>
              <w:left w:val="single" w:sz="4" w:space="0" w:color="auto"/>
              <w:bottom w:val="single" w:sz="4" w:space="0" w:color="auto"/>
              <w:right w:val="single" w:sz="4" w:space="0" w:color="auto"/>
            </w:tcBorders>
            <w:shd w:val="clear" w:color="000000" w:fill="FAC090"/>
            <w:noWrap/>
            <w:vAlign w:val="center"/>
          </w:tcPr>
          <w:p w:rsidR="00C73DF2" w:rsidRPr="00C73DF2" w:rsidRDefault="009D3C40" w:rsidP="009D3C40">
            <w:pPr>
              <w:widowControl/>
              <w:wordWrap/>
              <w:autoSpaceDE/>
              <w:autoSpaceDN/>
              <w:rPr>
                <w:rFonts w:ascii="Malgun Gothic" w:eastAsia="Malgun Gothic" w:hAnsi="Malgun Gothic" w:cs="Gulim"/>
                <w:b/>
                <w:bCs/>
                <w:color w:val="000000"/>
                <w:kern w:val="0"/>
              </w:rPr>
            </w:pPr>
            <w:r>
              <w:rPr>
                <w:rFonts w:ascii="Malgun Gothic" w:eastAsia="Malgun Gothic" w:hAnsi="Malgun Gothic" w:cs="Gulim" w:hint="eastAsia"/>
                <w:b/>
                <w:bCs/>
                <w:color w:val="000000"/>
                <w:kern w:val="0"/>
              </w:rPr>
              <w:t>Study class</w:t>
            </w:r>
          </w:p>
        </w:tc>
        <w:tc>
          <w:tcPr>
            <w:tcW w:w="1343" w:type="pct"/>
            <w:tcBorders>
              <w:top w:val="single" w:sz="4" w:space="0" w:color="auto"/>
              <w:left w:val="nil"/>
              <w:bottom w:val="single" w:sz="4" w:space="0" w:color="auto"/>
              <w:right w:val="single" w:sz="4" w:space="0" w:color="auto"/>
            </w:tcBorders>
            <w:shd w:val="clear" w:color="000000" w:fill="FAC090"/>
            <w:noWrap/>
            <w:vAlign w:val="center"/>
          </w:tcPr>
          <w:p w:rsidR="00C73DF2" w:rsidRPr="00C73DF2" w:rsidRDefault="009D3C40" w:rsidP="00C73DF2">
            <w:pPr>
              <w:widowControl/>
              <w:wordWrap/>
              <w:autoSpaceDE/>
              <w:autoSpaceDN/>
              <w:jc w:val="center"/>
              <w:rPr>
                <w:rFonts w:ascii="Malgun Gothic" w:eastAsia="Malgun Gothic" w:hAnsi="Malgun Gothic" w:cs="Gulim"/>
                <w:b/>
                <w:bCs/>
                <w:color w:val="000000"/>
                <w:kern w:val="0"/>
              </w:rPr>
            </w:pPr>
            <w:r>
              <w:rPr>
                <w:rFonts w:ascii="Malgun Gothic" w:eastAsia="Malgun Gothic" w:hAnsi="Malgun Gothic" w:cs="Gulim" w:hint="eastAsia"/>
                <w:b/>
                <w:bCs/>
                <w:color w:val="000000"/>
                <w:kern w:val="0"/>
              </w:rPr>
              <w:t>Study type</w:t>
            </w:r>
          </w:p>
        </w:tc>
        <w:tc>
          <w:tcPr>
            <w:tcW w:w="796" w:type="pct"/>
            <w:tcBorders>
              <w:top w:val="single" w:sz="4" w:space="0" w:color="auto"/>
              <w:left w:val="nil"/>
              <w:bottom w:val="single" w:sz="4" w:space="0" w:color="auto"/>
              <w:right w:val="single" w:sz="4" w:space="0" w:color="auto"/>
            </w:tcBorders>
            <w:shd w:val="clear" w:color="000000" w:fill="FAC090"/>
            <w:noWrap/>
            <w:vAlign w:val="center"/>
          </w:tcPr>
          <w:p w:rsidR="00C73DF2" w:rsidRPr="00C73DF2" w:rsidRDefault="00C73DF2" w:rsidP="00C006AB">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Protocol</w:t>
            </w:r>
          </w:p>
        </w:tc>
        <w:tc>
          <w:tcPr>
            <w:tcW w:w="1494" w:type="pct"/>
            <w:tcBorders>
              <w:top w:val="single" w:sz="4" w:space="0" w:color="auto"/>
              <w:left w:val="nil"/>
              <w:bottom w:val="single" w:sz="4" w:space="0" w:color="auto"/>
              <w:right w:val="single" w:sz="4" w:space="0" w:color="auto"/>
            </w:tcBorders>
            <w:shd w:val="clear" w:color="000000" w:fill="FAC090"/>
            <w:noWrap/>
            <w:vAlign w:val="center"/>
          </w:tcPr>
          <w:p w:rsidR="00C73DF2" w:rsidRPr="00C73DF2" w:rsidRDefault="00C73DF2" w:rsidP="00C73DF2">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Results</w:t>
            </w:r>
          </w:p>
        </w:tc>
        <w:tc>
          <w:tcPr>
            <w:tcW w:w="556" w:type="pct"/>
            <w:tcBorders>
              <w:top w:val="single" w:sz="4" w:space="0" w:color="auto"/>
              <w:left w:val="nil"/>
              <w:bottom w:val="single" w:sz="4" w:space="0" w:color="auto"/>
              <w:right w:val="single" w:sz="4" w:space="0" w:color="auto"/>
            </w:tcBorders>
            <w:shd w:val="clear" w:color="000000" w:fill="FAC090"/>
            <w:noWrap/>
            <w:vAlign w:val="center"/>
          </w:tcPr>
          <w:p w:rsidR="00C73DF2" w:rsidRPr="00C73DF2" w:rsidRDefault="00C73DF2" w:rsidP="00C73DF2">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Reference</w:t>
            </w:r>
          </w:p>
        </w:tc>
      </w:tr>
      <w:tr w:rsidR="00C73DF2" w:rsidRPr="00C73DF2">
        <w:trPr>
          <w:trHeight w:val="348"/>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tcPr>
          <w:p w:rsidR="00C73DF2" w:rsidRPr="00C73DF2" w:rsidRDefault="00C73DF2" w:rsidP="00C73DF2">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Acute toxicity</w:t>
            </w: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Acute oral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E639DB"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401</w:t>
            </w:r>
          </w:p>
        </w:tc>
        <w:tc>
          <w:tcPr>
            <w:tcW w:w="1494" w:type="pct"/>
            <w:tcBorders>
              <w:top w:val="nil"/>
              <w:left w:val="nil"/>
              <w:bottom w:val="single" w:sz="4" w:space="0" w:color="auto"/>
              <w:right w:val="single" w:sz="4" w:space="0" w:color="auto"/>
            </w:tcBorders>
            <w:shd w:val="clear" w:color="auto" w:fill="auto"/>
            <w:noWrap/>
            <w:vAlign w:val="center"/>
          </w:tcPr>
          <w:p w:rsidR="004A3F3F" w:rsidRPr="003C4103" w:rsidRDefault="00DC37AE"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Moderate to low toxic</w:t>
            </w:r>
            <w:r w:rsidR="004A3F3F" w:rsidRPr="003C4103">
              <w:rPr>
                <w:rFonts w:eastAsiaTheme="minorHAnsi" w:cs="Gulim"/>
                <w:color w:val="000000"/>
                <w:kern w:val="0"/>
                <w:sz w:val="18"/>
                <w:szCs w:val="18"/>
              </w:rPr>
              <w:t xml:space="preserve">; </w:t>
            </w:r>
          </w:p>
          <w:p w:rsidR="00C73DF2" w:rsidRPr="003C4103" w:rsidRDefault="004A3F3F"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LD50 rat: 162-750 mg Al/kg</w:t>
            </w:r>
          </w:p>
          <w:p w:rsidR="004A3F3F" w:rsidRPr="003C4103" w:rsidRDefault="004A3F3F" w:rsidP="004A3F3F">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LD50 mice: 164-980 mg Al/kg</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a" w:history="1">
              <w:r w:rsidR="005C4BAC" w:rsidRPr="003C4103">
                <w:rPr>
                  <w:rStyle w:val="Lienhypertexte"/>
                  <w:rFonts w:eastAsiaTheme="minorHAnsi" w:cs="Gulim"/>
                  <w:kern w:val="0"/>
                  <w:sz w:val="18"/>
                  <w:szCs w:val="18"/>
                </w:rPr>
                <w:t>1</w:t>
              </w:r>
            </w:hyperlink>
          </w:p>
        </w:tc>
      </w:tr>
      <w:tr w:rsidR="00C73DF2" w:rsidRPr="00C73DF2">
        <w:trPr>
          <w:trHeight w:val="696"/>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Acute dermal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DD1CB8"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402</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C45E1E"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Acute inhalation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DD1CB8"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403</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C45E1E"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tcPr>
          <w:p w:rsidR="00C73DF2" w:rsidRDefault="00C73DF2" w:rsidP="00C73DF2">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Irritation and corrosivity</w:t>
            </w:r>
          </w:p>
          <w:p w:rsidR="00C73DF2" w:rsidRPr="00C73DF2" w:rsidRDefault="00C73DF2" w:rsidP="00C73DF2">
            <w:pPr>
              <w:widowControl/>
              <w:wordWrap/>
              <w:autoSpaceDE/>
              <w:autoSpaceDN/>
              <w:jc w:val="center"/>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skin irritation</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DD1CB8"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404</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DC7113"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Slight irritant</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b" w:history="1">
              <w:r w:rsidR="005C4BAC" w:rsidRPr="003C4103">
                <w:rPr>
                  <w:rStyle w:val="Lienhypertexte"/>
                  <w:rFonts w:eastAsiaTheme="minorHAnsi" w:cs="Gulim"/>
                  <w:kern w:val="0"/>
                  <w:sz w:val="18"/>
                  <w:szCs w:val="18"/>
                </w:rPr>
                <w:t>2</w:t>
              </w:r>
            </w:hyperlink>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Mucous membrane irritation</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C73DF2" w:rsidP="003C4103">
            <w:pPr>
              <w:widowControl/>
              <w:wordWrap/>
              <w:autoSpaceDE/>
              <w:autoSpaceDN/>
              <w:jc w:val="center"/>
              <w:rPr>
                <w:rFonts w:eastAsiaTheme="minorHAnsi" w:cs="Gulim"/>
                <w:color w:val="000000"/>
                <w:kern w:val="0"/>
                <w:sz w:val="18"/>
                <w:szCs w:val="18"/>
              </w:rPr>
            </w:pP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DC7113" w:rsidP="00C73DF2">
            <w:pPr>
              <w:widowControl/>
              <w:wordWrap/>
              <w:autoSpaceDE/>
              <w:autoSpaceDN/>
              <w:jc w:val="center"/>
              <w:rPr>
                <w:rFonts w:eastAsiaTheme="minorHAnsi" w:cs="Gulim"/>
                <w:color w:val="000000"/>
                <w:kern w:val="0"/>
                <w:sz w:val="18"/>
                <w:szCs w:val="18"/>
              </w:rPr>
            </w:pPr>
            <w:r w:rsidRPr="003C4103">
              <w:rPr>
                <w:rFonts w:eastAsiaTheme="minorHAnsi"/>
                <w:sz w:val="18"/>
                <w:szCs w:val="18"/>
              </w:rPr>
              <w:t>Irritation of mucous membranes in the mouth, pharynx, oesophagus, and gastrointestinal tract</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b" w:history="1">
              <w:r w:rsidR="005C4BAC" w:rsidRPr="003C4103">
                <w:rPr>
                  <w:rStyle w:val="Lienhypertexte"/>
                  <w:rFonts w:eastAsiaTheme="minorHAnsi" w:cs="Gulim"/>
                  <w:kern w:val="0"/>
                  <w:sz w:val="18"/>
                  <w:szCs w:val="18"/>
                </w:rPr>
                <w:t>2</w:t>
              </w:r>
            </w:hyperlink>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Eye irritation</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DD1CB8"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405</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DC7113"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Slight irritant</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b" w:history="1">
              <w:r w:rsidR="005C4BAC" w:rsidRPr="003C4103">
                <w:rPr>
                  <w:rStyle w:val="Lienhypertexte"/>
                  <w:rFonts w:eastAsiaTheme="minorHAnsi" w:cs="Gulim"/>
                  <w:kern w:val="0"/>
                  <w:sz w:val="18"/>
                  <w:szCs w:val="18"/>
                </w:rPr>
                <w:t>2</w:t>
              </w:r>
            </w:hyperlink>
          </w:p>
        </w:tc>
      </w:tr>
      <w:tr w:rsidR="00C73DF2" w:rsidRPr="00C73DF2">
        <w:trPr>
          <w:trHeight w:val="348"/>
        </w:trPr>
        <w:tc>
          <w:tcPr>
            <w:tcW w:w="2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Skin sensitisation</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429</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A44758"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2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Dermal/Percutaneous absorption</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428</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452DB7" w:rsidP="00983A64">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 xml:space="preserve">In vitro study on human skin (with </w:t>
            </w:r>
            <w:r w:rsidR="004653E3" w:rsidRPr="003C4103">
              <w:rPr>
                <w:rFonts w:eastAsiaTheme="minorHAnsi"/>
                <w:sz w:val="18"/>
                <w:szCs w:val="18"/>
              </w:rPr>
              <w:t xml:space="preserve">20% of </w:t>
            </w:r>
            <w:r w:rsidR="00A26FC1" w:rsidRPr="003C4103">
              <w:rPr>
                <w:rFonts w:eastAsiaTheme="minorHAnsi"/>
                <w:sz w:val="18"/>
                <w:szCs w:val="18"/>
              </w:rPr>
              <w:t>aluminum</w:t>
            </w:r>
            <w:r w:rsidR="004653E3" w:rsidRPr="003C4103">
              <w:rPr>
                <w:rFonts w:eastAsiaTheme="minorHAnsi"/>
                <w:sz w:val="18"/>
                <w:szCs w:val="18"/>
              </w:rPr>
              <w:t xml:space="preserve"> chlorohydrate (5% </w:t>
            </w:r>
            <w:r w:rsidR="00A26FC1" w:rsidRPr="003C4103">
              <w:rPr>
                <w:rFonts w:eastAsiaTheme="minorHAnsi"/>
                <w:sz w:val="18"/>
                <w:szCs w:val="18"/>
              </w:rPr>
              <w:t>aluminum</w:t>
            </w:r>
            <w:r w:rsidR="004653E3" w:rsidRPr="003C4103">
              <w:rPr>
                <w:rFonts w:eastAsiaTheme="minorHAnsi"/>
                <w:sz w:val="18"/>
                <w:szCs w:val="18"/>
              </w:rPr>
              <w:t>)</w:t>
            </w:r>
            <w:r w:rsidRPr="003C4103">
              <w:rPr>
                <w:rFonts w:eastAsiaTheme="minorHAnsi" w:cs="Gulim"/>
                <w:color w:val="000000"/>
                <w:kern w:val="0"/>
                <w:sz w:val="18"/>
                <w:szCs w:val="18"/>
              </w:rPr>
              <w:t>),</w:t>
            </w:r>
          </w:p>
          <w:p w:rsidR="00452DB7" w:rsidRPr="003C4103" w:rsidRDefault="00452DB7" w:rsidP="00983A64">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u w:val="single"/>
              </w:rPr>
              <w:t>Dermal absorption rate</w:t>
            </w:r>
            <w:r w:rsidRPr="003C4103">
              <w:rPr>
                <w:rFonts w:eastAsiaTheme="minorHAnsi" w:cs="Gulim"/>
                <w:color w:val="000000"/>
                <w:kern w:val="0"/>
                <w:sz w:val="18"/>
                <w:szCs w:val="18"/>
              </w:rPr>
              <w:t xml:space="preserve">: </w:t>
            </w:r>
          </w:p>
          <w:p w:rsidR="00452DB7" w:rsidRPr="003C4103" w:rsidRDefault="00452DB7" w:rsidP="00983A64">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Intact skin: 0.5%;</w:t>
            </w:r>
          </w:p>
          <w:p w:rsidR="00452DB7" w:rsidRPr="003C4103" w:rsidRDefault="00452DB7" w:rsidP="00452DB7">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Damaged skin: 18%</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c" w:history="1">
              <w:r w:rsidR="005C4BAC" w:rsidRPr="003C4103">
                <w:rPr>
                  <w:rStyle w:val="Lienhypertexte"/>
                  <w:rFonts w:eastAsiaTheme="minorHAnsi" w:cs="Gulim"/>
                  <w:kern w:val="0"/>
                  <w:sz w:val="18"/>
                  <w:szCs w:val="18"/>
                </w:rPr>
                <w:t>3</w:t>
              </w:r>
            </w:hyperlink>
          </w:p>
        </w:tc>
      </w:tr>
      <w:tr w:rsidR="00C73DF2" w:rsidRPr="00C73DF2">
        <w:trPr>
          <w:trHeight w:val="348"/>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tcPr>
          <w:p w:rsidR="00C73DF2" w:rsidRPr="00C73DF2" w:rsidRDefault="00C73DF2" w:rsidP="00C73DF2">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Repeated dose toxicity</w:t>
            </w: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Repeated dose (28days) oral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407</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53100F" w:rsidP="0053100F">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Drinking water r</w:t>
            </w:r>
            <w:r w:rsidR="00A44758" w:rsidRPr="003C4103">
              <w:rPr>
                <w:rFonts w:eastAsiaTheme="minorHAnsi" w:cs="Gulim"/>
                <w:color w:val="000000"/>
                <w:kern w:val="0"/>
                <w:sz w:val="18"/>
                <w:szCs w:val="18"/>
              </w:rPr>
              <w:t>at study</w:t>
            </w:r>
            <w:r w:rsidRPr="003C4103">
              <w:rPr>
                <w:rFonts w:eastAsiaTheme="minorHAnsi" w:cs="Gulim"/>
                <w:color w:val="000000"/>
                <w:kern w:val="0"/>
                <w:sz w:val="18"/>
                <w:szCs w:val="18"/>
              </w:rPr>
              <w:t xml:space="preserve"> (28 days)</w:t>
            </w:r>
            <w:r w:rsidR="00A44758" w:rsidRPr="003C4103">
              <w:rPr>
                <w:rFonts w:eastAsiaTheme="minorHAnsi" w:cs="Gulim"/>
                <w:color w:val="000000"/>
                <w:kern w:val="0"/>
                <w:sz w:val="18"/>
                <w:szCs w:val="18"/>
              </w:rPr>
              <w:t>, NOAEL</w:t>
            </w:r>
            <w:r w:rsidR="002B4BF3" w:rsidRPr="003C4103">
              <w:rPr>
                <w:rFonts w:eastAsiaTheme="minorHAnsi" w:cs="Gulim"/>
                <w:color w:val="000000"/>
                <w:kern w:val="0"/>
                <w:sz w:val="18"/>
                <w:szCs w:val="18"/>
              </w:rPr>
              <w:t xml:space="preserve">: </w:t>
            </w:r>
            <w:r w:rsidRPr="003C4103">
              <w:rPr>
                <w:rFonts w:eastAsiaTheme="minorHAnsi" w:cs="Gulim"/>
                <w:color w:val="000000"/>
                <w:kern w:val="0"/>
                <w:sz w:val="18"/>
                <w:szCs w:val="18"/>
              </w:rPr>
              <w:t>52</w:t>
            </w:r>
            <w:r w:rsidR="002B4BF3" w:rsidRPr="003C4103">
              <w:rPr>
                <w:rFonts w:eastAsiaTheme="minorHAnsi" w:cs="Gulim"/>
                <w:color w:val="000000"/>
                <w:kern w:val="0"/>
                <w:sz w:val="18"/>
                <w:szCs w:val="18"/>
              </w:rPr>
              <w:t xml:space="preserve"> mg Al/kg</w:t>
            </w:r>
            <w:r w:rsidR="007C0F90" w:rsidRPr="003C4103">
              <w:rPr>
                <w:rFonts w:eastAsiaTheme="minorHAnsi" w:cs="Gulim"/>
                <w:color w:val="000000"/>
                <w:kern w:val="0"/>
                <w:sz w:val="18"/>
                <w:szCs w:val="18"/>
              </w:rPr>
              <w:t xml:space="preserve"> (of Aluminum nitrate)</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e" w:history="1">
              <w:r w:rsidR="00771029" w:rsidRPr="003C4103">
                <w:rPr>
                  <w:rStyle w:val="Lienhypertexte"/>
                  <w:rFonts w:eastAsiaTheme="minorHAnsi" w:cs="Gulim"/>
                  <w:kern w:val="0"/>
                  <w:sz w:val="18"/>
                  <w:szCs w:val="18"/>
                </w:rPr>
                <w:t>5</w:t>
              </w:r>
            </w:hyperlink>
          </w:p>
        </w:tc>
      </w:tr>
      <w:tr w:rsidR="007C0F90"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7C0F90" w:rsidRPr="00C73DF2" w:rsidRDefault="007C0F90"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7C0F90" w:rsidRPr="003C4103" w:rsidRDefault="007C0F90"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Repeated dose (28days) oral toxicity</w:t>
            </w:r>
          </w:p>
        </w:tc>
        <w:tc>
          <w:tcPr>
            <w:tcW w:w="796" w:type="pct"/>
            <w:tcBorders>
              <w:top w:val="nil"/>
              <w:left w:val="nil"/>
              <w:bottom w:val="single" w:sz="4" w:space="0" w:color="auto"/>
              <w:right w:val="single" w:sz="4" w:space="0" w:color="auto"/>
            </w:tcBorders>
            <w:shd w:val="clear" w:color="auto" w:fill="auto"/>
            <w:noWrap/>
            <w:vAlign w:val="center"/>
          </w:tcPr>
          <w:p w:rsidR="007C0F90" w:rsidRPr="003C4103" w:rsidRDefault="002B17D4" w:rsidP="003C4103">
            <w:pPr>
              <w:widowControl/>
              <w:wordWrap/>
              <w:autoSpaceDE/>
              <w:autoSpaceDN/>
              <w:jc w:val="center"/>
              <w:rPr>
                <w:rFonts w:eastAsiaTheme="minorHAnsi" w:cs="Batang"/>
                <w:color w:val="000000"/>
                <w:kern w:val="0"/>
                <w:sz w:val="18"/>
                <w:szCs w:val="18"/>
              </w:rPr>
            </w:pPr>
            <w:r w:rsidRPr="003C4103">
              <w:rPr>
                <w:rFonts w:eastAsiaTheme="minorHAnsi" w:cs="Batang"/>
                <w:color w:val="000000"/>
                <w:kern w:val="0"/>
                <w:sz w:val="18"/>
                <w:szCs w:val="18"/>
              </w:rPr>
              <w:t>OECD 407</w:t>
            </w:r>
          </w:p>
        </w:tc>
        <w:tc>
          <w:tcPr>
            <w:tcW w:w="1494" w:type="pct"/>
            <w:tcBorders>
              <w:top w:val="nil"/>
              <w:left w:val="nil"/>
              <w:bottom w:val="single" w:sz="4" w:space="0" w:color="auto"/>
              <w:right w:val="single" w:sz="4" w:space="0" w:color="auto"/>
            </w:tcBorders>
            <w:shd w:val="clear" w:color="auto" w:fill="auto"/>
            <w:noWrap/>
            <w:vAlign w:val="center"/>
          </w:tcPr>
          <w:p w:rsidR="007C0F90" w:rsidRPr="003C4103" w:rsidRDefault="007C0F90" w:rsidP="00A26FC1">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 xml:space="preserve">Diet feeding rat study (28 days), NOAEL: 288 mg Al/kg (of sodium </w:t>
            </w:r>
            <w:r w:rsidR="00A26FC1" w:rsidRPr="003C4103">
              <w:rPr>
                <w:rFonts w:eastAsiaTheme="minorHAnsi" w:cs="Gulim"/>
                <w:color w:val="000000"/>
                <w:kern w:val="0"/>
                <w:sz w:val="18"/>
                <w:szCs w:val="18"/>
              </w:rPr>
              <w:t>aluminum</w:t>
            </w:r>
            <w:r w:rsidR="00A26FC1">
              <w:rPr>
                <w:rFonts w:eastAsiaTheme="minorHAnsi" w:cs="Gulim"/>
                <w:color w:val="000000"/>
                <w:kern w:val="0"/>
                <w:sz w:val="18"/>
                <w:szCs w:val="18"/>
              </w:rPr>
              <w:t xml:space="preserve"> </w:t>
            </w:r>
            <w:r w:rsidRPr="003C4103">
              <w:rPr>
                <w:rFonts w:eastAsiaTheme="minorHAnsi" w:cs="Gulim"/>
                <w:color w:val="000000"/>
                <w:kern w:val="0"/>
                <w:sz w:val="18"/>
                <w:szCs w:val="18"/>
              </w:rPr>
              <w:t xml:space="preserve">phosphate) </w:t>
            </w:r>
          </w:p>
        </w:tc>
        <w:tc>
          <w:tcPr>
            <w:tcW w:w="556" w:type="pct"/>
            <w:tcBorders>
              <w:top w:val="nil"/>
              <w:left w:val="nil"/>
              <w:bottom w:val="single" w:sz="4" w:space="0" w:color="auto"/>
              <w:right w:val="single" w:sz="4" w:space="0" w:color="auto"/>
            </w:tcBorders>
            <w:shd w:val="clear" w:color="auto" w:fill="auto"/>
            <w:noWrap/>
            <w:vAlign w:val="center"/>
          </w:tcPr>
          <w:p w:rsidR="007C0F90" w:rsidRPr="003C4103" w:rsidRDefault="00654919" w:rsidP="00C73DF2">
            <w:pPr>
              <w:widowControl/>
              <w:wordWrap/>
              <w:autoSpaceDE/>
              <w:autoSpaceDN/>
              <w:jc w:val="center"/>
              <w:rPr>
                <w:rFonts w:eastAsiaTheme="minorHAnsi" w:cs="Gulim"/>
                <w:color w:val="000000"/>
                <w:kern w:val="0"/>
                <w:sz w:val="18"/>
                <w:szCs w:val="18"/>
              </w:rPr>
            </w:pPr>
            <w:hyperlink w:anchor="d" w:history="1">
              <w:r w:rsidR="00771029" w:rsidRPr="003C4103">
                <w:rPr>
                  <w:rStyle w:val="Lienhypertexte"/>
                  <w:rFonts w:eastAsiaTheme="minorHAnsi" w:cs="Gulim"/>
                  <w:kern w:val="0"/>
                  <w:sz w:val="18"/>
                  <w:szCs w:val="18"/>
                </w:rPr>
                <w:t>4</w:t>
              </w:r>
            </w:hyperlink>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Repeated dose (28days) dermal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410</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7C0F90"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Repeated dose (28days) inhalation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412</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7C0F90"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Sub-chronic (90days) oral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408</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53100F" w:rsidP="0053100F">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Drinking water rat study (100 days), NOAEL: 52 mg Al/kg</w:t>
            </w:r>
            <w:r w:rsidR="007C0F90" w:rsidRPr="003C4103">
              <w:rPr>
                <w:rFonts w:eastAsiaTheme="minorHAnsi" w:cs="Gulim"/>
                <w:color w:val="000000"/>
                <w:kern w:val="0"/>
                <w:sz w:val="18"/>
                <w:szCs w:val="18"/>
              </w:rPr>
              <w:t xml:space="preserve"> (of Aluminum nitrate)</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e" w:history="1">
              <w:r w:rsidR="005C4BAC" w:rsidRPr="003C4103">
                <w:rPr>
                  <w:rStyle w:val="Lienhypertexte"/>
                  <w:rFonts w:eastAsiaTheme="minorHAnsi" w:cs="Gulim"/>
                  <w:kern w:val="0"/>
                  <w:sz w:val="18"/>
                  <w:szCs w:val="18"/>
                </w:rPr>
                <w:t>5</w:t>
              </w:r>
            </w:hyperlink>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Sub-chronic (90days) dermal</w:t>
            </w:r>
            <w:r w:rsidR="002A45C1" w:rsidRPr="003C4103">
              <w:rPr>
                <w:rFonts w:eastAsiaTheme="minorHAnsi" w:cs="Gulim" w:hint="eastAsia"/>
                <w:b/>
                <w:bCs/>
                <w:color w:val="000000"/>
                <w:kern w:val="0"/>
                <w:sz w:val="18"/>
                <w:szCs w:val="18"/>
              </w:rPr>
              <w:t xml:space="preserve"> </w:t>
            </w:r>
            <w:r w:rsidRPr="003C4103">
              <w:rPr>
                <w:rFonts w:eastAsiaTheme="minorHAnsi" w:cs="Gulim" w:hint="eastAsia"/>
                <w:b/>
                <w:bCs/>
                <w:color w:val="000000"/>
                <w:kern w:val="0"/>
                <w:sz w:val="18"/>
                <w:szCs w:val="18"/>
              </w:rPr>
              <w:t>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411</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7C0F90"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Sub-chronic (90days) inhalation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413</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7C0F90"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2B4BF3"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2B4BF3" w:rsidRPr="00C73DF2" w:rsidRDefault="002B4BF3"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2B4BF3" w:rsidRPr="003C4103" w:rsidRDefault="002B4BF3" w:rsidP="002B4BF3">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Sub-chronic (</w:t>
            </w:r>
            <w:r w:rsidRPr="003C4103">
              <w:rPr>
                <w:rFonts w:eastAsiaTheme="minorHAnsi" w:cs="Gulim"/>
                <w:b/>
                <w:bCs/>
                <w:color w:val="000000"/>
                <w:kern w:val="0"/>
                <w:sz w:val="18"/>
                <w:szCs w:val="18"/>
              </w:rPr>
              <w:t>26 weeks</w:t>
            </w:r>
            <w:r w:rsidRPr="003C4103">
              <w:rPr>
                <w:rFonts w:eastAsiaTheme="minorHAnsi" w:cs="Gulim" w:hint="eastAsia"/>
                <w:b/>
                <w:bCs/>
                <w:color w:val="000000"/>
                <w:kern w:val="0"/>
                <w:sz w:val="18"/>
                <w:szCs w:val="18"/>
              </w:rPr>
              <w:t>) oral toxicity</w:t>
            </w:r>
          </w:p>
        </w:tc>
        <w:tc>
          <w:tcPr>
            <w:tcW w:w="796" w:type="pct"/>
            <w:tcBorders>
              <w:top w:val="nil"/>
              <w:left w:val="nil"/>
              <w:bottom w:val="single" w:sz="4" w:space="0" w:color="auto"/>
              <w:right w:val="single" w:sz="4" w:space="0" w:color="auto"/>
            </w:tcBorders>
            <w:shd w:val="clear" w:color="auto" w:fill="auto"/>
            <w:noWrap/>
            <w:vAlign w:val="center"/>
          </w:tcPr>
          <w:p w:rsidR="002B4BF3" w:rsidRPr="003C4103" w:rsidRDefault="002B17D4" w:rsidP="003C4103">
            <w:pPr>
              <w:widowControl/>
              <w:wordWrap/>
              <w:autoSpaceDE/>
              <w:autoSpaceDN/>
              <w:jc w:val="center"/>
              <w:rPr>
                <w:rFonts w:eastAsiaTheme="minorHAnsi" w:cs="Batang"/>
                <w:color w:val="000000"/>
                <w:kern w:val="0"/>
                <w:sz w:val="18"/>
                <w:szCs w:val="18"/>
              </w:rPr>
            </w:pPr>
            <w:r w:rsidRPr="003C4103">
              <w:rPr>
                <w:rFonts w:eastAsiaTheme="minorHAnsi" w:cs="Batang"/>
                <w:color w:val="000000"/>
                <w:kern w:val="0"/>
                <w:sz w:val="18"/>
                <w:szCs w:val="18"/>
              </w:rPr>
              <w:t>OECD 408</w:t>
            </w:r>
          </w:p>
        </w:tc>
        <w:tc>
          <w:tcPr>
            <w:tcW w:w="1494" w:type="pct"/>
            <w:tcBorders>
              <w:top w:val="nil"/>
              <w:left w:val="nil"/>
              <w:bottom w:val="single" w:sz="4" w:space="0" w:color="auto"/>
              <w:right w:val="single" w:sz="4" w:space="0" w:color="auto"/>
            </w:tcBorders>
            <w:shd w:val="clear" w:color="auto" w:fill="auto"/>
            <w:noWrap/>
            <w:vAlign w:val="center"/>
          </w:tcPr>
          <w:p w:rsidR="002B4BF3" w:rsidRPr="003C4103" w:rsidRDefault="007C0F90" w:rsidP="001213CD">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Beagle dog study</w:t>
            </w:r>
            <w:r w:rsidR="001213CD" w:rsidRPr="003C4103">
              <w:rPr>
                <w:rFonts w:eastAsiaTheme="minorHAnsi" w:cs="Gulim"/>
                <w:color w:val="000000"/>
                <w:kern w:val="0"/>
                <w:sz w:val="18"/>
                <w:szCs w:val="18"/>
              </w:rPr>
              <w:t xml:space="preserve"> (26 weeks)</w:t>
            </w:r>
            <w:r w:rsidRPr="003C4103">
              <w:rPr>
                <w:rFonts w:eastAsiaTheme="minorHAnsi" w:cs="Gulim"/>
                <w:color w:val="000000"/>
                <w:kern w:val="0"/>
                <w:sz w:val="18"/>
                <w:szCs w:val="18"/>
              </w:rPr>
              <w:t>, N</w:t>
            </w:r>
            <w:r w:rsidR="002B4BF3" w:rsidRPr="003C4103">
              <w:rPr>
                <w:rFonts w:eastAsiaTheme="minorHAnsi" w:cs="Gulim"/>
                <w:color w:val="000000"/>
                <w:kern w:val="0"/>
                <w:sz w:val="18"/>
                <w:szCs w:val="18"/>
              </w:rPr>
              <w:t xml:space="preserve">OAEL: </w:t>
            </w:r>
            <w:r w:rsidRPr="003C4103">
              <w:rPr>
                <w:rFonts w:eastAsiaTheme="minorHAnsi" w:cs="Gulim"/>
                <w:color w:val="000000"/>
                <w:kern w:val="0"/>
                <w:sz w:val="18"/>
                <w:szCs w:val="18"/>
              </w:rPr>
              <w:t>27</w:t>
            </w:r>
            <w:r w:rsidR="002B4BF3" w:rsidRPr="003C4103">
              <w:rPr>
                <w:rFonts w:eastAsiaTheme="minorHAnsi" w:cs="Gulim"/>
                <w:color w:val="000000"/>
                <w:kern w:val="0"/>
                <w:sz w:val="18"/>
                <w:szCs w:val="18"/>
              </w:rPr>
              <w:t xml:space="preserve"> mg Al/kg</w:t>
            </w:r>
            <w:r w:rsidR="001213CD" w:rsidRPr="003C4103">
              <w:rPr>
                <w:rFonts w:eastAsiaTheme="minorHAnsi" w:cs="Gulim"/>
                <w:color w:val="000000"/>
                <w:kern w:val="0"/>
                <w:sz w:val="18"/>
                <w:szCs w:val="18"/>
              </w:rPr>
              <w:t xml:space="preserve"> (of sodium </w:t>
            </w:r>
            <w:r w:rsidR="00A26FC1" w:rsidRPr="003C4103">
              <w:rPr>
                <w:rFonts w:eastAsiaTheme="minorHAnsi" w:cs="Gulim"/>
                <w:color w:val="000000"/>
                <w:kern w:val="0"/>
                <w:sz w:val="18"/>
                <w:szCs w:val="18"/>
              </w:rPr>
              <w:t>aluminum</w:t>
            </w:r>
            <w:r w:rsidR="001213CD" w:rsidRPr="003C4103">
              <w:rPr>
                <w:rFonts w:eastAsiaTheme="minorHAnsi" w:cs="Gulim"/>
                <w:color w:val="000000"/>
                <w:kern w:val="0"/>
                <w:sz w:val="18"/>
                <w:szCs w:val="18"/>
              </w:rPr>
              <w:t xml:space="preserve"> phosphate)</w:t>
            </w:r>
          </w:p>
        </w:tc>
        <w:tc>
          <w:tcPr>
            <w:tcW w:w="556" w:type="pct"/>
            <w:tcBorders>
              <w:top w:val="nil"/>
              <w:left w:val="nil"/>
              <w:bottom w:val="single" w:sz="4" w:space="0" w:color="auto"/>
              <w:right w:val="single" w:sz="4" w:space="0" w:color="auto"/>
            </w:tcBorders>
            <w:shd w:val="clear" w:color="auto" w:fill="auto"/>
            <w:noWrap/>
            <w:vAlign w:val="center"/>
          </w:tcPr>
          <w:p w:rsidR="002B4BF3" w:rsidRPr="003C4103" w:rsidRDefault="00654919" w:rsidP="00C73DF2">
            <w:pPr>
              <w:widowControl/>
              <w:wordWrap/>
              <w:autoSpaceDE/>
              <w:autoSpaceDN/>
              <w:jc w:val="center"/>
              <w:rPr>
                <w:rFonts w:eastAsiaTheme="minorHAnsi" w:cs="Gulim"/>
                <w:color w:val="000000"/>
                <w:kern w:val="0"/>
                <w:sz w:val="18"/>
                <w:szCs w:val="18"/>
              </w:rPr>
            </w:pPr>
            <w:hyperlink w:anchor="d" w:history="1">
              <w:r w:rsidR="00771029" w:rsidRPr="003C4103">
                <w:rPr>
                  <w:rStyle w:val="Lienhypertexte"/>
                  <w:rFonts w:eastAsiaTheme="minorHAnsi" w:cs="Gulim"/>
                  <w:kern w:val="0"/>
                  <w:sz w:val="18"/>
                  <w:szCs w:val="18"/>
                </w:rPr>
                <w:t>4</w:t>
              </w:r>
            </w:hyperlink>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Chronic(&gt;12month)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452</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tcPr>
          <w:p w:rsidR="00C73DF2" w:rsidRPr="00C73DF2" w:rsidRDefault="00C73DF2" w:rsidP="00C73DF2">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Reproductive toxicity</w:t>
            </w: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reproduction toxicity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421</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53100F" w:rsidP="001213CD">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 xml:space="preserve">Rat study, </w:t>
            </w:r>
            <w:r w:rsidR="001213CD" w:rsidRPr="003C4103">
              <w:rPr>
                <w:rFonts w:eastAsiaTheme="minorHAnsi" w:cs="Gulim"/>
                <w:color w:val="000000"/>
                <w:kern w:val="0"/>
                <w:sz w:val="18"/>
                <w:szCs w:val="18"/>
              </w:rPr>
              <w:t xml:space="preserve">NOAEL: 13 </w:t>
            </w:r>
            <w:r w:rsidRPr="003C4103">
              <w:rPr>
                <w:rFonts w:eastAsiaTheme="minorHAnsi" w:cs="Gulim"/>
                <w:color w:val="000000"/>
                <w:kern w:val="0"/>
                <w:sz w:val="18"/>
                <w:szCs w:val="18"/>
              </w:rPr>
              <w:t>mg Al/kg</w:t>
            </w:r>
            <w:r w:rsidR="001213CD" w:rsidRPr="003C4103">
              <w:rPr>
                <w:rFonts w:eastAsiaTheme="minorHAnsi" w:cs="Gulim"/>
                <w:color w:val="000000"/>
                <w:kern w:val="0"/>
                <w:sz w:val="18"/>
                <w:szCs w:val="18"/>
              </w:rPr>
              <w:t xml:space="preserve"> (of </w:t>
            </w:r>
            <w:r w:rsidR="00A26FC1" w:rsidRPr="003C4103">
              <w:rPr>
                <w:rFonts w:eastAsiaTheme="minorHAnsi" w:cs="Gulim"/>
                <w:color w:val="000000"/>
                <w:kern w:val="0"/>
                <w:sz w:val="18"/>
                <w:szCs w:val="18"/>
              </w:rPr>
              <w:t>Aluminum</w:t>
            </w:r>
            <w:r w:rsidR="001213CD" w:rsidRPr="003C4103">
              <w:rPr>
                <w:rFonts w:eastAsiaTheme="minorHAnsi" w:cs="Gulim"/>
                <w:color w:val="000000"/>
                <w:kern w:val="0"/>
                <w:sz w:val="18"/>
                <w:szCs w:val="18"/>
              </w:rPr>
              <w:t xml:space="preserve"> nitrate)</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e" w:history="1">
              <w:r w:rsidR="00771029" w:rsidRPr="003C4103">
                <w:rPr>
                  <w:rStyle w:val="Lienhypertexte"/>
                  <w:rFonts w:eastAsiaTheme="minorHAnsi" w:cs="Gulim"/>
                  <w:kern w:val="0"/>
                  <w:sz w:val="18"/>
                  <w:szCs w:val="18"/>
                </w:rPr>
                <w:t>5</w:t>
              </w:r>
            </w:hyperlink>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1213CD" w:rsidP="00C73DF2">
            <w:pPr>
              <w:widowControl/>
              <w:wordWrap/>
              <w:autoSpaceDE/>
              <w:autoSpaceDN/>
              <w:jc w:val="center"/>
              <w:rPr>
                <w:rFonts w:eastAsiaTheme="minorHAnsi" w:cs="Gulim"/>
                <w:b/>
                <w:bCs/>
                <w:color w:val="000000"/>
                <w:kern w:val="0"/>
                <w:sz w:val="18"/>
                <w:szCs w:val="18"/>
              </w:rPr>
            </w:pPr>
            <w:r w:rsidRPr="003C4103">
              <w:rPr>
                <w:rFonts w:eastAsiaTheme="minorHAnsi" w:cs="Gulim"/>
                <w:b/>
                <w:bCs/>
                <w:color w:val="000000"/>
                <w:kern w:val="0"/>
                <w:sz w:val="18"/>
                <w:szCs w:val="18"/>
              </w:rPr>
              <w:t>Developmental toxicity</w:t>
            </w:r>
          </w:p>
        </w:tc>
        <w:tc>
          <w:tcPr>
            <w:tcW w:w="796" w:type="pct"/>
            <w:tcBorders>
              <w:top w:val="nil"/>
              <w:left w:val="nil"/>
              <w:bottom w:val="single" w:sz="4" w:space="0" w:color="auto"/>
              <w:right w:val="single" w:sz="4" w:space="0" w:color="auto"/>
            </w:tcBorders>
            <w:shd w:val="clear" w:color="auto" w:fill="auto"/>
            <w:noWrap/>
            <w:vAlign w:val="center"/>
          </w:tcPr>
          <w:p w:rsidR="002B17D4"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421</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1213CD" w:rsidP="001213CD">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 xml:space="preserve">Rat study, NOAEL: 30 mg Al/kg (of </w:t>
            </w:r>
            <w:r w:rsidR="00A26FC1" w:rsidRPr="003C4103">
              <w:rPr>
                <w:rFonts w:eastAsiaTheme="minorHAnsi" w:cs="Gulim"/>
                <w:color w:val="000000"/>
                <w:kern w:val="0"/>
                <w:sz w:val="18"/>
                <w:szCs w:val="18"/>
              </w:rPr>
              <w:t>Aluminum</w:t>
            </w:r>
            <w:r w:rsidRPr="003C4103">
              <w:rPr>
                <w:rFonts w:eastAsiaTheme="minorHAnsi" w:cs="Gulim"/>
                <w:color w:val="000000"/>
                <w:kern w:val="0"/>
                <w:sz w:val="18"/>
                <w:szCs w:val="18"/>
              </w:rPr>
              <w:t xml:space="preserve"> citrate)</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a" w:history="1">
              <w:r w:rsidR="00771029" w:rsidRPr="003C4103">
                <w:rPr>
                  <w:rStyle w:val="Lienhypertexte"/>
                  <w:rFonts w:eastAsiaTheme="minorHAnsi" w:cs="Gulim"/>
                  <w:kern w:val="0"/>
                  <w:sz w:val="18"/>
                  <w:szCs w:val="18"/>
                </w:rPr>
                <w:t>1</w:t>
              </w:r>
            </w:hyperlink>
          </w:p>
        </w:tc>
      </w:tr>
      <w:tr w:rsidR="00C73DF2" w:rsidRPr="00C73DF2">
        <w:trPr>
          <w:trHeight w:val="348"/>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tcPr>
          <w:p w:rsidR="00C73DF2" w:rsidRPr="00C73DF2" w:rsidRDefault="00C73DF2" w:rsidP="002A45C1">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Mutagenicity/genotoxicity</w:t>
            </w: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Mutagenicity/genotoxicity in vitro</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F8437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471</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983A64"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Non-mutagenic</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a" w:history="1">
              <w:r w:rsidR="00B83801" w:rsidRPr="003C4103">
                <w:rPr>
                  <w:rStyle w:val="Lienhypertexte"/>
                  <w:rFonts w:eastAsiaTheme="minorHAnsi" w:cs="Gulim"/>
                  <w:kern w:val="0"/>
                  <w:sz w:val="18"/>
                  <w:szCs w:val="18"/>
                </w:rPr>
                <w:t>1</w:t>
              </w:r>
            </w:hyperlink>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Mutagenicity/genotoxicity in vivo</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F8437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474</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983A64"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Non-mutagenic</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a" w:history="1">
              <w:r w:rsidR="00B83801" w:rsidRPr="003C4103">
                <w:rPr>
                  <w:rStyle w:val="Lienhypertexte"/>
                  <w:rFonts w:eastAsiaTheme="minorHAnsi" w:cs="Gulim"/>
                  <w:kern w:val="0"/>
                  <w:sz w:val="18"/>
                  <w:szCs w:val="18"/>
                </w:rPr>
                <w:t>1</w:t>
              </w:r>
            </w:hyperlink>
          </w:p>
        </w:tc>
      </w:tr>
      <w:tr w:rsidR="00C73DF2" w:rsidRPr="00C73DF2">
        <w:trPr>
          <w:trHeight w:val="348"/>
        </w:trPr>
        <w:tc>
          <w:tcPr>
            <w:tcW w:w="2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Carcinogenicity</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451</w:t>
            </w:r>
          </w:p>
        </w:tc>
        <w:tc>
          <w:tcPr>
            <w:tcW w:w="1494" w:type="pct"/>
            <w:tcBorders>
              <w:top w:val="nil"/>
              <w:left w:val="nil"/>
              <w:bottom w:val="single" w:sz="4" w:space="0" w:color="auto"/>
              <w:right w:val="single" w:sz="4" w:space="0" w:color="auto"/>
            </w:tcBorders>
            <w:shd w:val="clear" w:color="auto" w:fill="auto"/>
            <w:noWrap/>
            <w:vAlign w:val="center"/>
          </w:tcPr>
          <w:p w:rsidR="00D11574" w:rsidRPr="003C4103" w:rsidRDefault="00D46E1A" w:rsidP="00D11574">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Non-carcinogenic</w:t>
            </w:r>
            <w:r w:rsidR="00D11574" w:rsidRPr="003C4103">
              <w:rPr>
                <w:rFonts w:eastAsiaTheme="minorHAnsi" w:cs="Gulim"/>
                <w:color w:val="000000"/>
                <w:kern w:val="0"/>
                <w:sz w:val="18"/>
                <w:szCs w:val="18"/>
              </w:rPr>
              <w:t xml:space="preserve"> (IARC); Mice study: No effects found at 5 mg of </w:t>
            </w:r>
            <w:r w:rsidR="00A26FC1" w:rsidRPr="003C4103">
              <w:rPr>
                <w:rFonts w:eastAsiaTheme="minorHAnsi" w:cs="Gulim"/>
                <w:color w:val="000000"/>
                <w:kern w:val="0"/>
                <w:sz w:val="18"/>
                <w:szCs w:val="18"/>
              </w:rPr>
              <w:t>aluminum</w:t>
            </w:r>
            <w:r w:rsidR="00D11574" w:rsidRPr="003C4103">
              <w:rPr>
                <w:rFonts w:eastAsiaTheme="minorHAnsi" w:cs="Gulim"/>
                <w:color w:val="000000"/>
                <w:kern w:val="0"/>
                <w:sz w:val="18"/>
                <w:szCs w:val="18"/>
              </w:rPr>
              <w:t xml:space="preserve"> (as potassium </w:t>
            </w:r>
            <w:r w:rsidR="00A26FC1" w:rsidRPr="003C4103">
              <w:rPr>
                <w:rFonts w:eastAsiaTheme="minorHAnsi" w:cs="Gulim"/>
                <w:color w:val="000000"/>
                <w:kern w:val="0"/>
                <w:sz w:val="18"/>
                <w:szCs w:val="18"/>
              </w:rPr>
              <w:t>aluminum</w:t>
            </w:r>
          </w:p>
          <w:p w:rsidR="00C73DF2" w:rsidRPr="003C4103" w:rsidRDefault="00D11574" w:rsidP="00D11574">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sulfate) per kg of diet during their lifetime</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e" w:history="1">
              <w:r w:rsidR="00B83801" w:rsidRPr="003C4103">
                <w:rPr>
                  <w:rStyle w:val="Lienhypertexte"/>
                  <w:rFonts w:eastAsiaTheme="minorHAnsi" w:cs="Gulim"/>
                  <w:kern w:val="0"/>
                  <w:sz w:val="18"/>
                  <w:szCs w:val="18"/>
                </w:rPr>
                <w:t>5</w:t>
              </w:r>
            </w:hyperlink>
          </w:p>
        </w:tc>
      </w:tr>
      <w:tr w:rsidR="00C73DF2" w:rsidRPr="00C73DF2">
        <w:trPr>
          <w:trHeight w:val="348"/>
        </w:trPr>
        <w:tc>
          <w:tcPr>
            <w:tcW w:w="2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73DF2" w:rsidRPr="003C4103" w:rsidRDefault="00C73DF2" w:rsidP="00C73DF2">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Toxicokinetics</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2B17D4"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417</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4653E3" w:rsidP="00A26FC1">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Aluminum</w:t>
            </w:r>
            <w:r w:rsidR="00983A64" w:rsidRPr="003C4103">
              <w:rPr>
                <w:rFonts w:eastAsiaTheme="minorHAnsi" w:cs="Gulim"/>
                <w:color w:val="000000"/>
                <w:kern w:val="0"/>
                <w:sz w:val="18"/>
                <w:szCs w:val="18"/>
              </w:rPr>
              <w:t xml:space="preserve"> is poorly </w:t>
            </w:r>
            <w:r w:rsidR="00E109A1" w:rsidRPr="003C4103">
              <w:rPr>
                <w:rFonts w:eastAsiaTheme="minorHAnsi" w:cs="Gulim"/>
                <w:color w:val="000000"/>
                <w:kern w:val="0"/>
                <w:sz w:val="18"/>
                <w:szCs w:val="18"/>
              </w:rPr>
              <w:t xml:space="preserve">absorbed through the gastrointestinal tract. The toxicokinetic properties of </w:t>
            </w:r>
            <w:r w:rsidRPr="003C4103">
              <w:rPr>
                <w:rFonts w:eastAsiaTheme="minorHAnsi" w:cs="Gulim"/>
                <w:color w:val="000000"/>
                <w:kern w:val="0"/>
                <w:sz w:val="18"/>
                <w:szCs w:val="18"/>
              </w:rPr>
              <w:t>aluminum</w:t>
            </w:r>
            <w:r w:rsidR="00E109A1" w:rsidRPr="003C4103">
              <w:rPr>
                <w:rFonts w:eastAsiaTheme="minorHAnsi" w:cs="Gulim"/>
                <w:color w:val="000000"/>
                <w:kern w:val="0"/>
                <w:sz w:val="18"/>
                <w:szCs w:val="18"/>
              </w:rPr>
              <w:t xml:space="preserve"> will depend on the properties of the complexes </w:t>
            </w:r>
            <w:r w:rsidR="00A26FC1">
              <w:rPr>
                <w:rFonts w:eastAsiaTheme="minorHAnsi" w:cs="Gulim"/>
                <w:color w:val="000000"/>
                <w:kern w:val="0"/>
                <w:sz w:val="18"/>
                <w:szCs w:val="18"/>
              </w:rPr>
              <w:t>f</w:t>
            </w:r>
            <w:r w:rsidR="00E109A1" w:rsidRPr="003C4103">
              <w:rPr>
                <w:rFonts w:eastAsiaTheme="minorHAnsi" w:cs="Gulim"/>
                <w:color w:val="000000"/>
                <w:kern w:val="0"/>
                <w:sz w:val="18"/>
                <w:szCs w:val="18"/>
              </w:rPr>
              <w:t>ormed</w:t>
            </w:r>
            <w:r w:rsidR="00A26FC1">
              <w:rPr>
                <w:rFonts w:eastAsiaTheme="minorHAnsi" w:cs="Gulim"/>
                <w:color w:val="000000"/>
                <w:kern w:val="0"/>
                <w:sz w:val="18"/>
                <w:szCs w:val="18"/>
              </w:rPr>
              <w:t xml:space="preserve"> </w:t>
            </w:r>
            <w:r w:rsidR="00E109A1" w:rsidRPr="003C4103">
              <w:rPr>
                <w:rFonts w:eastAsiaTheme="minorHAnsi" w:cs="Gulim"/>
                <w:color w:val="000000"/>
                <w:kern w:val="0"/>
                <w:sz w:val="18"/>
                <w:szCs w:val="18"/>
              </w:rPr>
              <w:t>between Al3+ and dietary or biological ligands.</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654919" w:rsidP="00C73DF2">
            <w:pPr>
              <w:widowControl/>
              <w:wordWrap/>
              <w:autoSpaceDE/>
              <w:autoSpaceDN/>
              <w:jc w:val="center"/>
              <w:rPr>
                <w:rFonts w:eastAsiaTheme="minorHAnsi" w:cs="Gulim"/>
                <w:color w:val="000000"/>
                <w:kern w:val="0"/>
                <w:sz w:val="18"/>
                <w:szCs w:val="18"/>
              </w:rPr>
            </w:pPr>
            <w:hyperlink w:anchor="d" w:history="1">
              <w:r w:rsidR="00B83801" w:rsidRPr="003C4103">
                <w:rPr>
                  <w:rStyle w:val="Lienhypertexte"/>
                  <w:rFonts w:eastAsiaTheme="minorHAnsi" w:cs="Gulim"/>
                  <w:kern w:val="0"/>
                  <w:sz w:val="18"/>
                  <w:szCs w:val="18"/>
                </w:rPr>
                <w:t>4</w:t>
              </w:r>
            </w:hyperlink>
          </w:p>
        </w:tc>
      </w:tr>
      <w:tr w:rsidR="00E109A1" w:rsidRPr="00C73DF2">
        <w:trPr>
          <w:trHeight w:val="348"/>
        </w:trPr>
        <w:tc>
          <w:tcPr>
            <w:tcW w:w="2154" w:type="pct"/>
            <w:gridSpan w:val="2"/>
            <w:tcBorders>
              <w:top w:val="nil"/>
              <w:left w:val="single" w:sz="4" w:space="0" w:color="auto"/>
              <w:bottom w:val="single" w:sz="4" w:space="0" w:color="000000"/>
              <w:right w:val="single" w:sz="4" w:space="0" w:color="auto"/>
            </w:tcBorders>
            <w:shd w:val="clear" w:color="auto" w:fill="auto"/>
            <w:noWrap/>
            <w:vAlign w:val="center"/>
          </w:tcPr>
          <w:p w:rsidR="00E109A1" w:rsidRPr="003C4103" w:rsidRDefault="00E109A1" w:rsidP="002A45C1">
            <w:pPr>
              <w:widowControl/>
              <w:wordWrap/>
              <w:autoSpaceDE/>
              <w:autoSpaceDN/>
              <w:jc w:val="center"/>
              <w:rPr>
                <w:rFonts w:eastAsiaTheme="minorHAnsi" w:cs="Gulim"/>
                <w:b/>
                <w:bCs/>
                <w:color w:val="000000"/>
                <w:kern w:val="0"/>
                <w:sz w:val="18"/>
                <w:szCs w:val="18"/>
              </w:rPr>
            </w:pPr>
            <w:r w:rsidRPr="003C4103">
              <w:rPr>
                <w:rFonts w:eastAsiaTheme="minorHAnsi" w:cs="Gulim"/>
                <w:b/>
                <w:bCs/>
                <w:color w:val="000000"/>
                <w:kern w:val="0"/>
                <w:sz w:val="18"/>
                <w:szCs w:val="18"/>
              </w:rPr>
              <w:t>Neurotoxicity</w:t>
            </w:r>
          </w:p>
        </w:tc>
        <w:tc>
          <w:tcPr>
            <w:tcW w:w="796" w:type="pct"/>
            <w:tcBorders>
              <w:top w:val="nil"/>
              <w:left w:val="nil"/>
              <w:bottom w:val="single" w:sz="4" w:space="0" w:color="auto"/>
              <w:right w:val="single" w:sz="4" w:space="0" w:color="auto"/>
            </w:tcBorders>
            <w:shd w:val="clear" w:color="auto" w:fill="auto"/>
            <w:noWrap/>
            <w:vAlign w:val="center"/>
          </w:tcPr>
          <w:p w:rsidR="00E109A1" w:rsidRPr="003C4103" w:rsidRDefault="002B17D4" w:rsidP="003C4103">
            <w:pPr>
              <w:widowControl/>
              <w:wordWrap/>
              <w:autoSpaceDE/>
              <w:autoSpaceDN/>
              <w:jc w:val="center"/>
              <w:rPr>
                <w:rFonts w:eastAsiaTheme="minorHAnsi" w:cs="Batang"/>
                <w:color w:val="000000"/>
                <w:kern w:val="0"/>
                <w:sz w:val="18"/>
                <w:szCs w:val="18"/>
              </w:rPr>
            </w:pPr>
            <w:r w:rsidRPr="003C4103">
              <w:rPr>
                <w:rFonts w:eastAsiaTheme="minorHAnsi" w:cs="Batang"/>
                <w:color w:val="000000"/>
                <w:kern w:val="0"/>
                <w:sz w:val="18"/>
                <w:szCs w:val="18"/>
              </w:rPr>
              <w:t>OECD 426</w:t>
            </w:r>
          </w:p>
        </w:tc>
        <w:tc>
          <w:tcPr>
            <w:tcW w:w="1494" w:type="pct"/>
            <w:tcBorders>
              <w:top w:val="nil"/>
              <w:left w:val="nil"/>
              <w:bottom w:val="single" w:sz="4" w:space="0" w:color="auto"/>
              <w:right w:val="single" w:sz="4" w:space="0" w:color="auto"/>
            </w:tcBorders>
            <w:shd w:val="clear" w:color="auto" w:fill="auto"/>
            <w:noWrap/>
            <w:vAlign w:val="center"/>
          </w:tcPr>
          <w:p w:rsidR="00E109A1" w:rsidRPr="003C4103" w:rsidRDefault="00537F64" w:rsidP="00E109A1">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Aluminum</w:t>
            </w:r>
            <w:r w:rsidR="00E109A1" w:rsidRPr="003C4103">
              <w:rPr>
                <w:rFonts w:eastAsiaTheme="minorHAnsi" w:cs="Gulim"/>
                <w:color w:val="000000"/>
                <w:kern w:val="0"/>
                <w:sz w:val="18"/>
                <w:szCs w:val="18"/>
              </w:rPr>
              <w:t xml:space="preserve"> is neurotoxicant and cause neurodegenerative disorders like Alzheimer’s disease </w:t>
            </w:r>
          </w:p>
        </w:tc>
        <w:tc>
          <w:tcPr>
            <w:tcW w:w="556" w:type="pct"/>
            <w:tcBorders>
              <w:top w:val="nil"/>
              <w:left w:val="nil"/>
              <w:bottom w:val="single" w:sz="4" w:space="0" w:color="auto"/>
              <w:right w:val="single" w:sz="4" w:space="0" w:color="auto"/>
            </w:tcBorders>
            <w:shd w:val="clear" w:color="auto" w:fill="auto"/>
            <w:noWrap/>
            <w:vAlign w:val="center"/>
          </w:tcPr>
          <w:p w:rsidR="00E109A1" w:rsidRPr="003C4103" w:rsidRDefault="00654919" w:rsidP="00C73DF2">
            <w:pPr>
              <w:widowControl/>
              <w:wordWrap/>
              <w:autoSpaceDE/>
              <w:autoSpaceDN/>
              <w:jc w:val="center"/>
              <w:rPr>
                <w:rFonts w:eastAsiaTheme="minorHAnsi" w:cs="Gulim"/>
                <w:color w:val="000000"/>
                <w:kern w:val="0"/>
                <w:sz w:val="18"/>
                <w:szCs w:val="18"/>
              </w:rPr>
            </w:pPr>
            <w:hyperlink w:anchor="a" w:history="1">
              <w:r w:rsidR="00B83801" w:rsidRPr="003C4103">
                <w:rPr>
                  <w:rStyle w:val="Lienhypertexte"/>
                  <w:rFonts w:eastAsiaTheme="minorHAnsi" w:cs="Gulim"/>
                  <w:kern w:val="0"/>
                  <w:sz w:val="18"/>
                  <w:szCs w:val="18"/>
                </w:rPr>
                <w:t>1</w:t>
              </w:r>
            </w:hyperlink>
          </w:p>
        </w:tc>
      </w:tr>
      <w:tr w:rsidR="00C73DF2" w:rsidRPr="00C73DF2">
        <w:trPr>
          <w:trHeight w:val="348"/>
        </w:trPr>
        <w:tc>
          <w:tcPr>
            <w:tcW w:w="811" w:type="pct"/>
            <w:vMerge w:val="restart"/>
            <w:tcBorders>
              <w:top w:val="nil"/>
              <w:left w:val="single" w:sz="4" w:space="0" w:color="auto"/>
              <w:bottom w:val="single" w:sz="4" w:space="0" w:color="000000"/>
              <w:right w:val="single" w:sz="4" w:space="0" w:color="auto"/>
            </w:tcBorders>
            <w:shd w:val="clear" w:color="auto" w:fill="auto"/>
            <w:noWrap/>
            <w:vAlign w:val="center"/>
          </w:tcPr>
          <w:p w:rsidR="00C73DF2" w:rsidRPr="00C73DF2" w:rsidRDefault="00C73DF2" w:rsidP="00C73DF2">
            <w:pPr>
              <w:widowControl/>
              <w:wordWrap/>
              <w:autoSpaceDE/>
              <w:autoSpaceDN/>
              <w:jc w:val="center"/>
              <w:rPr>
                <w:rFonts w:ascii="Malgun Gothic" w:eastAsia="Malgun Gothic" w:hAnsi="Malgun Gothic" w:cs="Gulim"/>
                <w:b/>
                <w:bCs/>
                <w:color w:val="000000"/>
                <w:kern w:val="0"/>
              </w:rPr>
            </w:pPr>
            <w:r w:rsidRPr="00C73DF2">
              <w:rPr>
                <w:rFonts w:ascii="Malgun Gothic" w:eastAsia="Malgun Gothic" w:hAnsi="Malgun Gothic" w:cs="Gulim" w:hint="eastAsia"/>
                <w:b/>
                <w:bCs/>
                <w:color w:val="000000"/>
                <w:kern w:val="0"/>
              </w:rPr>
              <w:t>Photo-induced toxicity</w:t>
            </w: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2A45C1">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Phototoxicity/Photoirritation/photosensitisation</w:t>
            </w:r>
          </w:p>
        </w:tc>
        <w:tc>
          <w:tcPr>
            <w:tcW w:w="796" w:type="pct"/>
            <w:tcBorders>
              <w:top w:val="nil"/>
              <w:left w:val="nil"/>
              <w:bottom w:val="single" w:sz="4" w:space="0" w:color="auto"/>
              <w:right w:val="single" w:sz="4" w:space="0" w:color="auto"/>
            </w:tcBorders>
            <w:shd w:val="clear" w:color="auto" w:fill="auto"/>
            <w:noWrap/>
            <w:vAlign w:val="center"/>
          </w:tcPr>
          <w:p w:rsidR="00C73DF2" w:rsidRPr="003C4103" w:rsidRDefault="005C4BAC" w:rsidP="003C4103">
            <w:pPr>
              <w:widowControl/>
              <w:wordWrap/>
              <w:autoSpaceDE/>
              <w:autoSpaceDN/>
              <w:jc w:val="center"/>
              <w:rPr>
                <w:rFonts w:eastAsiaTheme="minorHAnsi" w:cs="Gulim"/>
                <w:color w:val="000000"/>
                <w:kern w:val="0"/>
                <w:sz w:val="18"/>
                <w:szCs w:val="18"/>
              </w:rPr>
            </w:pPr>
            <w:r w:rsidRPr="003C4103">
              <w:rPr>
                <w:rFonts w:eastAsiaTheme="minorHAnsi" w:cs="Batang"/>
                <w:color w:val="000000"/>
                <w:kern w:val="0"/>
                <w:sz w:val="18"/>
                <w:szCs w:val="18"/>
              </w:rPr>
              <w:t>OECD 432</w:t>
            </w: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E109A1"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r w:rsidR="00C73DF2" w:rsidRPr="00C73DF2">
        <w:trPr>
          <w:trHeight w:val="348"/>
        </w:trPr>
        <w:tc>
          <w:tcPr>
            <w:tcW w:w="811" w:type="pct"/>
            <w:vMerge/>
            <w:tcBorders>
              <w:top w:val="nil"/>
              <w:left w:val="single" w:sz="4" w:space="0" w:color="auto"/>
              <w:bottom w:val="single" w:sz="4" w:space="0" w:color="000000"/>
              <w:right w:val="single" w:sz="4" w:space="0" w:color="auto"/>
            </w:tcBorders>
            <w:vAlign w:val="center"/>
          </w:tcPr>
          <w:p w:rsidR="00C73DF2" w:rsidRPr="00C73DF2" w:rsidRDefault="00C73DF2" w:rsidP="00C73DF2">
            <w:pPr>
              <w:widowControl/>
              <w:wordWrap/>
              <w:autoSpaceDE/>
              <w:autoSpaceDN/>
              <w:jc w:val="left"/>
              <w:rPr>
                <w:rFonts w:ascii="Malgun Gothic" w:eastAsia="Malgun Gothic" w:hAnsi="Malgun Gothic" w:cs="Gulim"/>
                <w:b/>
                <w:bCs/>
                <w:color w:val="000000"/>
                <w:kern w:val="0"/>
              </w:rPr>
            </w:pPr>
          </w:p>
        </w:tc>
        <w:tc>
          <w:tcPr>
            <w:tcW w:w="1343" w:type="pct"/>
            <w:tcBorders>
              <w:top w:val="nil"/>
              <w:left w:val="nil"/>
              <w:bottom w:val="single" w:sz="4" w:space="0" w:color="auto"/>
              <w:right w:val="single" w:sz="4" w:space="0" w:color="auto"/>
            </w:tcBorders>
            <w:shd w:val="clear" w:color="auto" w:fill="auto"/>
            <w:noWrap/>
            <w:vAlign w:val="center"/>
          </w:tcPr>
          <w:p w:rsidR="00C73DF2" w:rsidRPr="003C4103" w:rsidRDefault="00C73DF2" w:rsidP="002A45C1">
            <w:pPr>
              <w:widowControl/>
              <w:wordWrap/>
              <w:autoSpaceDE/>
              <w:autoSpaceDN/>
              <w:jc w:val="center"/>
              <w:rPr>
                <w:rFonts w:eastAsiaTheme="minorHAnsi" w:cs="Gulim"/>
                <w:b/>
                <w:bCs/>
                <w:color w:val="000000"/>
                <w:kern w:val="0"/>
                <w:sz w:val="18"/>
                <w:szCs w:val="18"/>
              </w:rPr>
            </w:pPr>
            <w:r w:rsidRPr="003C4103">
              <w:rPr>
                <w:rFonts w:eastAsiaTheme="minorHAnsi" w:cs="Gulim" w:hint="eastAsia"/>
                <w:b/>
                <w:bCs/>
                <w:color w:val="000000"/>
                <w:kern w:val="0"/>
                <w:sz w:val="18"/>
                <w:szCs w:val="18"/>
              </w:rPr>
              <w:t>Phototoxicity/Photomutagenicity/photoclastogenicity</w:t>
            </w:r>
          </w:p>
        </w:tc>
        <w:tc>
          <w:tcPr>
            <w:tcW w:w="796" w:type="pct"/>
            <w:tcBorders>
              <w:top w:val="nil"/>
              <w:left w:val="nil"/>
              <w:bottom w:val="single" w:sz="4" w:space="0" w:color="auto"/>
              <w:right w:val="single" w:sz="4" w:space="0" w:color="auto"/>
            </w:tcBorders>
            <w:shd w:val="clear" w:color="auto" w:fill="auto"/>
            <w:noWrap/>
            <w:vAlign w:val="center"/>
          </w:tcPr>
          <w:p w:rsidR="00C73DF2" w:rsidRDefault="003C4103" w:rsidP="003C4103">
            <w:pPr>
              <w:widowControl/>
              <w:wordWrap/>
              <w:autoSpaceDE/>
              <w:autoSpaceDN/>
              <w:jc w:val="center"/>
              <w:rPr>
                <w:rFonts w:eastAsiaTheme="minorHAnsi" w:cs="Batang"/>
                <w:color w:val="000000"/>
                <w:kern w:val="0"/>
                <w:sz w:val="18"/>
                <w:szCs w:val="18"/>
              </w:rPr>
            </w:pPr>
            <w:r w:rsidRPr="003C4103">
              <w:rPr>
                <w:rFonts w:eastAsiaTheme="minorHAnsi" w:cs="Batang"/>
                <w:color w:val="000000"/>
                <w:kern w:val="0"/>
                <w:sz w:val="18"/>
                <w:szCs w:val="18"/>
              </w:rPr>
              <w:t>OECD 432</w:t>
            </w:r>
          </w:p>
          <w:p w:rsidR="003C4103" w:rsidRPr="003C4103" w:rsidRDefault="003C4103" w:rsidP="003C4103">
            <w:pPr>
              <w:widowControl/>
              <w:wordWrap/>
              <w:autoSpaceDE/>
              <w:autoSpaceDN/>
              <w:jc w:val="center"/>
              <w:rPr>
                <w:rFonts w:eastAsiaTheme="minorHAnsi" w:cs="Gulim"/>
                <w:color w:val="000000"/>
                <w:kern w:val="0"/>
                <w:sz w:val="18"/>
                <w:szCs w:val="18"/>
              </w:rPr>
            </w:pPr>
          </w:p>
        </w:tc>
        <w:tc>
          <w:tcPr>
            <w:tcW w:w="1494" w:type="pct"/>
            <w:tcBorders>
              <w:top w:val="nil"/>
              <w:left w:val="nil"/>
              <w:bottom w:val="single" w:sz="4" w:space="0" w:color="auto"/>
              <w:right w:val="single" w:sz="4" w:space="0" w:color="auto"/>
            </w:tcBorders>
            <w:shd w:val="clear" w:color="auto" w:fill="auto"/>
            <w:noWrap/>
            <w:vAlign w:val="center"/>
          </w:tcPr>
          <w:p w:rsidR="00C73DF2" w:rsidRPr="003C4103" w:rsidRDefault="00E109A1" w:rsidP="00C73DF2">
            <w:pPr>
              <w:widowControl/>
              <w:wordWrap/>
              <w:autoSpaceDE/>
              <w:autoSpaceDN/>
              <w:jc w:val="center"/>
              <w:rPr>
                <w:rFonts w:eastAsiaTheme="minorHAnsi" w:cs="Gulim"/>
                <w:color w:val="000000"/>
                <w:kern w:val="0"/>
                <w:sz w:val="18"/>
                <w:szCs w:val="18"/>
              </w:rPr>
            </w:pPr>
            <w:r w:rsidRPr="003C4103">
              <w:rPr>
                <w:rFonts w:eastAsiaTheme="minorHAnsi" w:cs="Gulim"/>
                <w:color w:val="000000"/>
                <w:kern w:val="0"/>
                <w:sz w:val="18"/>
                <w:szCs w:val="18"/>
              </w:rPr>
              <w:t>N/A</w:t>
            </w:r>
          </w:p>
        </w:tc>
        <w:tc>
          <w:tcPr>
            <w:tcW w:w="556" w:type="pct"/>
            <w:tcBorders>
              <w:top w:val="nil"/>
              <w:left w:val="nil"/>
              <w:bottom w:val="single" w:sz="4" w:space="0" w:color="auto"/>
              <w:right w:val="single" w:sz="4" w:space="0" w:color="auto"/>
            </w:tcBorders>
            <w:shd w:val="clear" w:color="auto" w:fill="auto"/>
            <w:noWrap/>
            <w:vAlign w:val="center"/>
          </w:tcPr>
          <w:p w:rsidR="00C73DF2" w:rsidRPr="003C4103" w:rsidRDefault="00C73DF2" w:rsidP="00C73DF2">
            <w:pPr>
              <w:widowControl/>
              <w:wordWrap/>
              <w:autoSpaceDE/>
              <w:autoSpaceDN/>
              <w:jc w:val="center"/>
              <w:rPr>
                <w:rFonts w:eastAsiaTheme="minorHAnsi" w:cs="Gulim"/>
                <w:color w:val="000000"/>
                <w:kern w:val="0"/>
                <w:sz w:val="18"/>
                <w:szCs w:val="18"/>
              </w:rPr>
            </w:pPr>
          </w:p>
        </w:tc>
      </w:tr>
    </w:tbl>
    <w:p w:rsidR="003C0D3D" w:rsidRDefault="003C0D3D"/>
    <w:p w:rsidR="004676DD" w:rsidRDefault="005F5D76">
      <w:r w:rsidRPr="005F5D76">
        <w:rPr>
          <w:rFonts w:hint="eastAsia"/>
          <w:b/>
          <w:u w:val="single"/>
        </w:rPr>
        <w:t>Reference</w:t>
      </w:r>
      <w:r>
        <w:rPr>
          <w:rFonts w:hint="eastAsia"/>
        </w:rPr>
        <w:t xml:space="preserve"> </w:t>
      </w:r>
    </w:p>
    <w:p w:rsidR="005C4BAC" w:rsidRPr="003C4103" w:rsidRDefault="005C4BAC" w:rsidP="005C4BAC">
      <w:pPr>
        <w:pStyle w:val="Paragraphedeliste"/>
        <w:numPr>
          <w:ilvl w:val="0"/>
          <w:numId w:val="8"/>
        </w:numPr>
        <w:ind w:leftChars="0"/>
        <w:rPr>
          <w:sz w:val="18"/>
          <w:szCs w:val="18"/>
        </w:rPr>
      </w:pPr>
      <w:bookmarkStart w:id="1" w:name="a"/>
      <w:r w:rsidRPr="003C4103">
        <w:rPr>
          <w:sz w:val="18"/>
          <w:szCs w:val="18"/>
        </w:rPr>
        <w:t>Scientific Committee on Consumer Safety (SCCS): Opinion on the safety of aluminum in cosmetic products, SCCS/1525/14; 2014</w:t>
      </w:r>
    </w:p>
    <w:p w:rsidR="005C4BAC" w:rsidRPr="003C4103" w:rsidRDefault="005C4BAC" w:rsidP="005C4BAC">
      <w:pPr>
        <w:pStyle w:val="Paragraphedeliste"/>
        <w:numPr>
          <w:ilvl w:val="0"/>
          <w:numId w:val="8"/>
        </w:numPr>
        <w:ind w:leftChars="0"/>
        <w:rPr>
          <w:sz w:val="18"/>
          <w:szCs w:val="18"/>
        </w:rPr>
      </w:pPr>
      <w:bookmarkStart w:id="2" w:name="b"/>
      <w:bookmarkEnd w:id="1"/>
      <w:r w:rsidRPr="003C4103">
        <w:rPr>
          <w:sz w:val="18"/>
          <w:szCs w:val="18"/>
        </w:rPr>
        <w:t>MSDS Scientific &amp; Chemical; 2008</w:t>
      </w:r>
    </w:p>
    <w:p w:rsidR="005C4BAC" w:rsidRPr="003C4103" w:rsidRDefault="005C4BAC" w:rsidP="005C4BAC">
      <w:pPr>
        <w:pStyle w:val="Paragraphedeliste"/>
        <w:numPr>
          <w:ilvl w:val="0"/>
          <w:numId w:val="8"/>
        </w:numPr>
        <w:ind w:leftChars="0"/>
        <w:rPr>
          <w:sz w:val="18"/>
          <w:szCs w:val="18"/>
        </w:rPr>
      </w:pPr>
      <w:bookmarkStart w:id="3" w:name="c"/>
      <w:bookmarkEnd w:id="2"/>
      <w:r w:rsidRPr="003C4103">
        <w:rPr>
          <w:sz w:val="18"/>
          <w:szCs w:val="18"/>
        </w:rPr>
        <w:t>Afssaps: Risk assessment related to the use of aluminum in cosmetic products, 2011</w:t>
      </w:r>
    </w:p>
    <w:p w:rsidR="005C4BAC" w:rsidRPr="003C4103" w:rsidRDefault="005C4BAC" w:rsidP="005C4BAC">
      <w:pPr>
        <w:pStyle w:val="Paragraphedeliste"/>
        <w:numPr>
          <w:ilvl w:val="0"/>
          <w:numId w:val="8"/>
        </w:numPr>
        <w:ind w:leftChars="0"/>
        <w:rPr>
          <w:sz w:val="18"/>
          <w:szCs w:val="18"/>
        </w:rPr>
      </w:pPr>
      <w:bookmarkStart w:id="4" w:name="d"/>
      <w:bookmarkEnd w:id="3"/>
      <w:r w:rsidRPr="003C4103">
        <w:rPr>
          <w:sz w:val="18"/>
          <w:szCs w:val="18"/>
        </w:rPr>
        <w:t>Safety of aluminum from dietary intake, The EFSA Journal (2008) 754, 1-34</w:t>
      </w:r>
      <w:bookmarkEnd w:id="4"/>
    </w:p>
    <w:p w:rsidR="005C4BAC" w:rsidRPr="003C4103" w:rsidRDefault="00537F64" w:rsidP="005C4BAC">
      <w:pPr>
        <w:pStyle w:val="Paragraphedeliste"/>
        <w:numPr>
          <w:ilvl w:val="0"/>
          <w:numId w:val="8"/>
        </w:numPr>
        <w:ind w:leftChars="0"/>
        <w:rPr>
          <w:sz w:val="18"/>
          <w:szCs w:val="18"/>
        </w:rPr>
      </w:pPr>
      <w:bookmarkStart w:id="5" w:name="e"/>
      <w:r w:rsidRPr="003C4103">
        <w:rPr>
          <w:sz w:val="18"/>
          <w:szCs w:val="18"/>
        </w:rPr>
        <w:t>Aluminum</w:t>
      </w:r>
      <w:r w:rsidR="005C4BAC" w:rsidRPr="003C4103">
        <w:rPr>
          <w:sz w:val="18"/>
          <w:szCs w:val="18"/>
        </w:rPr>
        <w:t xml:space="preserve"> in Drinking-water, WHO/SDE/WSH/03.04/53, 1998</w:t>
      </w:r>
    </w:p>
    <w:bookmarkEnd w:id="5"/>
    <w:p w:rsidR="005F5D76" w:rsidRDefault="005F5D76">
      <w:proofErr w:type="gramStart"/>
      <w:r>
        <w:rPr>
          <w:rFonts w:hint="eastAsia"/>
          <w:b/>
          <w:u w:val="single"/>
        </w:rPr>
        <w:t>Attachment</w:t>
      </w:r>
      <w:r>
        <w:rPr>
          <w:rFonts w:hint="eastAsia"/>
        </w:rPr>
        <w:t xml:space="preserve"> :</w:t>
      </w:r>
      <w:proofErr w:type="gramEnd"/>
      <w:r>
        <w:rPr>
          <w:rFonts w:hint="eastAsia"/>
        </w:rPr>
        <w:t xml:space="preserve"> </w:t>
      </w:r>
    </w:p>
    <w:p w:rsidR="005F5D76" w:rsidRDefault="00771029">
      <w:r w:rsidRPr="003C4103">
        <w:rPr>
          <w:sz w:val="18"/>
          <w:szCs w:val="18"/>
        </w:rPr>
        <w:t>Same as reference</w:t>
      </w:r>
    </w:p>
    <w:tbl>
      <w:tblPr>
        <w:tblStyle w:val="Grille"/>
        <w:tblpPr w:leftFromText="142" w:rightFromText="142" w:vertAnchor="text" w:horzAnchor="margin" w:tblpY="641"/>
        <w:tblW w:w="0" w:type="auto"/>
        <w:tblLook w:val="04A0"/>
      </w:tblPr>
      <w:tblGrid>
        <w:gridCol w:w="9224"/>
      </w:tblGrid>
      <w:tr w:rsidR="001B7C7D" w:rsidRPr="003C4103">
        <w:trPr>
          <w:trHeight w:val="2111"/>
        </w:trPr>
        <w:tc>
          <w:tcPr>
            <w:tcW w:w="9224" w:type="dxa"/>
          </w:tcPr>
          <w:p w:rsidR="001B7C7D" w:rsidRPr="00AF5C8B" w:rsidRDefault="00C4107F" w:rsidP="00AF5C8B">
            <w:pPr>
              <w:pStyle w:val="Paragraphedeliste"/>
              <w:ind w:leftChars="0" w:left="760"/>
              <w:rPr>
                <w:rFonts w:eastAsiaTheme="minorHAnsi"/>
                <w:sz w:val="18"/>
                <w:szCs w:val="18"/>
              </w:rPr>
            </w:pPr>
            <w:r w:rsidRPr="00AF5C8B">
              <w:rPr>
                <w:rFonts w:eastAsiaTheme="minorHAnsi" w:hint="eastAsia"/>
                <w:sz w:val="18"/>
                <w:szCs w:val="18"/>
              </w:rPr>
              <w:t xml:space="preserve">Summary of toxicity data </w:t>
            </w:r>
          </w:p>
          <w:p w:rsidR="00143AF2" w:rsidRPr="003C4103" w:rsidRDefault="003B632D" w:rsidP="00DD1CB8">
            <w:pPr>
              <w:pStyle w:val="Paragraphedeliste"/>
              <w:numPr>
                <w:ilvl w:val="0"/>
                <w:numId w:val="6"/>
              </w:numPr>
              <w:ind w:leftChars="0"/>
              <w:rPr>
                <w:rFonts w:eastAsiaTheme="minorHAnsi" w:cs="Verdana"/>
                <w:kern w:val="0"/>
                <w:sz w:val="18"/>
                <w:szCs w:val="18"/>
              </w:rPr>
            </w:pPr>
            <w:r w:rsidRPr="00AF5C8B">
              <w:rPr>
                <w:rFonts w:eastAsiaTheme="minorHAnsi"/>
                <w:sz w:val="18"/>
                <w:szCs w:val="18"/>
              </w:rPr>
              <w:t>Potassium Alum or Potassium</w:t>
            </w:r>
            <w:r w:rsidRPr="003C4103">
              <w:rPr>
                <w:rFonts w:eastAsiaTheme="minorHAnsi"/>
                <w:sz w:val="18"/>
                <w:szCs w:val="18"/>
              </w:rPr>
              <w:t xml:space="preserve"> aluminum sulfate is used in wide range of cosmetic products such as deodorant</w:t>
            </w:r>
            <w:r w:rsidRPr="003C4103">
              <w:rPr>
                <w:rFonts w:eastAsiaTheme="minorHAnsi" w:cs="Verdana"/>
                <w:kern w:val="0"/>
                <w:sz w:val="18"/>
                <w:szCs w:val="18"/>
              </w:rPr>
              <w:t xml:space="preserve">, lipsticks and toothpastes. </w:t>
            </w:r>
          </w:p>
          <w:p w:rsidR="00452DB7" w:rsidRPr="003C4103" w:rsidRDefault="00452DB7" w:rsidP="00DD1CB8">
            <w:pPr>
              <w:pStyle w:val="Paragraphedeliste"/>
              <w:numPr>
                <w:ilvl w:val="0"/>
                <w:numId w:val="6"/>
              </w:numPr>
              <w:ind w:leftChars="0"/>
              <w:rPr>
                <w:rFonts w:eastAsiaTheme="minorHAnsi"/>
                <w:sz w:val="18"/>
                <w:szCs w:val="18"/>
              </w:rPr>
            </w:pPr>
            <w:r w:rsidRPr="003C4103">
              <w:rPr>
                <w:rFonts w:eastAsiaTheme="minorHAnsi"/>
                <w:sz w:val="18"/>
                <w:szCs w:val="18"/>
              </w:rPr>
              <w:t xml:space="preserve">Since the toxicological </w:t>
            </w:r>
            <w:r w:rsidR="00E55240" w:rsidRPr="003C4103">
              <w:rPr>
                <w:rFonts w:eastAsiaTheme="minorHAnsi"/>
                <w:sz w:val="18"/>
                <w:szCs w:val="18"/>
              </w:rPr>
              <w:t xml:space="preserve">data specific to Potassium alum is not available, </w:t>
            </w:r>
            <w:r w:rsidR="00EE6D3D" w:rsidRPr="003C4103">
              <w:rPr>
                <w:rFonts w:eastAsiaTheme="minorHAnsi"/>
                <w:sz w:val="18"/>
                <w:szCs w:val="18"/>
              </w:rPr>
              <w:t xml:space="preserve">read across studies </w:t>
            </w:r>
            <w:r w:rsidR="004653E3" w:rsidRPr="003C4103">
              <w:rPr>
                <w:rFonts w:eastAsiaTheme="minorHAnsi"/>
                <w:sz w:val="18"/>
                <w:szCs w:val="18"/>
              </w:rPr>
              <w:t>from aluminum containing salts</w:t>
            </w:r>
            <w:r w:rsidR="00EE6D3D" w:rsidRPr="003C4103">
              <w:rPr>
                <w:rFonts w:eastAsiaTheme="minorHAnsi"/>
                <w:sz w:val="18"/>
                <w:szCs w:val="18"/>
              </w:rPr>
              <w:t xml:space="preserve"> have taken into consideration.</w:t>
            </w:r>
          </w:p>
          <w:p w:rsidR="00DD1CB8" w:rsidRPr="003C4103" w:rsidRDefault="00DD1CB8" w:rsidP="00DD1CB8">
            <w:pPr>
              <w:pStyle w:val="Paragraphedeliste"/>
              <w:numPr>
                <w:ilvl w:val="0"/>
                <w:numId w:val="6"/>
              </w:numPr>
              <w:ind w:leftChars="0"/>
              <w:rPr>
                <w:rFonts w:eastAsiaTheme="minorHAnsi"/>
                <w:sz w:val="18"/>
                <w:szCs w:val="18"/>
              </w:rPr>
            </w:pPr>
            <w:r w:rsidRPr="003C4103">
              <w:rPr>
                <w:rFonts w:eastAsiaTheme="minorHAnsi"/>
                <w:sz w:val="18"/>
                <w:szCs w:val="18"/>
              </w:rPr>
              <w:t>In animal studies, Aluminum found to be low to moderate toxic and irritant to mucous membrane. The NOAEL established in repeat dose toxicity study with drinking water and diet feeding are 52 mg/kg and 288 mg/kg respectively.</w:t>
            </w:r>
          </w:p>
          <w:p w:rsidR="00DD1CB8" w:rsidRPr="003C4103" w:rsidRDefault="00DD1CB8" w:rsidP="00DD1CB8">
            <w:pPr>
              <w:pStyle w:val="Paragraphedeliste"/>
              <w:widowControl/>
              <w:numPr>
                <w:ilvl w:val="0"/>
                <w:numId w:val="6"/>
              </w:numPr>
              <w:wordWrap/>
              <w:autoSpaceDE/>
              <w:autoSpaceDN/>
              <w:ind w:leftChars="0"/>
              <w:rPr>
                <w:rFonts w:eastAsiaTheme="minorHAnsi" w:cs="Gulim"/>
                <w:color w:val="000000"/>
                <w:kern w:val="0"/>
                <w:sz w:val="18"/>
                <w:szCs w:val="18"/>
              </w:rPr>
            </w:pPr>
            <w:r w:rsidRPr="003C4103">
              <w:rPr>
                <w:rFonts w:eastAsiaTheme="minorHAnsi"/>
                <w:sz w:val="18"/>
                <w:szCs w:val="18"/>
              </w:rPr>
              <w:t xml:space="preserve">Aluminum is poorly absorbed after oral intake. </w:t>
            </w:r>
            <w:r w:rsidRPr="003C4103">
              <w:rPr>
                <w:rFonts w:eastAsiaTheme="minorHAnsi" w:cs="Gulim"/>
                <w:color w:val="000000"/>
                <w:kern w:val="0"/>
                <w:sz w:val="18"/>
                <w:szCs w:val="18"/>
              </w:rPr>
              <w:t>The absorption depends on the properties of the complexes formed between Al3+ and dietary or biological ligands.</w:t>
            </w:r>
          </w:p>
          <w:p w:rsidR="00DD1CB8" w:rsidRPr="003C4103" w:rsidRDefault="00DD1CB8" w:rsidP="00DD1CB8">
            <w:pPr>
              <w:pStyle w:val="Paragraphedeliste"/>
              <w:widowControl/>
              <w:numPr>
                <w:ilvl w:val="0"/>
                <w:numId w:val="6"/>
              </w:numPr>
              <w:wordWrap/>
              <w:autoSpaceDE/>
              <w:autoSpaceDN/>
              <w:ind w:leftChars="0"/>
              <w:rPr>
                <w:rFonts w:eastAsiaTheme="minorHAnsi"/>
                <w:sz w:val="18"/>
                <w:szCs w:val="18"/>
              </w:rPr>
            </w:pPr>
            <w:r w:rsidRPr="003C4103">
              <w:rPr>
                <w:rFonts w:eastAsiaTheme="minorHAnsi" w:cs="Gulim"/>
                <w:color w:val="000000"/>
                <w:kern w:val="0"/>
                <w:sz w:val="18"/>
                <w:szCs w:val="18"/>
              </w:rPr>
              <w:t xml:space="preserve">Based on in vitro study on human skin, </w:t>
            </w:r>
            <w:r w:rsidRPr="003C4103">
              <w:rPr>
                <w:rFonts w:eastAsiaTheme="minorHAnsi"/>
                <w:sz w:val="18"/>
                <w:szCs w:val="18"/>
              </w:rPr>
              <w:t>Afssaps recommends:</w:t>
            </w:r>
          </w:p>
          <w:p w:rsidR="00DD1CB8" w:rsidRPr="003C4103" w:rsidRDefault="00DD1CB8" w:rsidP="00DD1CB8">
            <w:pPr>
              <w:pStyle w:val="Paragraphedeliste"/>
              <w:widowControl/>
              <w:numPr>
                <w:ilvl w:val="0"/>
                <w:numId w:val="7"/>
              </w:numPr>
              <w:wordWrap/>
              <w:autoSpaceDE/>
              <w:autoSpaceDN/>
              <w:ind w:leftChars="0"/>
              <w:rPr>
                <w:rFonts w:eastAsiaTheme="minorHAnsi"/>
                <w:sz w:val="18"/>
                <w:szCs w:val="18"/>
              </w:rPr>
            </w:pPr>
            <w:r w:rsidRPr="003C4103">
              <w:rPr>
                <w:rFonts w:eastAsiaTheme="minorHAnsi"/>
                <w:sz w:val="18"/>
                <w:szCs w:val="18"/>
              </w:rPr>
              <w:t>Concentration of aluminum in cosmetic products should not exceed 0.6%</w:t>
            </w:r>
          </w:p>
          <w:p w:rsidR="004E2C89" w:rsidRPr="003C4103" w:rsidRDefault="00DD1CB8" w:rsidP="00DD1CB8">
            <w:pPr>
              <w:pStyle w:val="Paragraphedeliste"/>
              <w:numPr>
                <w:ilvl w:val="0"/>
                <w:numId w:val="7"/>
              </w:numPr>
              <w:ind w:leftChars="0"/>
              <w:rPr>
                <w:rFonts w:eastAsiaTheme="minorHAnsi"/>
                <w:sz w:val="18"/>
                <w:szCs w:val="18"/>
              </w:rPr>
            </w:pPr>
            <w:r w:rsidRPr="003C4103">
              <w:rPr>
                <w:rFonts w:eastAsiaTheme="minorHAnsi"/>
                <w:sz w:val="18"/>
                <w:szCs w:val="18"/>
              </w:rPr>
              <w:t>Not to use cosmetics containing aluminum on damaged skin.</w:t>
            </w:r>
          </w:p>
          <w:p w:rsidR="00DD1CB8" w:rsidRPr="003C4103" w:rsidRDefault="004653E3" w:rsidP="00DD1CB8">
            <w:pPr>
              <w:pStyle w:val="Paragraphedeliste"/>
              <w:widowControl/>
              <w:numPr>
                <w:ilvl w:val="0"/>
                <w:numId w:val="5"/>
              </w:numPr>
              <w:wordWrap/>
              <w:autoSpaceDE/>
              <w:autoSpaceDN/>
              <w:ind w:leftChars="0"/>
              <w:rPr>
                <w:rFonts w:eastAsiaTheme="minorHAnsi"/>
                <w:sz w:val="18"/>
                <w:szCs w:val="18"/>
              </w:rPr>
            </w:pPr>
            <w:r w:rsidRPr="003C4103">
              <w:rPr>
                <w:rFonts w:eastAsiaTheme="minorHAnsi"/>
                <w:sz w:val="18"/>
                <w:szCs w:val="18"/>
              </w:rPr>
              <w:t>The JECFA Committee established a provisional tolerable weekly intake (PTWI) of 2 mg/kg body weight based on a NOAEL of 30 mg/kg body weight per day and application of a safety factor of 100.</w:t>
            </w:r>
          </w:p>
          <w:p w:rsidR="003B632D" w:rsidRPr="003C4103" w:rsidRDefault="003B632D" w:rsidP="00DD1CB8">
            <w:pPr>
              <w:ind w:left="400"/>
              <w:rPr>
                <w:rFonts w:eastAsiaTheme="minorHAnsi"/>
                <w:sz w:val="18"/>
                <w:szCs w:val="18"/>
              </w:rPr>
            </w:pPr>
          </w:p>
        </w:tc>
      </w:tr>
    </w:tbl>
    <w:p w:rsidR="001B7C7D" w:rsidRPr="003C4103" w:rsidRDefault="001B7C7D" w:rsidP="00CF11BF">
      <w:pPr>
        <w:rPr>
          <w:rFonts w:eastAsiaTheme="minorHAnsi"/>
          <w:sz w:val="18"/>
          <w:szCs w:val="18"/>
        </w:rPr>
      </w:pPr>
      <w:r w:rsidRPr="003C4103">
        <w:rPr>
          <w:rFonts w:eastAsiaTheme="minorHAnsi" w:hint="eastAsia"/>
          <w:sz w:val="18"/>
          <w:szCs w:val="18"/>
        </w:rPr>
        <w:sym w:font="Wingdings" w:char="F06E"/>
      </w:r>
      <w:r w:rsidRPr="003C4103">
        <w:rPr>
          <w:rFonts w:eastAsiaTheme="minorHAnsi" w:hint="eastAsia"/>
          <w:sz w:val="18"/>
          <w:szCs w:val="18"/>
        </w:rPr>
        <w:t xml:space="preserve"> </w:t>
      </w:r>
      <w:r w:rsidR="009D3C40" w:rsidRPr="003C4103">
        <w:rPr>
          <w:rFonts w:eastAsiaTheme="minorHAnsi" w:hint="eastAsia"/>
          <w:sz w:val="18"/>
          <w:szCs w:val="18"/>
        </w:rPr>
        <w:t>Summary</w:t>
      </w:r>
    </w:p>
    <w:p w:rsidR="001B7C7D" w:rsidRDefault="001B7C7D" w:rsidP="00CF11BF"/>
    <w:p w:rsidR="001B7C7D" w:rsidRDefault="001B7C7D" w:rsidP="00CF11BF"/>
    <w:p w:rsidR="001B7C7D" w:rsidRDefault="001B7C7D" w:rsidP="00CF11BF"/>
    <w:p w:rsidR="001B7C7D" w:rsidRPr="001B7C7D" w:rsidRDefault="001B7C7D" w:rsidP="00CF11BF"/>
    <w:p w:rsidR="00CF11BF" w:rsidRDefault="00CF11BF" w:rsidP="00CF11BF"/>
    <w:p w:rsidR="005F5D76" w:rsidRDefault="005F5D76"/>
    <w:p w:rsidR="001B7C7D" w:rsidRDefault="001B7C7D" w:rsidP="00CF11BF">
      <w:pPr>
        <w:pStyle w:val="Paragraphedeliste"/>
        <w:ind w:leftChars="0"/>
        <w:jc w:val="center"/>
        <w:rPr>
          <w:b/>
          <w:sz w:val="22"/>
        </w:rPr>
      </w:pPr>
    </w:p>
    <w:p w:rsidR="001B7C7D" w:rsidRDefault="001B7C7D" w:rsidP="00CF11BF">
      <w:pPr>
        <w:pStyle w:val="Paragraphedeliste"/>
        <w:ind w:leftChars="0"/>
        <w:jc w:val="center"/>
        <w:rPr>
          <w:b/>
          <w:sz w:val="22"/>
        </w:rPr>
      </w:pPr>
    </w:p>
    <w:p w:rsidR="001B7C7D" w:rsidRDefault="001B7C7D" w:rsidP="00CF11BF">
      <w:pPr>
        <w:pStyle w:val="Paragraphedeliste"/>
        <w:ind w:leftChars="0"/>
        <w:jc w:val="center"/>
        <w:rPr>
          <w:b/>
          <w:sz w:val="22"/>
        </w:rPr>
      </w:pPr>
    </w:p>
    <w:p w:rsidR="00B83801" w:rsidRDefault="009D3C40" w:rsidP="001C574F">
      <w:pPr>
        <w:ind w:firstLineChars="1500" w:firstLine="2172"/>
        <w:rPr>
          <w:b/>
          <w:sz w:val="22"/>
        </w:rPr>
      </w:pPr>
      <w:r w:rsidRPr="009D3C40">
        <w:rPr>
          <w:b/>
          <w:sz w:val="22"/>
        </w:rPr>
        <w:t xml:space="preserve">I </w:t>
      </w:r>
    </w:p>
    <w:p w:rsidR="00B83801" w:rsidRDefault="00B83801" w:rsidP="001C574F">
      <w:pPr>
        <w:ind w:firstLineChars="1500" w:firstLine="2172"/>
        <w:rPr>
          <w:b/>
          <w:sz w:val="22"/>
        </w:rPr>
      </w:pPr>
    </w:p>
    <w:p w:rsidR="00B83801" w:rsidRDefault="00B83801" w:rsidP="001C574F">
      <w:pPr>
        <w:ind w:firstLineChars="1500" w:firstLine="2172"/>
        <w:rPr>
          <w:b/>
          <w:sz w:val="22"/>
        </w:rPr>
      </w:pPr>
    </w:p>
    <w:p w:rsidR="00B83801" w:rsidRDefault="00B83801" w:rsidP="001C574F">
      <w:pPr>
        <w:ind w:firstLineChars="1500" w:firstLine="2172"/>
        <w:rPr>
          <w:b/>
          <w:sz w:val="22"/>
        </w:rPr>
      </w:pPr>
    </w:p>
    <w:p w:rsidR="00B83801" w:rsidRDefault="00B83801" w:rsidP="001C574F">
      <w:pPr>
        <w:ind w:firstLineChars="1500" w:firstLine="2172"/>
        <w:rPr>
          <w:b/>
          <w:sz w:val="22"/>
        </w:rPr>
      </w:pPr>
    </w:p>
    <w:p w:rsidR="00B83801" w:rsidRDefault="00B83801" w:rsidP="00AF5C8B">
      <w:pPr>
        <w:rPr>
          <w:b/>
          <w:sz w:val="22"/>
        </w:rPr>
      </w:pPr>
    </w:p>
    <w:p w:rsidR="00B83801" w:rsidRDefault="00B83801" w:rsidP="001C574F">
      <w:pPr>
        <w:ind w:firstLineChars="1500" w:firstLine="2172"/>
        <w:rPr>
          <w:b/>
          <w:sz w:val="22"/>
        </w:rPr>
      </w:pPr>
    </w:p>
    <w:p w:rsidR="00B83801" w:rsidRDefault="00B83801" w:rsidP="001C574F">
      <w:pPr>
        <w:ind w:firstLineChars="1500" w:firstLine="2172"/>
        <w:rPr>
          <w:b/>
          <w:sz w:val="22"/>
        </w:rPr>
      </w:pPr>
    </w:p>
    <w:p w:rsidR="00B83801" w:rsidRDefault="00B83801" w:rsidP="001C574F">
      <w:pPr>
        <w:ind w:firstLineChars="1500" w:firstLine="2172"/>
        <w:rPr>
          <w:b/>
          <w:sz w:val="22"/>
        </w:rPr>
      </w:pPr>
    </w:p>
    <w:p w:rsidR="009D3C40" w:rsidRDefault="00B83801" w:rsidP="001C574F">
      <w:pPr>
        <w:ind w:firstLineChars="1500" w:firstLine="2172"/>
        <w:rPr>
          <w:b/>
          <w:sz w:val="22"/>
        </w:rPr>
      </w:pPr>
      <w:r>
        <w:rPr>
          <w:b/>
          <w:sz w:val="22"/>
        </w:rPr>
        <w:t xml:space="preserve">I </w:t>
      </w:r>
      <w:r w:rsidR="009D3C40" w:rsidRPr="009D3C40">
        <w:rPr>
          <w:b/>
          <w:sz w:val="22"/>
        </w:rPr>
        <w:t>hereby certify that the above information is all true.</w:t>
      </w:r>
    </w:p>
    <w:p w:rsidR="009D3C40" w:rsidRDefault="009D3C40" w:rsidP="001C574F">
      <w:pPr>
        <w:ind w:firstLineChars="1500" w:firstLine="2172"/>
        <w:rPr>
          <w:b/>
          <w:sz w:val="22"/>
        </w:rPr>
      </w:pPr>
    </w:p>
    <w:p w:rsidR="009D3C40" w:rsidRDefault="009D3C40" w:rsidP="001C574F">
      <w:pPr>
        <w:ind w:firstLineChars="1500" w:firstLine="2172"/>
        <w:rPr>
          <w:b/>
          <w:sz w:val="22"/>
        </w:rPr>
      </w:pPr>
    </w:p>
    <w:p w:rsidR="009D3C40" w:rsidRDefault="009D3C40" w:rsidP="001C574F">
      <w:pPr>
        <w:ind w:firstLineChars="1500" w:firstLine="2172"/>
        <w:rPr>
          <w:b/>
          <w:sz w:val="22"/>
        </w:rPr>
      </w:pPr>
    </w:p>
    <w:p w:rsidR="004676DD" w:rsidRDefault="003D4B9B" w:rsidP="001C574F">
      <w:pPr>
        <w:ind w:firstLineChars="1500" w:firstLine="1975"/>
      </w:pPr>
      <w:r>
        <w:rPr>
          <w:rFonts w:hint="eastAsia"/>
        </w:rPr>
        <w:t xml:space="preserve">Certified by </w:t>
      </w:r>
    </w:p>
    <w:p w:rsidR="004676DD" w:rsidRDefault="00654919">
      <w:r w:rsidRPr="00654919">
        <w:rPr>
          <w:noProof/>
          <w:lang w:eastAsia="en-US"/>
        </w:rPr>
        <w:pict>
          <v:rect id="Rectangle 3" o:spid="_x0000_s1027" style="position:absolute;left:0;text-align:left;margin-left:198.4pt;margin-top:1.95pt;width:236.2pt;height:117.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zLKQIAAE4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">
            <v:textbox>
              <w:txbxContent>
                <w:p w:rsidR="002E34D4" w:rsidRPr="00AF5C8B" w:rsidRDefault="002E34D4">
                  <w:pPr>
                    <w:rPr>
                      <w:lang w:val="fr-CH"/>
                    </w:rPr>
                  </w:pPr>
                  <w:proofErr w:type="gramStart"/>
                  <w:r>
                    <w:t>N</w:t>
                  </w:r>
                  <w:r>
                    <w:rPr>
                      <w:rFonts w:hint="eastAsia"/>
                    </w:rPr>
                    <w:t>ame</w:t>
                  </w:r>
                  <w:r w:rsidR="00AF5C8B">
                    <w:t> </w:t>
                  </w:r>
                  <w:r w:rsidR="00AF5C8B">
                    <w:rPr>
                      <w:lang w:val="fr-CH"/>
                    </w:rPr>
                    <w:t>:</w:t>
                  </w:r>
                  <w:proofErr w:type="gramEnd"/>
                  <w:r w:rsidR="00AF5C8B">
                    <w:rPr>
                      <w:lang w:val="fr-CH"/>
                    </w:rPr>
                    <w:t xml:space="preserve"> Francis Verdan</w:t>
                  </w:r>
                </w:p>
                <w:p w:rsidR="002E34D4" w:rsidRPr="00AF5C8B" w:rsidRDefault="002E34D4">
                  <w:pPr>
                    <w:rPr>
                      <w:lang w:val="fr-CH"/>
                    </w:rPr>
                  </w:pPr>
                  <w:proofErr w:type="gramStart"/>
                  <w:r>
                    <w:t>S</w:t>
                  </w:r>
                  <w:r>
                    <w:rPr>
                      <w:rFonts w:hint="eastAsia"/>
                    </w:rPr>
                    <w:t>ignature</w:t>
                  </w:r>
                  <w:r w:rsidR="00AF5C8B">
                    <w:t> </w:t>
                  </w:r>
                  <w:r w:rsidR="00AF5C8B">
                    <w:rPr>
                      <w:lang w:val="fr-CH"/>
                    </w:rPr>
                    <w:t>:</w:t>
                  </w:r>
                  <w:proofErr w:type="gramEnd"/>
                  <w:r w:rsidR="00AF5C8B">
                    <w:rPr>
                      <w:lang w:val="fr-CH"/>
                    </w:rPr>
                    <w:t xml:space="preserve"> </w:t>
                  </w:r>
                  <w:r w:rsidR="00AF5C8B">
                    <w:rPr>
                      <w:noProof/>
                      <w:lang w:val="fr-FR" w:eastAsia="fr-FR"/>
                    </w:rPr>
                    <w:drawing>
                      <wp:inline distT="0" distB="0" distL="0" distR="0">
                        <wp:extent cx="1256665" cy="824230"/>
                        <wp:effectExtent l="25400" t="0" r="0" b="0"/>
                        <wp:docPr id="1" name="Image 0" descr="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8"/>
                                <a:stretch>
                                  <a:fillRect/>
                                </a:stretch>
                              </pic:blipFill>
                              <pic:spPr>
                                <a:xfrm>
                                  <a:off x="0" y="0"/>
                                  <a:ext cx="1256665" cy="824230"/>
                                </a:xfrm>
                                <a:prstGeom prst="rect">
                                  <a:avLst/>
                                </a:prstGeom>
                              </pic:spPr>
                            </pic:pic>
                          </a:graphicData>
                        </a:graphic>
                      </wp:inline>
                    </w:drawing>
                  </w:r>
                </w:p>
                <w:p w:rsidR="002E34D4" w:rsidRPr="00AF5C8B" w:rsidRDefault="002E34D4">
                  <w:pPr>
                    <w:rPr>
                      <w:lang w:val="fr-CH"/>
                    </w:rPr>
                  </w:pPr>
                  <w:proofErr w:type="gramStart"/>
                  <w:r>
                    <w:t>P</w:t>
                  </w:r>
                  <w:r>
                    <w:rPr>
                      <w:rFonts w:hint="eastAsia"/>
                    </w:rPr>
                    <w:t>osition</w:t>
                  </w:r>
                  <w:r w:rsidR="00AF5C8B">
                    <w:t> </w:t>
                  </w:r>
                  <w:r w:rsidR="00AF5C8B">
                    <w:rPr>
                      <w:lang w:val="fr-CH"/>
                    </w:rPr>
                    <w:t>:</w:t>
                  </w:r>
                  <w:proofErr w:type="gramEnd"/>
                  <w:r w:rsidR="00AF5C8B">
                    <w:rPr>
                      <w:lang w:val="fr-CH"/>
                    </w:rPr>
                    <w:t xml:space="preserve"> Director</w:t>
                  </w:r>
                </w:p>
              </w:txbxContent>
            </v:textbox>
          </v:rect>
        </w:pict>
      </w:r>
    </w:p>
    <w:p w:rsidR="004676DD" w:rsidRDefault="004676DD"/>
    <w:p w:rsidR="004676DD" w:rsidRDefault="004676DD"/>
    <w:p w:rsidR="004676DD" w:rsidRDefault="004676DD"/>
    <w:p w:rsidR="00C53B93" w:rsidRDefault="00C53B93" w:rsidP="003C3316"/>
    <w:p w:rsidR="00C53B93" w:rsidRDefault="00C53B93" w:rsidP="001C574F">
      <w:pPr>
        <w:ind w:left="187" w:hangingChars="142" w:hanging="187"/>
      </w:pPr>
    </w:p>
    <w:p w:rsidR="00537F64" w:rsidRDefault="00537F64" w:rsidP="00C53B93">
      <w:pPr>
        <w:jc w:val="center"/>
        <w:rPr>
          <w:b/>
          <w:sz w:val="32"/>
          <w:szCs w:val="32"/>
        </w:rPr>
      </w:pPr>
    </w:p>
    <w:p w:rsidR="00565D5D" w:rsidRPr="00565D5D" w:rsidRDefault="00565D5D" w:rsidP="00AF5C8B"/>
    <w:sectPr w:rsidR="00565D5D" w:rsidRPr="00565D5D" w:rsidSect="002A45C1">
      <w:pgSz w:w="11906" w:h="16838"/>
      <w:pgMar w:top="1440" w:right="1080" w:bottom="1440" w:left="1080" w:header="851" w:footer="992" w:gutter="0"/>
      <w:cols w:space="425"/>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91" w:rsidRDefault="003B3791" w:rsidP="0023122B">
      <w:r>
        <w:separator/>
      </w:r>
    </w:p>
  </w:endnote>
  <w:endnote w:type="continuationSeparator" w:id="0">
    <w:p w:rsidR="003B3791" w:rsidRDefault="003B3791" w:rsidP="00231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맑은 고딕">
    <w:altName w:val="Cambria"/>
    <w:panose1 w:val="00000000000000000000"/>
    <w:charset w:val="4D"/>
    <w:family w:val="roman"/>
    <w:notTrueType/>
    <w:pitch w:val="default"/>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lgun Gothic">
    <w:altName w:val="Cambria"/>
    <w:charset w:val="81"/>
    <w:family w:val="swiss"/>
    <w:pitch w:val="variable"/>
    <w:sig w:usb0="900002AF" w:usb1="09D77CFB" w:usb2="00000012" w:usb3="00000000" w:csb0="0008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91" w:rsidRDefault="003B3791" w:rsidP="0023122B">
      <w:r>
        <w:separator/>
      </w:r>
    </w:p>
  </w:footnote>
  <w:footnote w:type="continuationSeparator" w:id="0">
    <w:p w:rsidR="003B3791" w:rsidRDefault="003B3791" w:rsidP="0023122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6E4"/>
    <w:multiLevelType w:val="hybridMultilevel"/>
    <w:tmpl w:val="7868B142"/>
    <w:lvl w:ilvl="0" w:tplc="174414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DE921AB"/>
    <w:multiLevelType w:val="hybridMultilevel"/>
    <w:tmpl w:val="B654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351F3"/>
    <w:multiLevelType w:val="hybridMultilevel"/>
    <w:tmpl w:val="125CD0F4"/>
    <w:lvl w:ilvl="0" w:tplc="DFB0163C">
      <w:start w:val="1"/>
      <w:numFmt w:val="decimal"/>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642DF4"/>
    <w:multiLevelType w:val="hybridMultilevel"/>
    <w:tmpl w:val="492C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20F5F"/>
    <w:multiLevelType w:val="hybridMultilevel"/>
    <w:tmpl w:val="2BACD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19719B"/>
    <w:multiLevelType w:val="hybridMultilevel"/>
    <w:tmpl w:val="9138BB3C"/>
    <w:lvl w:ilvl="0" w:tplc="69A07D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7AF6DB9"/>
    <w:multiLevelType w:val="hybridMultilevel"/>
    <w:tmpl w:val="9138BB3C"/>
    <w:lvl w:ilvl="0" w:tplc="69A07D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87B598E"/>
    <w:multiLevelType w:val="hybridMultilevel"/>
    <w:tmpl w:val="D0CA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oNotTrackMoves/>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0BA"/>
    <w:rsid w:val="00016EF8"/>
    <w:rsid w:val="000460FF"/>
    <w:rsid w:val="00064EA2"/>
    <w:rsid w:val="0008062D"/>
    <w:rsid w:val="000A3BAC"/>
    <w:rsid w:val="000B6B67"/>
    <w:rsid w:val="00115DC9"/>
    <w:rsid w:val="001213CD"/>
    <w:rsid w:val="001231AB"/>
    <w:rsid w:val="001330BA"/>
    <w:rsid w:val="00143AF2"/>
    <w:rsid w:val="001579B0"/>
    <w:rsid w:val="001B7C7D"/>
    <w:rsid w:val="001C574F"/>
    <w:rsid w:val="00206F60"/>
    <w:rsid w:val="00221362"/>
    <w:rsid w:val="0023122B"/>
    <w:rsid w:val="00273EBC"/>
    <w:rsid w:val="0028271A"/>
    <w:rsid w:val="00282DAA"/>
    <w:rsid w:val="0029798B"/>
    <w:rsid w:val="002A1460"/>
    <w:rsid w:val="002A45C1"/>
    <w:rsid w:val="002B17D4"/>
    <w:rsid w:val="002B2AAB"/>
    <w:rsid w:val="002B4BF3"/>
    <w:rsid w:val="002C1470"/>
    <w:rsid w:val="002C21D2"/>
    <w:rsid w:val="002E34D4"/>
    <w:rsid w:val="00330EB0"/>
    <w:rsid w:val="00375E5D"/>
    <w:rsid w:val="003763BF"/>
    <w:rsid w:val="003B3791"/>
    <w:rsid w:val="003B632D"/>
    <w:rsid w:val="003C0D3D"/>
    <w:rsid w:val="003C3316"/>
    <w:rsid w:val="003C4103"/>
    <w:rsid w:val="003D4B9B"/>
    <w:rsid w:val="00423B9E"/>
    <w:rsid w:val="00424674"/>
    <w:rsid w:val="00434609"/>
    <w:rsid w:val="004432DA"/>
    <w:rsid w:val="004433CD"/>
    <w:rsid w:val="00452DB7"/>
    <w:rsid w:val="004653E3"/>
    <w:rsid w:val="004676DD"/>
    <w:rsid w:val="004A31B7"/>
    <w:rsid w:val="004A3F3F"/>
    <w:rsid w:val="004A7CEB"/>
    <w:rsid w:val="004E2C89"/>
    <w:rsid w:val="0053100F"/>
    <w:rsid w:val="00537F64"/>
    <w:rsid w:val="0054382B"/>
    <w:rsid w:val="00563A52"/>
    <w:rsid w:val="00565D5D"/>
    <w:rsid w:val="005C0661"/>
    <w:rsid w:val="005C4BAC"/>
    <w:rsid w:val="005D58CE"/>
    <w:rsid w:val="005E11B7"/>
    <w:rsid w:val="005F4D1F"/>
    <w:rsid w:val="005F5D76"/>
    <w:rsid w:val="00654919"/>
    <w:rsid w:val="00666FAC"/>
    <w:rsid w:val="006776CC"/>
    <w:rsid w:val="00684FD0"/>
    <w:rsid w:val="006D2E74"/>
    <w:rsid w:val="006D44B8"/>
    <w:rsid w:val="006F2B5E"/>
    <w:rsid w:val="00701B4B"/>
    <w:rsid w:val="007209D2"/>
    <w:rsid w:val="00724B27"/>
    <w:rsid w:val="00770E48"/>
    <w:rsid w:val="00771029"/>
    <w:rsid w:val="007A739C"/>
    <w:rsid w:val="007B32E9"/>
    <w:rsid w:val="007C0F90"/>
    <w:rsid w:val="007C2E86"/>
    <w:rsid w:val="007D4696"/>
    <w:rsid w:val="007D6F21"/>
    <w:rsid w:val="007E523B"/>
    <w:rsid w:val="007E5441"/>
    <w:rsid w:val="007F5104"/>
    <w:rsid w:val="00837D47"/>
    <w:rsid w:val="0089048E"/>
    <w:rsid w:val="008D01C9"/>
    <w:rsid w:val="008E2921"/>
    <w:rsid w:val="0093211C"/>
    <w:rsid w:val="009752C9"/>
    <w:rsid w:val="00983A64"/>
    <w:rsid w:val="00983F93"/>
    <w:rsid w:val="00997779"/>
    <w:rsid w:val="009A3AA5"/>
    <w:rsid w:val="009B21D0"/>
    <w:rsid w:val="009D33E4"/>
    <w:rsid w:val="009D3C40"/>
    <w:rsid w:val="00A26FC1"/>
    <w:rsid w:val="00A44758"/>
    <w:rsid w:val="00A512E7"/>
    <w:rsid w:val="00A60700"/>
    <w:rsid w:val="00AB09C5"/>
    <w:rsid w:val="00AD5A4E"/>
    <w:rsid w:val="00AF30FC"/>
    <w:rsid w:val="00AF5C8B"/>
    <w:rsid w:val="00B05FD9"/>
    <w:rsid w:val="00B55BD2"/>
    <w:rsid w:val="00B83801"/>
    <w:rsid w:val="00BC5E89"/>
    <w:rsid w:val="00BD33A6"/>
    <w:rsid w:val="00BD45E0"/>
    <w:rsid w:val="00C006AB"/>
    <w:rsid w:val="00C01145"/>
    <w:rsid w:val="00C02B93"/>
    <w:rsid w:val="00C05076"/>
    <w:rsid w:val="00C4107F"/>
    <w:rsid w:val="00C45E1E"/>
    <w:rsid w:val="00C53B93"/>
    <w:rsid w:val="00C63145"/>
    <w:rsid w:val="00C73DF2"/>
    <w:rsid w:val="00CA2AA6"/>
    <w:rsid w:val="00CF11BF"/>
    <w:rsid w:val="00CF2433"/>
    <w:rsid w:val="00D11574"/>
    <w:rsid w:val="00D11ABA"/>
    <w:rsid w:val="00D46E1A"/>
    <w:rsid w:val="00D65F2B"/>
    <w:rsid w:val="00D805E5"/>
    <w:rsid w:val="00D83B79"/>
    <w:rsid w:val="00D92CA7"/>
    <w:rsid w:val="00DC376B"/>
    <w:rsid w:val="00DC37AE"/>
    <w:rsid w:val="00DC7113"/>
    <w:rsid w:val="00DD1CB8"/>
    <w:rsid w:val="00DF365A"/>
    <w:rsid w:val="00DF6FEB"/>
    <w:rsid w:val="00E02F41"/>
    <w:rsid w:val="00E109A1"/>
    <w:rsid w:val="00E20D6C"/>
    <w:rsid w:val="00E55240"/>
    <w:rsid w:val="00E639DB"/>
    <w:rsid w:val="00E67434"/>
    <w:rsid w:val="00E72481"/>
    <w:rsid w:val="00E871DE"/>
    <w:rsid w:val="00EE5665"/>
    <w:rsid w:val="00EE6D3D"/>
    <w:rsid w:val="00F646A4"/>
    <w:rsid w:val="00F84374"/>
  </w:rsids>
  <m:mathPr>
    <m:mathFont m:val="Impact"/>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FC"/>
    <w:pPr>
      <w:widowControl w:val="0"/>
      <w:wordWrap w:val="0"/>
      <w:autoSpaceDE w:val="0"/>
      <w:autoSpaceDN w:val="0"/>
      <w:jc w:val="both"/>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1330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D33E4"/>
    <w:pPr>
      <w:ind w:leftChars="400" w:left="800"/>
    </w:pPr>
  </w:style>
  <w:style w:type="paragraph" w:styleId="En-tte">
    <w:name w:val="header"/>
    <w:basedOn w:val="Normal"/>
    <w:link w:val="En-tteCar"/>
    <w:uiPriority w:val="99"/>
    <w:unhideWhenUsed/>
    <w:rsid w:val="0023122B"/>
    <w:pPr>
      <w:tabs>
        <w:tab w:val="center" w:pos="4513"/>
        <w:tab w:val="right" w:pos="9026"/>
      </w:tabs>
      <w:snapToGrid w:val="0"/>
    </w:pPr>
  </w:style>
  <w:style w:type="character" w:customStyle="1" w:styleId="En-tteCar">
    <w:name w:val="En-tête Car"/>
    <w:basedOn w:val="Policepardfaut"/>
    <w:link w:val="En-tte"/>
    <w:uiPriority w:val="99"/>
    <w:rsid w:val="0023122B"/>
  </w:style>
  <w:style w:type="paragraph" w:styleId="Pieddepage">
    <w:name w:val="footer"/>
    <w:basedOn w:val="Normal"/>
    <w:link w:val="PieddepageCar"/>
    <w:uiPriority w:val="99"/>
    <w:unhideWhenUsed/>
    <w:rsid w:val="0023122B"/>
    <w:pPr>
      <w:tabs>
        <w:tab w:val="center" w:pos="4513"/>
        <w:tab w:val="right" w:pos="9026"/>
      </w:tabs>
      <w:snapToGrid w:val="0"/>
    </w:pPr>
  </w:style>
  <w:style w:type="character" w:customStyle="1" w:styleId="PieddepageCar">
    <w:name w:val="Pied de page Car"/>
    <w:basedOn w:val="Policepardfaut"/>
    <w:link w:val="Pieddepage"/>
    <w:uiPriority w:val="99"/>
    <w:rsid w:val="0023122B"/>
  </w:style>
  <w:style w:type="character" w:styleId="lev">
    <w:name w:val="Strong"/>
    <w:basedOn w:val="Policepardfaut"/>
    <w:uiPriority w:val="22"/>
    <w:qFormat/>
    <w:rsid w:val="0023122B"/>
    <w:rPr>
      <w:b/>
      <w:bCs/>
    </w:rPr>
  </w:style>
  <w:style w:type="paragraph" w:styleId="NormalWeb">
    <w:name w:val="Normal (Web)"/>
    <w:basedOn w:val="Normal"/>
    <w:uiPriority w:val="99"/>
    <w:semiHidden/>
    <w:unhideWhenUsed/>
    <w:rsid w:val="006D2E74"/>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Lienhypertexte">
    <w:name w:val="Hyperlink"/>
    <w:basedOn w:val="Policepardfaut"/>
    <w:uiPriority w:val="99"/>
    <w:unhideWhenUsed/>
    <w:rsid w:val="00E72481"/>
    <w:rPr>
      <w:color w:val="0000FF" w:themeColor="hyperlink"/>
      <w:u w:val="single"/>
    </w:rPr>
  </w:style>
  <w:style w:type="paragraph" w:customStyle="1" w:styleId="a">
    <w:name w:val="바탕글"/>
    <w:basedOn w:val="Normal"/>
    <w:rsid w:val="00E72481"/>
    <w:pPr>
      <w:widowControl/>
      <w:wordWrap/>
      <w:autoSpaceDE/>
      <w:autoSpaceDN/>
      <w:snapToGrid w:val="0"/>
      <w:spacing w:line="384" w:lineRule="auto"/>
    </w:pPr>
    <w:rPr>
      <w:rFonts w:ascii="Batang" w:eastAsia="Batang" w:hAnsi="Batang" w:cs="Gulim"/>
      <w:color w:val="000000"/>
      <w:kern w:val="0"/>
      <w:szCs w:val="20"/>
    </w:rPr>
  </w:style>
  <w:style w:type="paragraph" w:styleId="Textedebulles">
    <w:name w:val="Balloon Text"/>
    <w:basedOn w:val="Normal"/>
    <w:link w:val="TextedebullesCar"/>
    <w:uiPriority w:val="99"/>
    <w:semiHidden/>
    <w:unhideWhenUsed/>
    <w:rsid w:val="00E639DB"/>
    <w:rPr>
      <w:rFonts w:ascii="Tahoma" w:hAnsi="Tahoma" w:cs="Tahoma"/>
      <w:sz w:val="16"/>
      <w:szCs w:val="16"/>
    </w:rPr>
  </w:style>
  <w:style w:type="character" w:customStyle="1" w:styleId="TextedebullesCar">
    <w:name w:val="Texte de bulles Car"/>
    <w:basedOn w:val="Policepardfaut"/>
    <w:link w:val="Textedebulles"/>
    <w:uiPriority w:val="99"/>
    <w:semiHidden/>
    <w:rsid w:val="00E639DB"/>
    <w:rPr>
      <w:rFonts w:ascii="Tahoma" w:hAnsi="Tahoma" w:cs="Tahoma"/>
      <w:sz w:val="16"/>
      <w:szCs w:val="16"/>
    </w:rPr>
  </w:style>
  <w:style w:type="character" w:styleId="Lienhypertextesuivi">
    <w:name w:val="FollowedHyperlink"/>
    <w:basedOn w:val="Policepardfaut"/>
    <w:uiPriority w:val="99"/>
    <w:semiHidden/>
    <w:unhideWhenUsed/>
    <w:rsid w:val="00B83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F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0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33E4"/>
    <w:pPr>
      <w:ind w:leftChars="400" w:left="800"/>
    </w:pPr>
  </w:style>
  <w:style w:type="paragraph" w:styleId="Header">
    <w:name w:val="header"/>
    <w:basedOn w:val="Normal"/>
    <w:link w:val="HeaderChar"/>
    <w:uiPriority w:val="99"/>
    <w:unhideWhenUsed/>
    <w:rsid w:val="0023122B"/>
    <w:pPr>
      <w:tabs>
        <w:tab w:val="center" w:pos="4513"/>
        <w:tab w:val="right" w:pos="9026"/>
      </w:tabs>
      <w:snapToGrid w:val="0"/>
    </w:pPr>
  </w:style>
  <w:style w:type="character" w:customStyle="1" w:styleId="HeaderChar">
    <w:name w:val="Header Char"/>
    <w:basedOn w:val="DefaultParagraphFont"/>
    <w:link w:val="Header"/>
    <w:uiPriority w:val="99"/>
    <w:rsid w:val="0023122B"/>
  </w:style>
  <w:style w:type="paragraph" w:styleId="Footer">
    <w:name w:val="footer"/>
    <w:basedOn w:val="Normal"/>
    <w:link w:val="FooterChar"/>
    <w:uiPriority w:val="99"/>
    <w:unhideWhenUsed/>
    <w:rsid w:val="0023122B"/>
    <w:pPr>
      <w:tabs>
        <w:tab w:val="center" w:pos="4513"/>
        <w:tab w:val="right" w:pos="9026"/>
      </w:tabs>
      <w:snapToGrid w:val="0"/>
    </w:pPr>
  </w:style>
  <w:style w:type="character" w:customStyle="1" w:styleId="FooterChar">
    <w:name w:val="Footer Char"/>
    <w:basedOn w:val="DefaultParagraphFont"/>
    <w:link w:val="Footer"/>
    <w:uiPriority w:val="99"/>
    <w:rsid w:val="0023122B"/>
  </w:style>
  <w:style w:type="character" w:styleId="Strong">
    <w:name w:val="Strong"/>
    <w:basedOn w:val="DefaultParagraphFont"/>
    <w:uiPriority w:val="22"/>
    <w:qFormat/>
    <w:rsid w:val="0023122B"/>
    <w:rPr>
      <w:b/>
      <w:bCs/>
    </w:rPr>
  </w:style>
  <w:style w:type="paragraph" w:styleId="NormalWeb">
    <w:name w:val="Normal (Web)"/>
    <w:basedOn w:val="Normal"/>
    <w:uiPriority w:val="99"/>
    <w:semiHidden/>
    <w:unhideWhenUsed/>
    <w:rsid w:val="006D2E74"/>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Hyperlink">
    <w:name w:val="Hyperlink"/>
    <w:basedOn w:val="DefaultParagraphFont"/>
    <w:uiPriority w:val="99"/>
    <w:unhideWhenUsed/>
    <w:rsid w:val="00E72481"/>
    <w:rPr>
      <w:color w:val="0000FF" w:themeColor="hyperlink"/>
      <w:u w:val="single"/>
    </w:rPr>
  </w:style>
  <w:style w:type="paragraph" w:customStyle="1" w:styleId="a">
    <w:name w:val="바탕글"/>
    <w:basedOn w:val="Normal"/>
    <w:rsid w:val="00E72481"/>
    <w:pPr>
      <w:widowControl/>
      <w:wordWrap/>
      <w:autoSpaceDE/>
      <w:autoSpaceDN/>
      <w:snapToGrid w:val="0"/>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E639DB"/>
    <w:rPr>
      <w:rFonts w:ascii="Tahoma" w:hAnsi="Tahoma" w:cs="Tahoma"/>
      <w:sz w:val="16"/>
      <w:szCs w:val="16"/>
    </w:rPr>
  </w:style>
  <w:style w:type="character" w:customStyle="1" w:styleId="BalloonTextChar">
    <w:name w:val="Balloon Text Char"/>
    <w:basedOn w:val="DefaultParagraphFont"/>
    <w:link w:val="BalloonText"/>
    <w:uiPriority w:val="99"/>
    <w:semiHidden/>
    <w:rsid w:val="00E639DB"/>
    <w:rPr>
      <w:rFonts w:ascii="Tahoma" w:hAnsi="Tahoma" w:cs="Tahoma"/>
      <w:sz w:val="16"/>
      <w:szCs w:val="16"/>
    </w:rPr>
  </w:style>
  <w:style w:type="character" w:styleId="FollowedHyperlink">
    <w:name w:val="FollowedHyperlink"/>
    <w:basedOn w:val="DefaultParagraphFont"/>
    <w:uiPriority w:val="99"/>
    <w:semiHidden/>
    <w:unhideWhenUsed/>
    <w:rsid w:val="00B838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130211">
      <w:bodyDiv w:val="1"/>
      <w:marLeft w:val="0"/>
      <w:marRight w:val="0"/>
      <w:marTop w:val="0"/>
      <w:marBottom w:val="0"/>
      <w:divBdr>
        <w:top w:val="none" w:sz="0" w:space="0" w:color="auto"/>
        <w:left w:val="none" w:sz="0" w:space="0" w:color="auto"/>
        <w:bottom w:val="none" w:sz="0" w:space="0" w:color="auto"/>
        <w:right w:val="none" w:sz="0" w:space="0" w:color="auto"/>
      </w:divBdr>
    </w:div>
    <w:div w:id="134489114">
      <w:bodyDiv w:val="1"/>
      <w:marLeft w:val="0"/>
      <w:marRight w:val="0"/>
      <w:marTop w:val="0"/>
      <w:marBottom w:val="0"/>
      <w:divBdr>
        <w:top w:val="none" w:sz="0" w:space="0" w:color="auto"/>
        <w:left w:val="none" w:sz="0" w:space="0" w:color="auto"/>
        <w:bottom w:val="none" w:sz="0" w:space="0" w:color="auto"/>
        <w:right w:val="none" w:sz="0" w:space="0" w:color="auto"/>
      </w:divBdr>
    </w:div>
    <w:div w:id="533810234">
      <w:bodyDiv w:val="1"/>
      <w:marLeft w:val="0"/>
      <w:marRight w:val="0"/>
      <w:marTop w:val="0"/>
      <w:marBottom w:val="0"/>
      <w:divBdr>
        <w:top w:val="none" w:sz="0" w:space="0" w:color="auto"/>
        <w:left w:val="none" w:sz="0" w:space="0" w:color="auto"/>
        <w:bottom w:val="none" w:sz="0" w:space="0" w:color="auto"/>
        <w:right w:val="none" w:sz="0" w:space="0" w:color="auto"/>
      </w:divBdr>
    </w:div>
    <w:div w:id="573391901">
      <w:bodyDiv w:val="1"/>
      <w:marLeft w:val="0"/>
      <w:marRight w:val="0"/>
      <w:marTop w:val="0"/>
      <w:marBottom w:val="0"/>
      <w:divBdr>
        <w:top w:val="none" w:sz="0" w:space="0" w:color="auto"/>
        <w:left w:val="none" w:sz="0" w:space="0" w:color="auto"/>
        <w:bottom w:val="none" w:sz="0" w:space="0" w:color="auto"/>
        <w:right w:val="none" w:sz="0" w:space="0" w:color="auto"/>
      </w:divBdr>
    </w:div>
    <w:div w:id="662204197">
      <w:bodyDiv w:val="1"/>
      <w:marLeft w:val="0"/>
      <w:marRight w:val="0"/>
      <w:marTop w:val="0"/>
      <w:marBottom w:val="0"/>
      <w:divBdr>
        <w:top w:val="none" w:sz="0" w:space="0" w:color="auto"/>
        <w:left w:val="none" w:sz="0" w:space="0" w:color="auto"/>
        <w:bottom w:val="none" w:sz="0" w:space="0" w:color="auto"/>
        <w:right w:val="none" w:sz="0" w:space="0" w:color="auto"/>
      </w:divBdr>
    </w:div>
    <w:div w:id="705061790">
      <w:bodyDiv w:val="1"/>
      <w:marLeft w:val="0"/>
      <w:marRight w:val="0"/>
      <w:marTop w:val="0"/>
      <w:marBottom w:val="0"/>
      <w:divBdr>
        <w:top w:val="none" w:sz="0" w:space="0" w:color="auto"/>
        <w:left w:val="none" w:sz="0" w:space="0" w:color="auto"/>
        <w:bottom w:val="none" w:sz="0" w:space="0" w:color="auto"/>
        <w:right w:val="none" w:sz="0" w:space="0" w:color="auto"/>
      </w:divBdr>
    </w:div>
    <w:div w:id="925574970">
      <w:bodyDiv w:val="1"/>
      <w:marLeft w:val="0"/>
      <w:marRight w:val="0"/>
      <w:marTop w:val="0"/>
      <w:marBottom w:val="0"/>
      <w:divBdr>
        <w:top w:val="none" w:sz="0" w:space="0" w:color="auto"/>
        <w:left w:val="none" w:sz="0" w:space="0" w:color="auto"/>
        <w:bottom w:val="none" w:sz="0" w:space="0" w:color="auto"/>
        <w:right w:val="none" w:sz="0" w:space="0" w:color="auto"/>
      </w:divBdr>
    </w:div>
    <w:div w:id="1263606307">
      <w:bodyDiv w:val="1"/>
      <w:marLeft w:val="0"/>
      <w:marRight w:val="0"/>
      <w:marTop w:val="0"/>
      <w:marBottom w:val="0"/>
      <w:divBdr>
        <w:top w:val="none" w:sz="0" w:space="0" w:color="auto"/>
        <w:left w:val="none" w:sz="0" w:space="0" w:color="auto"/>
        <w:bottom w:val="none" w:sz="0" w:space="0" w:color="auto"/>
        <w:right w:val="none" w:sz="0" w:space="0" w:color="auto"/>
      </w:divBdr>
    </w:div>
    <w:div w:id="1623883053">
      <w:bodyDiv w:val="1"/>
      <w:marLeft w:val="0"/>
      <w:marRight w:val="0"/>
      <w:marTop w:val="0"/>
      <w:marBottom w:val="0"/>
      <w:divBdr>
        <w:top w:val="none" w:sz="0" w:space="0" w:color="auto"/>
        <w:left w:val="none" w:sz="0" w:space="0" w:color="auto"/>
        <w:bottom w:val="none" w:sz="0" w:space="0" w:color="auto"/>
        <w:right w:val="none" w:sz="0" w:space="0" w:color="auto"/>
      </w:divBdr>
    </w:div>
    <w:div w:id="1654791936">
      <w:bodyDiv w:val="1"/>
      <w:marLeft w:val="0"/>
      <w:marRight w:val="0"/>
      <w:marTop w:val="0"/>
      <w:marBottom w:val="0"/>
      <w:divBdr>
        <w:top w:val="none" w:sz="0" w:space="0" w:color="auto"/>
        <w:left w:val="none" w:sz="0" w:space="0" w:color="auto"/>
        <w:bottom w:val="none" w:sz="0" w:space="0" w:color="auto"/>
        <w:right w:val="none" w:sz="0" w:space="0" w:color="auto"/>
      </w:divBdr>
    </w:div>
    <w:div w:id="1675719106">
      <w:bodyDiv w:val="1"/>
      <w:marLeft w:val="0"/>
      <w:marRight w:val="0"/>
      <w:marTop w:val="0"/>
      <w:marBottom w:val="0"/>
      <w:divBdr>
        <w:top w:val="none" w:sz="0" w:space="0" w:color="auto"/>
        <w:left w:val="none" w:sz="0" w:space="0" w:color="auto"/>
        <w:bottom w:val="none" w:sz="0" w:space="0" w:color="auto"/>
        <w:right w:val="none" w:sz="0" w:space="0" w:color="auto"/>
      </w:divBdr>
    </w:div>
    <w:div w:id="1730687838">
      <w:bodyDiv w:val="1"/>
      <w:marLeft w:val="0"/>
      <w:marRight w:val="0"/>
      <w:marTop w:val="0"/>
      <w:marBottom w:val="0"/>
      <w:divBdr>
        <w:top w:val="none" w:sz="0" w:space="0" w:color="auto"/>
        <w:left w:val="none" w:sz="0" w:space="0" w:color="auto"/>
        <w:bottom w:val="none" w:sz="0" w:space="0" w:color="auto"/>
        <w:right w:val="none" w:sz="0" w:space="0" w:color="auto"/>
      </w:divBdr>
    </w:div>
    <w:div w:id="17359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3760</Characters>
  <Application>Microsoft Macintosh Word</Application>
  <DocSecurity>0</DocSecurity>
  <Lines>31</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amore</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Mingkee</dc:creator>
  <cp:lastModifiedBy>Francis Verdan</cp:lastModifiedBy>
  <cp:revision>2</cp:revision>
  <cp:lastPrinted>2016-07-05T06:35:00Z</cp:lastPrinted>
  <dcterms:created xsi:type="dcterms:W3CDTF">2017-12-03T11:50:00Z</dcterms:created>
  <dcterms:modified xsi:type="dcterms:W3CDTF">2017-12-03T11:50:00Z</dcterms:modified>
</cp:coreProperties>
</file>