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2880" w:right="720" w:hanging="2160"/>
        <w:jc w:val="left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VISION</w:t>
        <w:tab/>
      </w:r>
      <w:r w:rsidDel="00000000" w:rsidR="00000000" w:rsidRPr="00000000">
        <w:rPr>
          <w:b w:val="0"/>
          <w:sz w:val="23"/>
          <w:szCs w:val="23"/>
          <w:vertAlign w:val="baseline"/>
          <w:rtl w:val="0"/>
        </w:rPr>
        <w:t xml:space="preserve">Fairbanks is a resilient, safe, caring, compassionate community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66675" cy="1231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86275"/>
                          <a:ext cx="0" cy="1187450"/>
                        </a:xfrm>
                        <a:prstGeom prst="straightConnector1">
                          <a:avLst/>
                        </a:prstGeom>
                        <a:noFill/>
                        <a:ln cap="flat" cmpd="sng"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66675" cy="12319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114300</wp:posOffset>
                </wp:positionV>
                <wp:extent cx="57150" cy="876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6090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114300</wp:posOffset>
                </wp:positionV>
                <wp:extent cx="57150" cy="8763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80" w:right="720" w:hanging="216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CORE PURPOSE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ab/>
        <w:t xml:space="preserve">Safe Fairbanks: Preventing sexual assault, intimate partner violence, teen dating violence, and other forms of harm</w:t>
      </w:r>
    </w:p>
    <w:p w:rsidR="00000000" w:rsidDel="00000000" w:rsidP="00000000" w:rsidRDefault="00000000" w:rsidRPr="00000000" w14:paraId="00000004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80" w:right="720" w:hanging="216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CORE VALUES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ab/>
        <w:t xml:space="preserve">Connected Community ♦ Protective Factors ♦ Diversity ♦ Collaboration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♦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Awareness</w:t>
      </w:r>
    </w:p>
    <w:p w:rsidR="00000000" w:rsidDel="00000000" w:rsidP="00000000" w:rsidRDefault="00000000" w:rsidRPr="00000000" w14:paraId="00000006">
      <w:pPr>
        <w:ind w:left="2880" w:right="720" w:hanging="216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ind w:left="720" w:right="720" w:firstLine="0"/>
        <w:jc w:val="left"/>
        <w:rPr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ENVISIONED FUTURE (2025):  </w:t>
      </w:r>
      <w:r w:rsidDel="00000000" w:rsidR="00000000" w:rsidRPr="00000000">
        <w:rPr>
          <w:b w:val="0"/>
          <w:sz w:val="23"/>
          <w:szCs w:val="23"/>
          <w:vertAlign w:val="baseline"/>
          <w:rtl w:val="0"/>
        </w:rPr>
        <w:t xml:space="preserve">The Fairbanks Prevention Alliance envisions a positive future in which:</w:t>
      </w: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1440" w:righ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There is a growing community culture focused on prevention and harm reduction – with respect to the Community Readiness Scale we are at 7 out of 9, with demonstrated increases of at least two points in every sub-measure.  We are well on our way to achieving a 9 out of 9 by 2030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1440" w:righ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The FPA has expanded beyond IAC-delivered programs to embrace a comprehensive view of prevention, spreading program responsibility and impact throughout providers and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7"/>
        </w:numPr>
        <w:ind w:left="1440" w:right="720" w:hanging="360"/>
        <w:jc w:val="left"/>
        <w:rPr>
          <w:b w:val="0"/>
          <w:sz w:val="23"/>
          <w:szCs w:val="23"/>
        </w:rPr>
      </w:pPr>
      <w:r w:rsidDel="00000000" w:rsidR="00000000" w:rsidRPr="00000000">
        <w:rPr>
          <w:b w:val="0"/>
          <w:sz w:val="23"/>
          <w:szCs w:val="23"/>
          <w:vertAlign w:val="baseline"/>
          <w:rtl w:val="0"/>
        </w:rPr>
        <w:t xml:space="preserve">Teaching healthy relationship skills is a priority for the Fairbanks North Star Borough School District, with at least 2/3 of local public schools participating in harm prevention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1440" w:righ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The community has seen success in programs focused on youth engagement and building resilience – in particular, with respect to male-focused programs across Fairbanks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1440" w:righ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FPA is a respected, trusted voice for policy makers/candidates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who successfully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 incorporate prevention and harm reduction into the public policy discourse and campaign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Achieving this Envisioned Future relies on making positive progress with respect to six operating priorities.</w:t>
      </w:r>
    </w:p>
    <w:p w:rsidR="00000000" w:rsidDel="00000000" w:rsidP="00000000" w:rsidRDefault="00000000" w:rsidRPr="00000000" w14:paraId="0000000F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ind w:left="720" w:right="720" w:firstLine="0"/>
        <w:rPr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OPERATING PRIORITIES (2020-2022) -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720" w:firstLine="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right="720" w:firstLine="0"/>
        <w:rPr>
          <w:rFonts w:ascii="Arial" w:cs="Arial" w:eastAsia="Arial" w:hAnsi="Arial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PRIORITY: 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Expand partner and community knowledge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on domestic violence, sexual assault, teen dating violence, and other power-based violence.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right="720" w:firstLine="0"/>
        <w:rPr>
          <w:rFonts w:ascii="Arial" w:cs="Arial" w:eastAsia="Arial" w:hAnsi="Arial"/>
          <w:i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highlight w:val="white"/>
          <w:rtl w:val="0"/>
        </w:rPr>
        <w:t xml:space="preserve">The community owns the impact of power-based violence and its role in harm prevention.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right="720" w:firstLine="0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right="720" w:firstLine="0"/>
        <w:rPr>
          <w:rFonts w:ascii="Arial" w:cs="Arial" w:eastAsia="Arial" w:hAnsi="Arial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 Work to eliminate the barriers that prevent the community from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participating in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prevention.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right="720" w:firstLine="0"/>
        <w:rPr>
          <w:rFonts w:ascii="Arial" w:cs="Arial" w:eastAsia="Arial" w:hAnsi="Arial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The stigma in the community related to power-based violence is being eliminated.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8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720" w:firstLine="0"/>
        <w:rPr>
          <w:rFonts w:ascii="Arial" w:cs="Arial" w:eastAsia="Arial" w:hAnsi="Arial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The community is providing multiple, comprehensive opportunities to build resilience in youth.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righ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The FPA expands its role as a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catalyst for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positive institutional and community change.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OPERATING PRIORITIES (2020-2022) – IMPLEMENTATION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i w:val="0"/>
          <w:sz w:val="23"/>
          <w:szCs w:val="23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PRIORITY: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Expand partner and community knowledge on domestic violence, sexual assault, teen dating violence, and other power-based violence.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Continue pursuing community education and training opportunities, holding at least four by the end of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QPR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One Circle,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Pursue--and maintain--COVID-friendly tabling and virtual outreach opportunities – at least 8 held by July,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DV/SA Awareness Month; Teen Dating Violence Awareness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potential engagement in virtual/in-person Health 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2021 Women’s Show/Outdoor Show at the Tanana Valley State Fairgrounds and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 media outreach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Start Prevention Blog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Pursue Prevention column in the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Social newscast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Social media campaign – targeting youth/young adults, keeping it online or cell-phone friendly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4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Increase visibility of safefairbanks.org, driving more traffic to the site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Complete new PSAs on Teen Violence (Feb. 2021) and Shelter Services (April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state’s public nursing program about future opportunities for engagement/partnership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Increase FPA’s internal awareness of child trafficking as a prevention-related issue, and identify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gaps in community response capacity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Begin planning for production of a 2022 mini-documentary about DV/SA/TDV in the Interior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i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highlight w:val="white"/>
          <w:rtl w:val="0"/>
        </w:rPr>
        <w:t xml:space="preserve">The community owns the impact of power-based violence and its role in harm prevention.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Engage one-on-one with Fort Wainwright and Eielson Air Force Base leadership re: outreach and membership in FPA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Improve engagement with the FNSB School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Attend/present at four school board meetings in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Build awareness of prevention curriculum opportunities, work to strengthen the relationship between the FPA and the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Actively work to get the role of prevention incorporated in hiring/onboarding of a new FNSB Superintendent in summer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Increase volunteer capacity to offer programs such as GOTR &amp; Coaches as Mentors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Improve engagement with local policy makers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Attend/present at four Borough Assembly/Fairbanks and North Pole City Council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Engage one-on-one with Fort Wainwright and Eielson Air Force Base leadership re: include IAC materials and a presentation during family orientations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Continue efforts to decrease common misperceptions in the community, achieving a Community Readiness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score 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of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Work to eliminate the barriers that prevent the community from participating in prevention.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Pursue--and maintain--COVID-friendly tabling and virtual outreach opportunities – at least 8 held by July,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DV/SA Awareness Month; Teen Dating Violence Awareness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potential engagement in virtual/in-person Health Fairs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2021 Women’s Show/Outdoor Show at the Tanana Valley State Fairgrounds and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Enhance Green Dot outreach to increase community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5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Attend Green Dot training for FPA members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Develop another PSA for Teen Dating Violence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Continue growing the reach of Coaches as Mentors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CBIM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LiveRespect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Athletes as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Expanding showing of “Mask You Live In”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Gauge success of “drive-in” offerings – expand as appropriate based on success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the potential role of FPA convening prevention-focused community conversations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Depending on timing, virtual initially, then face-to-face if possible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For instance, Town Halls, Community Cafe,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Develop Green Dot PSA by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 engagement programs to other venues – for instance, FYF, Boys and Girls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Male engagement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2"/>
          <w:numId w:val="6"/>
        </w:numPr>
        <w:tabs>
          <w:tab w:val="left" w:pos="1800"/>
        </w:tabs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Passport to Manhood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Liverespect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Enhance Green Dot outreach to increase community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Green Dot on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1440" w:firstLine="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Develop PSA targeting teens/young adult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i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vertAlign w:val="baseline"/>
          <w:rtl w:val="0"/>
        </w:rPr>
        <w:t xml:space="preserve">The stigma in the community related to power-based violence is being eliminated.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Advertise IAC prevention as resource for community presentations on safefairbanks.org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4H to explore their existing prevention resources, and how to most effectively partner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Faith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ind w:left="144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Continue targeted outreach/sustainable connection to faith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Alliance Members – connect with their own networks to expand connections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  <w:rPr>
          <w:rFonts w:ascii="Noto Sans Symbols" w:cs="Noto Sans Symbols" w:eastAsia="Noto Sans Symbols" w:hAnsi="Noto Sans Symbols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Develop a new Shelter Service PSA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ind w:left="1440" w:hanging="360"/>
        <w:rPr>
          <w:rFonts w:ascii="Courier New" w:cs="Courier New" w:eastAsia="Courier New" w:hAnsi="Courier New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Current = focused on SA, new one should highlight shelter services 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 the number and reach of community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Health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Continue getting the Power and Control flyer out to the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 outreach to a wider variety of community organizations, for instance: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Civic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Lions, Kiwanis, Rotary, Chamber,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Fairbanks North Star Borough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Library (also Fairbanks Library Foundation)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3"/>
          <w:numId w:val="6"/>
        </w:numPr>
        <w:ind w:left="288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Display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3"/>
          <w:numId w:val="6"/>
        </w:numPr>
        <w:ind w:left="288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the Fairbanks Library Foundation for potential partnership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Parks &amp; Rec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3"/>
          <w:numId w:val="6"/>
        </w:numPr>
        <w:ind w:left="288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adding prevention-focused messages on the Pioneer Park, Carlson Center, Big Dipper electronic signs – and others as identified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3"/>
          <w:numId w:val="6"/>
        </w:numPr>
        <w:ind w:left="288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Carlson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Encourage FPA members to spread FPA messaging – it’s not just coming from IAC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Continue targeting posting from IAC and from other people and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Encourage business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the addition of other e-based outreach resources/venues to reach people who may not be on more “traditional”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E-gaming, YouTube,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Advertising on webpages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E-Sports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Collaboration opportunity with UAF’s new person/program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Military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6"/>
        </w:numPr>
        <w:ind w:left="1440" w:hanging="360"/>
        <w:rPr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Safe ride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program/BOSS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72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-Partner with BOSS for a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72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36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The community is providing multiple, comprehensive opportunities to build resilience in youth.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A9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Sources of Strength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IAC staff to conduct train-the-trainer session for high-school, middle-school trainers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Consider inviting FPA members if it is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Then we do training at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Begin planning for a virtual Resilience Conference in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Explore successes others are having with various virtual conference platforms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NICWA conference; Trauma Research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Girls on the 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Expand Girls on the Run locations from the current three to at least two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Coaches as Mentors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Consider regular seminars (annually) focused on a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First topic – mentorship/leadership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3"/>
          <w:numId w:val="6"/>
        </w:numPr>
        <w:ind w:left="288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Addison Turnbough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Facebook pages involvement/voice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UAF Coaches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Terlynn Olds – UAF Athletics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Incorporate at least one new prevention effort led by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Connect with Lathrop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Boys 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Assist 4H in facilitating one circle foundation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Specifically Boy’s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Work to develop podcasts in partnership with Alaska Teen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36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PRIORITY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i w:val="1"/>
          <w:sz w:val="23"/>
          <w:szCs w:val="23"/>
          <w:rtl w:val="0"/>
        </w:rPr>
        <w:t xml:space="preserve">The FPA expands its role as a catalyst for positive institutional and community change.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Six Months</w:t>
      </w:r>
    </w:p>
    <w:p w:rsidR="00000000" w:rsidDel="00000000" w:rsidP="00000000" w:rsidRDefault="00000000" w:rsidRPr="00000000" w14:paraId="000000C9">
      <w:pPr>
        <w:numPr>
          <w:ilvl w:val="0"/>
          <w:numId w:val="8"/>
        </w:numPr>
        <w:ind w:left="720" w:hanging="360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Make sure there is a long-range, consistent schedule of meetings to encourage greater 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8"/>
        </w:numPr>
        <w:ind w:left="7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Being more purposeful about opportunities that might not be for FPA, but could be good for another member/agency to take on</w:t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One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18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vertAlign w:val="baseline"/>
          <w:rtl w:val="0"/>
        </w:rPr>
        <w:t xml:space="preserve">Two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Ensure the alliance has membership representing a more comprehensive view of prevention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1"/>
          <w:numId w:val="6"/>
        </w:numPr>
        <w:ind w:left="144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Active, strategic effort focused on enhancing membership to cultivate viewpoints, perspectives, gaps,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2"/>
          <w:numId w:val="6"/>
        </w:numPr>
        <w:ind w:left="216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FPA to complete an Alliance Recruitment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6"/>
        </w:numPr>
        <w:ind w:left="720" w:hanging="360"/>
        <w:rPr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Consider some sort of Town Hall resilience initiative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720" w:firstLine="0"/>
        <w:rPr>
          <w:rFonts w:ascii="Arial" w:cs="Arial" w:eastAsia="Arial" w:hAnsi="Arial"/>
          <w:sz w:val="23"/>
          <w:szCs w:val="23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Maximize the use of the Strategic Plan in FPA’s work</w:t>
      </w:r>
    </w:p>
    <w:p w:rsidR="00000000" w:rsidDel="00000000" w:rsidP="00000000" w:rsidRDefault="00000000" w:rsidRPr="00000000" w14:paraId="000000D8">
      <w:pPr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Develop Action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Delegate - to more purposefully assist staff with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SMART – goals, dates, etc.  matrix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6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20" w:hanging="360"/>
        <w:rPr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Share with full membership to see who will work on which of these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Style w:val="Title"/>
      <w:ind w:left="2700" w:firstLine="0"/>
      <w:jc w:val="left"/>
      <w:rPr>
        <w:sz w:val="26"/>
        <w:szCs w:val="26"/>
        <w:vertAlign w:val="baseline"/>
      </w:rPr>
    </w:pPr>
    <w:r w:rsidDel="00000000" w:rsidR="00000000" w:rsidRPr="00000000">
      <w:rPr>
        <w:b w:val="1"/>
        <w:sz w:val="26"/>
        <w:szCs w:val="26"/>
        <w:vertAlign w:val="baseline"/>
        <w:rtl w:val="0"/>
      </w:rPr>
      <w:t xml:space="preserve">Fairbanks Prevention Alliance Strategic Plan (2025)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-171447</wp:posOffset>
          </wp:positionH>
          <wp:positionV relativeFrom="paragraph">
            <wp:posOffset>-447670</wp:posOffset>
          </wp:positionV>
          <wp:extent cx="1761490" cy="1146810"/>
          <wp:effectExtent b="0" l="0" r="0" t="0"/>
          <wp:wrapSquare wrapText="bothSides" distB="45720" distT="4572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1490" cy="11468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F">
    <w:pPr>
      <w:pStyle w:val="Title"/>
      <w:ind w:left="2700" w:firstLine="0"/>
      <w:jc w:val="left"/>
      <w:rPr>
        <w:sz w:val="26"/>
        <w:szCs w:val="26"/>
        <w:vertAlign w:val="baseline"/>
      </w:rPr>
    </w:pPr>
    <w:r w:rsidDel="00000000" w:rsidR="00000000" w:rsidRPr="00000000">
      <w:rPr>
        <w:b w:val="1"/>
        <w:sz w:val="26"/>
        <w:szCs w:val="26"/>
        <w:vertAlign w:val="baseline"/>
        <w:rtl w:val="0"/>
      </w:rPr>
      <w:t xml:space="preserve">And Operating Priorities (2020-2022)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pStyle w:val="Title"/>
      <w:pBdr>
        <w:bottom w:color="000000" w:space="1" w:sz="4" w:val="single"/>
      </w:pBdr>
      <w:ind w:left="2700" w:firstLine="0"/>
      <w:jc w:val="left"/>
      <w:rPr>
        <w:sz w:val="26"/>
        <w:szCs w:val="26"/>
        <w:vertAlign w:val="baseline"/>
      </w:rPr>
    </w:pPr>
    <w:r w:rsidDel="00000000" w:rsidR="00000000" w:rsidRPr="00000000">
      <w:rPr>
        <w:sz w:val="26"/>
        <w:szCs w:val="26"/>
        <w:rtl w:val="0"/>
      </w:rPr>
      <w:t xml:space="preserve">November</w:t>
    </w:r>
    <w:r w:rsidDel="00000000" w:rsidR="00000000" w:rsidRPr="00000000">
      <w:rPr>
        <w:b w:val="1"/>
        <w:sz w:val="26"/>
        <w:szCs w:val="26"/>
        <w:vertAlign w:val="baseline"/>
        <w:rtl w:val="0"/>
      </w:rPr>
      <w:t xml:space="preserve">,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pStyle w:val="Title"/>
      <w:rPr>
        <w:sz w:val="26"/>
        <w:szCs w:val="2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ind w:left="360"/>
    </w:pPr>
    <w:rPr>
      <w:rFonts w:ascii="Arial" w:cs="Arial" w:eastAsia="Arial" w:hAnsi="Arial"/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