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6E" w:rsidRPr="00624D6E" w:rsidRDefault="00624D6E" w:rsidP="00624D6E">
      <w:pPr>
        <w:spacing w:after="330" w:line="240" w:lineRule="auto"/>
        <w:outlineLvl w:val="0"/>
        <w:rPr>
          <w:rFonts w:ascii="Arial" w:eastAsia="Times New Roman" w:hAnsi="Arial" w:cs="Arial"/>
          <w:color w:val="333132"/>
          <w:kern w:val="36"/>
          <w:sz w:val="48"/>
          <w:szCs w:val="48"/>
        </w:rPr>
      </w:pPr>
      <w:r w:rsidRPr="00624D6E">
        <w:rPr>
          <w:rFonts w:ascii="Arial" w:eastAsia="Times New Roman" w:hAnsi="Arial" w:cs="Arial"/>
          <w:color w:val="333132"/>
          <w:kern w:val="36"/>
          <w:sz w:val="48"/>
          <w:szCs w:val="48"/>
        </w:rPr>
        <w:t>Hyperglycemia Predicts COVID-19 Death Even Without Diabetes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A2A2A"/>
          <w:sz w:val="27"/>
          <w:szCs w:val="27"/>
        </w:rPr>
      </w:pPr>
      <w:r w:rsidRPr="00624D6E">
        <w:rPr>
          <w:rFonts w:ascii="Arial" w:eastAsia="Times New Roman" w:hAnsi="Arial" w:cs="Arial"/>
          <w:color w:val="2A2A2A"/>
          <w:sz w:val="27"/>
          <w:szCs w:val="27"/>
        </w:rPr>
        <w:t>Miriam E. Tucker</w:t>
      </w:r>
    </w:p>
    <w:p w:rsidR="00624D6E" w:rsidRPr="00624D6E" w:rsidRDefault="00624D6E" w:rsidP="00624D6E">
      <w:pPr>
        <w:spacing w:line="240" w:lineRule="auto"/>
        <w:rPr>
          <w:rFonts w:ascii="Arial" w:eastAsia="Times New Roman" w:hAnsi="Arial" w:cs="Arial"/>
          <w:color w:val="2A2A2A"/>
          <w:sz w:val="27"/>
          <w:szCs w:val="27"/>
        </w:rPr>
      </w:pPr>
      <w:r w:rsidRPr="00624D6E">
        <w:rPr>
          <w:rFonts w:ascii="Arial" w:eastAsia="Times New Roman" w:hAnsi="Arial" w:cs="Arial"/>
          <w:color w:val="2A2A2A"/>
          <w:sz w:val="27"/>
          <w:szCs w:val="27"/>
        </w:rPr>
        <w:t>July 13, 2020</w:t>
      </w: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Nearly half of hospitalized COVID-19 patients without a prior diabetes diagnosis have hyperglycemia, and the latter is an independent predictor of mortality at 28 days, new research indicates.  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The findings, from a retrospective analysis of 605 patients with COVID-19 seen at two hospitals in Wuhan, China, were </w:t>
      </w:r>
      <w:hyperlink r:id="rId5" w:history="1"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publishe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d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 xml:space="preserve"> online</w:t>
        </w:r>
      </w:hyperlink>
      <w:r w:rsidRPr="00624D6E">
        <w:rPr>
          <w:rFonts w:ascii="Arial" w:eastAsia="Times New Roman" w:hAnsi="Arial" w:cs="Arial"/>
          <w:color w:val="222222"/>
          <w:sz w:val="27"/>
          <w:szCs w:val="27"/>
        </w:rPr>
        <w:t> July 10 in </w:t>
      </w:r>
      <w:proofErr w:type="spellStart"/>
      <w:r w:rsidRPr="00624D6E">
        <w:rPr>
          <w:rFonts w:ascii="Arial" w:eastAsia="Times New Roman" w:hAnsi="Arial" w:cs="Arial"/>
          <w:i/>
          <w:iCs/>
          <w:color w:val="222222"/>
          <w:sz w:val="27"/>
          <w:szCs w:val="27"/>
        </w:rPr>
        <w:t>Diabetologia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 by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Sufei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 Wang, of the Department of Respiratory and Critical Care Medicine, Union Hospital,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Tongji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 Medical College,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Huazhong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 University of Science and Technology, and colleagues. 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Several </w:t>
      </w:r>
      <w:hyperlink r:id="rId6" w:history="1"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previous studies</w:t>
        </w:r>
      </w:hyperlink>
      <w:r w:rsidRPr="00624D6E">
        <w:rPr>
          <w:rFonts w:ascii="Arial" w:eastAsia="Times New Roman" w:hAnsi="Arial" w:cs="Arial"/>
          <w:color w:val="222222"/>
          <w:sz w:val="27"/>
          <w:szCs w:val="27"/>
        </w:rPr>
        <w:t> have demonstrated a link between hyperglycemia and worse outcomes in COVID-19, and </w:t>
      </w:r>
      <w:hyperlink r:id="rId7" w:history="1"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at least one diab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e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tes diagnosis</w:t>
        </w:r>
      </w:hyperlink>
      <w:r w:rsidRPr="00624D6E">
        <w:rPr>
          <w:rFonts w:ascii="Arial" w:eastAsia="Times New Roman" w:hAnsi="Arial" w:cs="Arial"/>
          <w:color w:val="222222"/>
          <w:sz w:val="27"/>
          <w:szCs w:val="27"/>
        </w:rPr>
        <w:t>, but this is the first to focus specifically on that group of patients.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Wang and colleagues found that a fasting blood glucose of 7.0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/L (126 mg/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dL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) or greater on admission — present in 45.6% of those without a prior diabetes diagnosis — was an independent predictor of 28-day mortality.</w:t>
      </w: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Although </w:t>
      </w:r>
      <w:hyperlink r:id="rId8" w:history="1">
        <w:proofErr w:type="gramStart"/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A1c</w:t>
        </w:r>
        <w:proofErr w:type="gramEnd"/>
      </w:hyperlink>
      <w:r w:rsidRPr="00624D6E">
        <w:rPr>
          <w:rFonts w:ascii="Arial" w:eastAsia="Times New Roman" w:hAnsi="Arial" w:cs="Arial"/>
          <w:color w:val="222222"/>
          <w:sz w:val="27"/>
          <w:szCs w:val="27"/>
        </w:rPr>
        <w:t> data weren't analyzed, the population is believed to include both individuals with pre-existing but undiagnosed diabetes and those without diabetes who have acute "stress hyperglycemia."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"Glycemic testing and control should be recommended for all COVID-19 patients even if they do not have pre-existing diabetes, as most COVID-19 patients are prone to glucose metabolic disorders," they emphasize.</w:t>
      </w: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"Addressing elevated fasting blood glucose at an early stage can help clinicians better manage the condition and lower the mortality risk of COVID-19 patients," Wang and colleagues note.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Pr="00624D6E" w:rsidRDefault="00624D6E" w:rsidP="00624D6E">
      <w:pPr>
        <w:spacing w:after="300" w:line="240" w:lineRule="auto"/>
        <w:outlineLvl w:val="2"/>
        <w:rPr>
          <w:rFonts w:ascii="Arial" w:eastAsia="Times New Roman" w:hAnsi="Arial" w:cs="Arial"/>
          <w:b/>
          <w:color w:val="333132"/>
          <w:sz w:val="27"/>
          <w:szCs w:val="27"/>
        </w:rPr>
      </w:pPr>
      <w:r w:rsidRPr="00624D6E">
        <w:rPr>
          <w:rFonts w:ascii="Arial" w:eastAsia="Times New Roman" w:hAnsi="Arial" w:cs="Arial"/>
          <w:b/>
          <w:color w:val="333132"/>
          <w:sz w:val="27"/>
          <w:szCs w:val="27"/>
        </w:rPr>
        <w:t>Hyperglycemia Predicts COVID-19 Death, Complications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The study involved consecutive patients with COVID-19 and definitive 28-day outcome and fasting blood glucose measurement on admission to two Wuhan-area hospitals </w:t>
      </w:r>
      <w:proofErr w:type="gram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between January 24 to February 10, 2020</w:t>
      </w:r>
      <w:proofErr w:type="gram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. A total of </w:t>
      </w:r>
      <w:r w:rsidRPr="00624D6E">
        <w:rPr>
          <w:rFonts w:ascii="Arial" w:eastAsia="Times New Roman" w:hAnsi="Arial" w:cs="Arial"/>
          <w:color w:val="222222"/>
          <w:sz w:val="27"/>
          <w:szCs w:val="27"/>
        </w:rPr>
        <w:lastRenderedPageBreak/>
        <w:t>605 patients did not have a previous diabetes diagnosis. They were a median age of 59 years and 53.2% were men.</w:t>
      </w:r>
    </w:p>
    <w:p w:rsidR="00624D6E" w:rsidRPr="00624D6E" w:rsidRDefault="00624D6E" w:rsidP="00624D6E">
      <w:pPr>
        <w:spacing w:line="0" w:lineRule="atLeast"/>
        <w:rPr>
          <w:rFonts w:ascii="Arial" w:eastAsia="Times New Roman" w:hAnsi="Arial" w:cs="Arial"/>
          <w:color w:val="222222"/>
          <w:sz w:val="2"/>
          <w:szCs w:val="2"/>
        </w:rPr>
      </w:pPr>
      <w:bookmarkStart w:id="0" w:name="_GoBack"/>
      <w:bookmarkEnd w:id="0"/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Just over half, 54.4%, had a fasting blood glucose below 6.1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/L (110.0 mg/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dL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). The rest had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dysglycemia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: 16.5% had a fasting blood glucose of 6.1-6.9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/L (110-125 mg/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dL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), considered the prediabetes range, and 29.1% had a fasting blood glucose of 7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/L (126 mg/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dL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) or above, the cutoff for diabetes.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"These results indicate that our study included both undiagnosed diabetic patients and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nondiabetic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 patients with hyperglycemia caused by an acute blood-glucose disorder," the authors note.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Over 28 days of hospitalization, 18.8% (114) of the patients died and 39.2% developed one or more in-hospital complications. 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The authors used the CRB-65 score, which assigns 1 point for each of four indicators — confusion, respiratory rate &gt; 30 breaths/min, systolic blood pressure ≤ 90 mmHg or diastolic blood pressure ≤ 60 mmHg, and age ≥ 65 years — to assess pneumonia severity.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Just over half, 55.2%, had a CRB-65 score of 0, 43.1% had a score of 1-2, and 1.7% had a score of 3-4.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In multivariable analysis, significant independent predictors of 28-day mortality were age (hazard ratio [HR], 1.02), male sex (HR, 1.75), CRB-65 score 1-2 (HR, 2.68), CRB-65 score 3-4 (HR, 5.25), and fasting blood glucose ≥ 7.0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/L (HR, 2.30).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Compared to patients with normal glucose (&lt; 6.1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/L), 28-day mortality was twice as high (HR, 2.06) for those with a fasting blood glucose of 6.1-6.9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/L and more than threefold higher for ≥ 7.0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/L (HR, 3.54).</w:t>
      </w: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t>Pneumonia severity also predicted 28-day mortality, with hazard ratios of 4.35 and 13.80 for patients with CRB-65 scores of 1-2 and 3-4, respectively, compared with 0.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Inhospital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 complications, including </w:t>
      </w:r>
      <w:hyperlink r:id="rId9" w:history="1"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acute respiratory distress syndr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o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me</w:t>
        </w:r>
      </w:hyperlink>
      <w:r w:rsidRPr="00624D6E">
        <w:rPr>
          <w:rFonts w:ascii="Arial" w:eastAsia="Times New Roman" w:hAnsi="Arial" w:cs="Arial"/>
          <w:color w:val="222222"/>
          <w:sz w:val="27"/>
          <w:szCs w:val="27"/>
        </w:rPr>
        <w:t> or acute cardiac, kidney, or liver injury or </w:t>
      </w:r>
      <w:hyperlink r:id="rId10" w:history="1"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cerebro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v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ascular accident</w:t>
        </w:r>
      </w:hyperlink>
      <w:r w:rsidRPr="00624D6E">
        <w:rPr>
          <w:rFonts w:ascii="Arial" w:eastAsia="Times New Roman" w:hAnsi="Arial" w:cs="Arial"/>
          <w:color w:val="222222"/>
          <w:sz w:val="27"/>
          <w:szCs w:val="27"/>
        </w:rPr>
        <w:t>, occurred in 14.2%, 7.9%, and 17.0% of those in the lowest to highest fasting blood glucose groups.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Complications were more than twice as common in patients with a fasting blood glucose of 6.1-6.9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/L (HR, 2.61) and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fourtimes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 more common (HR, 3.99) among those with a fasting blood glucose ≥ 7.0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mmol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 xml:space="preserve">/L compared to those with </w:t>
      </w:r>
      <w:proofErr w:type="spellStart"/>
      <w:r w:rsidRPr="00624D6E">
        <w:rPr>
          <w:rFonts w:ascii="Arial" w:eastAsia="Times New Roman" w:hAnsi="Arial" w:cs="Arial"/>
          <w:color w:val="222222"/>
          <w:sz w:val="27"/>
          <w:szCs w:val="27"/>
        </w:rPr>
        <w:t>normoglycemia</w:t>
      </w:r>
      <w:proofErr w:type="spellEnd"/>
      <w:r w:rsidRPr="00624D6E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</w:p>
    <w:p w:rsidR="00624D6E" w:rsidRPr="00624D6E" w:rsidRDefault="00624D6E" w:rsidP="00624D6E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624D6E">
        <w:rPr>
          <w:rFonts w:ascii="Arial" w:eastAsia="Times New Roman" w:hAnsi="Arial" w:cs="Arial"/>
          <w:i/>
          <w:iCs/>
          <w:color w:val="222222"/>
          <w:sz w:val="27"/>
          <w:szCs w:val="27"/>
        </w:rPr>
        <w:t>The study was supported by the National Natural Science Foundation of China and Major Projects of the National Science and Technology. The authors have reported no relevant financial relationships.</w:t>
      </w:r>
    </w:p>
    <w:p w:rsidR="00624D6E" w:rsidRPr="00624D6E" w:rsidRDefault="00624D6E" w:rsidP="00624D6E">
      <w:pPr>
        <w:spacing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624D6E">
        <w:rPr>
          <w:rFonts w:ascii="Arial" w:eastAsia="Times New Roman" w:hAnsi="Arial" w:cs="Arial"/>
          <w:i/>
          <w:iCs/>
          <w:color w:val="222222"/>
          <w:sz w:val="27"/>
          <w:szCs w:val="27"/>
        </w:rPr>
        <w:t>Diabetologia</w:t>
      </w:r>
      <w:proofErr w:type="spellEnd"/>
      <w:r w:rsidRPr="00624D6E">
        <w:rPr>
          <w:rFonts w:ascii="Arial" w:eastAsia="Times New Roman" w:hAnsi="Arial" w:cs="Arial"/>
          <w:i/>
          <w:iCs/>
          <w:color w:val="222222"/>
          <w:sz w:val="27"/>
          <w:szCs w:val="27"/>
        </w:rPr>
        <w:t>. </w:t>
      </w:r>
      <w:r w:rsidRPr="00624D6E">
        <w:rPr>
          <w:rFonts w:ascii="Arial" w:eastAsia="Times New Roman" w:hAnsi="Arial" w:cs="Arial"/>
          <w:color w:val="222222"/>
          <w:sz w:val="27"/>
          <w:szCs w:val="27"/>
        </w:rPr>
        <w:t>Published online July 10, 2020. </w:t>
      </w:r>
      <w:hyperlink r:id="rId11" w:history="1"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Abstr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a</w:t>
        </w:r>
        <w:r w:rsidRPr="00624D6E">
          <w:rPr>
            <w:rFonts w:ascii="Arial" w:eastAsia="Times New Roman" w:hAnsi="Arial" w:cs="Arial"/>
            <w:color w:val="5757A6"/>
            <w:sz w:val="27"/>
            <w:szCs w:val="27"/>
            <w:u w:val="single"/>
          </w:rPr>
          <w:t>ct</w:t>
        </w:r>
      </w:hyperlink>
    </w:p>
    <w:p w:rsidR="00691443" w:rsidRDefault="00691443"/>
    <w:sectPr w:rsidR="006914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44E20"/>
    <w:multiLevelType w:val="multilevel"/>
    <w:tmpl w:val="F116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D6E"/>
    <w:rsid w:val="00624D6E"/>
    <w:rsid w:val="00691443"/>
    <w:rsid w:val="006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E14D-7DBA-4EA4-A20F-81CE6255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24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624D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D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624D6E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meta-author">
    <w:name w:val="meta-author"/>
    <w:basedOn w:val="Normal"/>
    <w:rsid w:val="0062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a-date">
    <w:name w:val="meta-date"/>
    <w:basedOn w:val="Normal"/>
    <w:rsid w:val="0062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24D6E"/>
    <w:rPr>
      <w:color w:val="0000FF"/>
      <w:u w:val="single"/>
    </w:rPr>
  </w:style>
  <w:style w:type="character" w:customStyle="1" w:styleId="livefyre-commentcount">
    <w:name w:val="livefyre-commentcount"/>
    <w:basedOn w:val="DefaultParagraphFont"/>
    <w:rsid w:val="00624D6E"/>
  </w:style>
  <w:style w:type="character" w:customStyle="1" w:styleId="comment-text">
    <w:name w:val="comment-text"/>
    <w:basedOn w:val="DefaultParagraphFont"/>
    <w:rsid w:val="00624D6E"/>
  </w:style>
  <w:style w:type="paragraph" w:styleId="NormalWeb">
    <w:name w:val="Normal (Web)"/>
    <w:basedOn w:val="Normal"/>
    <w:uiPriority w:val="99"/>
    <w:semiHidden/>
    <w:unhideWhenUsed/>
    <w:rsid w:val="00624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24D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2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501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85690">
              <w:marLeft w:val="0"/>
              <w:marRight w:val="240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8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978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534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1" w:color="D8D8D8"/>
                                <w:left w:val="none" w:sz="0" w:space="0" w:color="auto"/>
                                <w:bottom w:val="single" w:sz="6" w:space="8" w:color="D8D8D8"/>
                                <w:right w:val="none" w:sz="0" w:space="0" w:color="auto"/>
                              </w:divBdr>
                              <w:divsChild>
                                <w:div w:id="1732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dicine.medscape.com/article/2049478-overvie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scape.com/viewarticle/928962%20included%20patients%20without%20a%20prio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scape.com/viewarticle/930521" TargetMode="External"/><Relationship Id="rId11" Type="http://schemas.openxmlformats.org/officeDocument/2006/relationships/hyperlink" Target="https://doi.org/10.1007/s00125-020-05209-1" TargetMode="External"/><Relationship Id="rId5" Type="http://schemas.openxmlformats.org/officeDocument/2006/relationships/hyperlink" Target="https://doi.org/10.1007/s00125-020-05209-1" TargetMode="External"/><Relationship Id="rId10" Type="http://schemas.openxmlformats.org/officeDocument/2006/relationships/hyperlink" Target="https://emedicine.medscape.com/article/1916852-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edicine.medscape.com/article/165139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Daghlian</dc:creator>
  <cp:keywords/>
  <dc:description/>
  <cp:lastModifiedBy>Mary Daghlian</cp:lastModifiedBy>
  <cp:revision>1</cp:revision>
  <dcterms:created xsi:type="dcterms:W3CDTF">2020-07-20T12:59:00Z</dcterms:created>
  <dcterms:modified xsi:type="dcterms:W3CDTF">2020-07-20T13:10:00Z</dcterms:modified>
</cp:coreProperties>
</file>