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9BA2B" w14:textId="77777777" w:rsidR="003D40AB" w:rsidRDefault="00D7007B">
      <w:pPr>
        <w:pStyle w:val="Title"/>
      </w:pPr>
      <w:r>
        <w:t>General Presentation Syllabus</w:t>
      </w:r>
    </w:p>
    <w:p w14:paraId="7597E733" w14:textId="77777777" w:rsidR="003D40AB" w:rsidRPr="00B52529" w:rsidRDefault="003D40AB">
      <w:pPr>
        <w:jc w:val="center"/>
        <w:rPr>
          <w:b/>
          <w:bCs/>
        </w:rPr>
      </w:pPr>
    </w:p>
    <w:p w14:paraId="5F8D78BA" w14:textId="77777777" w:rsidR="003D40AB" w:rsidRPr="00B52529" w:rsidRDefault="00B23D3D" w:rsidP="00B52529">
      <w:pPr>
        <w:tabs>
          <w:tab w:val="left" w:pos="720"/>
          <w:tab w:val="center" w:pos="4680"/>
        </w:tabs>
        <w:rPr>
          <w:sz w:val="28"/>
        </w:rPr>
      </w:pPr>
      <w:r w:rsidRPr="00B52529">
        <w:tab/>
      </w:r>
      <w:r w:rsidR="00B52529" w:rsidRPr="00B52529">
        <w:rPr>
          <w:sz w:val="28"/>
        </w:rPr>
        <w:tab/>
      </w:r>
    </w:p>
    <w:p w14:paraId="515D524F" w14:textId="77777777" w:rsidR="003D40AB" w:rsidRPr="00AB60C9" w:rsidRDefault="00B23D3D">
      <w:pPr>
        <w:spacing w:line="360" w:lineRule="auto"/>
        <w:rPr>
          <w:i/>
        </w:rPr>
      </w:pPr>
      <w:r w:rsidRPr="00B52529">
        <w:rPr>
          <w:b/>
          <w:bCs/>
        </w:rPr>
        <w:t>Title:</w:t>
      </w:r>
      <w:r w:rsidR="00821517">
        <w:rPr>
          <w:sz w:val="28"/>
        </w:rPr>
        <w:tab/>
      </w:r>
      <w:r w:rsidR="008A015E">
        <w:rPr>
          <w:sz w:val="28"/>
        </w:rPr>
        <w:tab/>
      </w:r>
      <w:r w:rsidR="008A015E">
        <w:rPr>
          <w:sz w:val="28"/>
        </w:rPr>
        <w:tab/>
      </w:r>
      <w:r w:rsidR="00AB60C9" w:rsidRPr="00AB60C9">
        <w:rPr>
          <w:i/>
        </w:rPr>
        <w:t>Scary Kids Calls: From Asthma to Trauma to Special Needs</w:t>
      </w:r>
    </w:p>
    <w:p w14:paraId="042B7945" w14:textId="77777777" w:rsidR="003D40AB" w:rsidRDefault="00B23D3D">
      <w:pPr>
        <w:spacing w:line="360" w:lineRule="auto"/>
      </w:pPr>
      <w:r>
        <w:rPr>
          <w:b/>
          <w:bCs/>
        </w:rPr>
        <w:t>Intended Audience:</w:t>
      </w:r>
      <w:r>
        <w:tab/>
      </w:r>
      <w:r w:rsidR="00793E05">
        <w:t>General, Pediatrics</w:t>
      </w:r>
    </w:p>
    <w:p w14:paraId="12D7F402" w14:textId="77777777" w:rsidR="00125846" w:rsidRDefault="00125846">
      <w:pPr>
        <w:spacing w:line="360" w:lineRule="auto"/>
      </w:pPr>
      <w:r w:rsidRPr="00125846">
        <w:rPr>
          <w:b/>
        </w:rPr>
        <w:t>Length:</w:t>
      </w:r>
      <w:r>
        <w:tab/>
      </w:r>
      <w:r w:rsidR="00AB60C9">
        <w:tab/>
        <w:t>90-120</w:t>
      </w:r>
      <w:r>
        <w:t xml:space="preserve"> minutes</w:t>
      </w:r>
    </w:p>
    <w:p w14:paraId="01B89D17" w14:textId="77777777" w:rsidR="008A015E" w:rsidRPr="008A015E" w:rsidRDefault="008A015E">
      <w:pPr>
        <w:spacing w:line="360" w:lineRule="auto"/>
      </w:pPr>
      <w:r w:rsidRPr="008A015E">
        <w:rPr>
          <w:b/>
        </w:rPr>
        <w:t xml:space="preserve">NCCP Category: </w:t>
      </w:r>
      <w:r w:rsidRPr="008A015E">
        <w:rPr>
          <w:b/>
        </w:rPr>
        <w:tab/>
      </w:r>
      <w:r w:rsidRPr="008A015E">
        <w:t>National: At Risk Populations (Pediatrics)</w:t>
      </w:r>
    </w:p>
    <w:p w14:paraId="226F1CDA" w14:textId="77777777" w:rsidR="00B52529" w:rsidRDefault="00B23D3D" w:rsidP="00B52529">
      <w:pPr>
        <w:spacing w:line="360" w:lineRule="auto"/>
        <w:rPr>
          <w:b/>
          <w:bCs/>
        </w:rPr>
      </w:pPr>
      <w:r>
        <w:rPr>
          <w:b/>
          <w:bCs/>
        </w:rPr>
        <w:t>Brief Description:</w:t>
      </w:r>
    </w:p>
    <w:p w14:paraId="1BB29218" w14:textId="2A1354EB" w:rsidR="003D40AB" w:rsidRPr="00B52529" w:rsidRDefault="00AB60C9" w:rsidP="00A14C87">
      <w:pPr>
        <w:ind w:firstLine="720"/>
        <w:rPr>
          <w:sz w:val="22"/>
        </w:rPr>
      </w:pPr>
      <w:r>
        <w:t xml:space="preserve">WC Fields once said, “I like children… if they’re </w:t>
      </w:r>
      <w:r w:rsidR="00E710D1">
        <w:t xml:space="preserve">properly </w:t>
      </w:r>
      <w:r>
        <w:t xml:space="preserve">cooked.” </w:t>
      </w:r>
      <w:r w:rsidR="00B52529" w:rsidRPr="00B52529">
        <w:t xml:space="preserve"> </w:t>
      </w:r>
      <w:r w:rsidR="00A14C87">
        <w:t xml:space="preserve">Across EMS, whether it be trauma or medical, pediatric calls are some of the most stressful to EMS providers, yet the interventions we take for resuscitation and stabilization </w:t>
      </w:r>
      <w:r w:rsidR="00B52529" w:rsidRPr="00B52529">
        <w:t>a</w:t>
      </w:r>
      <w:r w:rsidR="00A14C87">
        <w:t xml:space="preserve">re relatively straightforward. </w:t>
      </w:r>
      <w:proofErr w:type="gramStart"/>
      <w:r w:rsidR="00A14C87">
        <w:t>So</w:t>
      </w:r>
      <w:proofErr w:type="gramEnd"/>
      <w:r w:rsidR="00A14C87">
        <w:t xml:space="preserve"> what is it about kids that scares us so much? Join Kelly Grayson as he </w:t>
      </w:r>
      <w:proofErr w:type="spellStart"/>
      <w:r w:rsidR="00A14C87">
        <w:t>disucsses</w:t>
      </w:r>
      <w:proofErr w:type="spellEnd"/>
      <w:r w:rsidR="00A14C87">
        <w:t xml:space="preserve"> how to make those pediatric calls not quite so scary. </w:t>
      </w:r>
      <w:r w:rsidR="00B52529" w:rsidRPr="00B52529">
        <w:rPr>
          <w:sz w:val="22"/>
        </w:rPr>
        <w:t xml:space="preserve"> </w:t>
      </w:r>
    </w:p>
    <w:p w14:paraId="2C9B645C" w14:textId="77777777" w:rsidR="003D40AB" w:rsidRDefault="003D40AB"/>
    <w:p w14:paraId="6065D564" w14:textId="77777777" w:rsidR="003D40AB" w:rsidRDefault="00B23D3D">
      <w:r>
        <w:rPr>
          <w:b/>
          <w:bCs/>
        </w:rPr>
        <w:t>Objectives:</w:t>
      </w:r>
    </w:p>
    <w:p w14:paraId="3DB85178" w14:textId="77777777" w:rsidR="003D40AB" w:rsidRDefault="003D40AB"/>
    <w:p w14:paraId="631A30E6" w14:textId="77777777" w:rsidR="003D40AB" w:rsidRDefault="00B23D3D">
      <w:pPr>
        <w:ind w:left="720" w:hanging="360"/>
        <w:rPr>
          <w:b/>
          <w:bCs/>
        </w:rPr>
      </w:pPr>
      <w:r>
        <w:t>1.</w:t>
      </w:r>
      <w:r>
        <w:tab/>
      </w:r>
      <w:r w:rsidR="005E400F" w:rsidRPr="005E400F">
        <w:rPr>
          <w:bCs/>
        </w:rPr>
        <w:t>Discuss the merits of an observational assessment as an essential pediatric assessment tool.</w:t>
      </w:r>
    </w:p>
    <w:p w14:paraId="7ED2CC41" w14:textId="77777777" w:rsidR="003D40AB" w:rsidRPr="005E400F" w:rsidRDefault="005E400F">
      <w:pPr>
        <w:numPr>
          <w:ilvl w:val="0"/>
          <w:numId w:val="3"/>
        </w:numPr>
      </w:pPr>
      <w:r w:rsidRPr="005E400F">
        <w:rPr>
          <w:bCs/>
        </w:rPr>
        <w:t>Discuss and describe the components of a pediatric observational assessment.</w:t>
      </w:r>
    </w:p>
    <w:p w14:paraId="77F2DE9C" w14:textId="77777777" w:rsidR="005E400F" w:rsidRPr="005E400F" w:rsidRDefault="005E400F" w:rsidP="005E400F">
      <w:pPr>
        <w:numPr>
          <w:ilvl w:val="0"/>
          <w:numId w:val="3"/>
        </w:numPr>
      </w:pPr>
      <w:r w:rsidRPr="005E400F">
        <w:rPr>
          <w:bCs/>
        </w:rPr>
        <w:t>Discuss observational assessment findings in the context of a child's emotional, cognitive and physiologic development.</w:t>
      </w:r>
    </w:p>
    <w:p w14:paraId="3B52F065" w14:textId="17229739" w:rsidR="003D40AB" w:rsidRPr="00A14C87" w:rsidRDefault="005E400F" w:rsidP="005E400F">
      <w:pPr>
        <w:numPr>
          <w:ilvl w:val="0"/>
          <w:numId w:val="3"/>
        </w:numPr>
      </w:pPr>
      <w:r w:rsidRPr="005E400F">
        <w:rPr>
          <w:bCs/>
        </w:rPr>
        <w:t>Outline simple BLS and ALS treatment options for most pediatric emergencies.</w:t>
      </w:r>
    </w:p>
    <w:p w14:paraId="4806ED0A" w14:textId="77777777" w:rsidR="00000000" w:rsidRPr="00A14C87" w:rsidRDefault="00A14C87" w:rsidP="00A14C87">
      <w:pPr>
        <w:numPr>
          <w:ilvl w:val="0"/>
          <w:numId w:val="3"/>
        </w:numPr>
      </w:pPr>
      <w:bookmarkStart w:id="0" w:name="_GoBack"/>
      <w:r w:rsidRPr="00A14C87">
        <w:rPr>
          <w:bCs/>
        </w:rPr>
        <w:t>Discuss special circumstances for children with special healthcare needs.</w:t>
      </w:r>
    </w:p>
    <w:bookmarkEnd w:id="0"/>
    <w:p w14:paraId="25103535" w14:textId="31C9C895" w:rsidR="00A14C87" w:rsidRPr="005E400F" w:rsidRDefault="00A14C87" w:rsidP="005E400F">
      <w:pPr>
        <w:numPr>
          <w:ilvl w:val="0"/>
          <w:numId w:val="3"/>
        </w:numPr>
      </w:pPr>
      <w:r>
        <w:t>Discuss special circumstances for children with traumatic injuries.</w:t>
      </w:r>
    </w:p>
    <w:p w14:paraId="77DD37EB" w14:textId="77777777" w:rsidR="005E400F" w:rsidRPr="005E400F" w:rsidRDefault="005E400F" w:rsidP="005E400F">
      <w:pPr>
        <w:ind w:left="720"/>
      </w:pPr>
    </w:p>
    <w:p w14:paraId="7CB71B6B" w14:textId="77777777" w:rsidR="003D40AB" w:rsidRDefault="00B23D3D">
      <w:r>
        <w:rPr>
          <w:b/>
          <w:bCs/>
        </w:rPr>
        <w:t>Resources Required:</w:t>
      </w:r>
      <w:r>
        <w:rPr>
          <w:b/>
          <w:bCs/>
        </w:rPr>
        <w:t> </w:t>
      </w:r>
      <w:r>
        <w:t>LCD projector</w:t>
      </w:r>
      <w:r w:rsidR="005F0F48">
        <w:t>, computer audio, wireless mouse, wireless microphone</w:t>
      </w:r>
      <w:r>
        <w:t> </w:t>
      </w:r>
    </w:p>
    <w:p w14:paraId="17A3CB30" w14:textId="77777777" w:rsidR="00B23D3D" w:rsidRDefault="00B23D3D" w:rsidP="005F0F48">
      <w:pPr>
        <w:spacing w:line="360" w:lineRule="auto"/>
      </w:pPr>
    </w:p>
    <w:sectPr w:rsidR="00B23D3D" w:rsidSect="003D40A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77F6E"/>
    <w:multiLevelType w:val="hybridMultilevel"/>
    <w:tmpl w:val="1EF4DF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562BBC"/>
    <w:multiLevelType w:val="hybridMultilevel"/>
    <w:tmpl w:val="24F2DD0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1A7F5C"/>
    <w:multiLevelType w:val="hybridMultilevel"/>
    <w:tmpl w:val="9702A9D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50E30"/>
    <w:multiLevelType w:val="hybridMultilevel"/>
    <w:tmpl w:val="9A38C09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6330F7"/>
    <w:multiLevelType w:val="hybridMultilevel"/>
    <w:tmpl w:val="80BE77C6"/>
    <w:lvl w:ilvl="0" w:tplc="541C49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C8EA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AEB4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72C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EC38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8AD2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76C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2075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2ED7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41"/>
    <w:rsid w:val="00125846"/>
    <w:rsid w:val="003523E8"/>
    <w:rsid w:val="0036677D"/>
    <w:rsid w:val="003D40AB"/>
    <w:rsid w:val="00482541"/>
    <w:rsid w:val="005E400F"/>
    <w:rsid w:val="005F0F48"/>
    <w:rsid w:val="006A06C4"/>
    <w:rsid w:val="00793E05"/>
    <w:rsid w:val="00814781"/>
    <w:rsid w:val="00821517"/>
    <w:rsid w:val="008A015E"/>
    <w:rsid w:val="00A14C87"/>
    <w:rsid w:val="00A70953"/>
    <w:rsid w:val="00AB60C9"/>
    <w:rsid w:val="00AC7A7A"/>
    <w:rsid w:val="00B23D3D"/>
    <w:rsid w:val="00B52529"/>
    <w:rsid w:val="00B84734"/>
    <w:rsid w:val="00D7007B"/>
    <w:rsid w:val="00E7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8D2FC"/>
  <w15:docId w15:val="{E4931B87-DE5E-4585-A6B7-6DF8C937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0AB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D40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1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8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Pediatric Pucker Factor</vt:lpstr>
    </vt:vector>
  </TitlesOfParts>
  <Company>Home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Pediatric Pucker Factor</dc:title>
  <dc:creator>Kelly Grayson</dc:creator>
  <cp:lastModifiedBy>Steven Grayson</cp:lastModifiedBy>
  <cp:revision>4</cp:revision>
  <dcterms:created xsi:type="dcterms:W3CDTF">2018-01-24T22:20:00Z</dcterms:created>
  <dcterms:modified xsi:type="dcterms:W3CDTF">2018-01-24T23:35:00Z</dcterms:modified>
</cp:coreProperties>
</file>