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AB" w:rsidRDefault="00D7007B">
      <w:pPr>
        <w:pStyle w:val="Title"/>
      </w:pPr>
      <w:r>
        <w:t>General Presentation Syllabus</w:t>
      </w:r>
    </w:p>
    <w:p w:rsidR="003D40AB" w:rsidRPr="00B52529" w:rsidRDefault="003D40AB">
      <w:pPr>
        <w:jc w:val="center"/>
        <w:rPr>
          <w:b/>
          <w:bCs/>
        </w:rPr>
      </w:pPr>
    </w:p>
    <w:p w:rsidR="003D40AB" w:rsidRPr="00B52529" w:rsidRDefault="00B23D3D" w:rsidP="00B52529">
      <w:pPr>
        <w:tabs>
          <w:tab w:val="left" w:pos="720"/>
          <w:tab w:val="center" w:pos="4680"/>
        </w:tabs>
        <w:rPr>
          <w:sz w:val="28"/>
        </w:rPr>
      </w:pPr>
      <w:r w:rsidRPr="00B52529">
        <w:tab/>
      </w:r>
      <w:r w:rsidR="00B52529" w:rsidRPr="00B52529">
        <w:rPr>
          <w:sz w:val="28"/>
        </w:rPr>
        <w:tab/>
      </w:r>
    </w:p>
    <w:p w:rsidR="003D40AB" w:rsidRPr="00B52529" w:rsidRDefault="00B23D3D">
      <w:pPr>
        <w:spacing w:line="360" w:lineRule="auto"/>
        <w:rPr>
          <w:i/>
          <w:sz w:val="28"/>
        </w:rPr>
      </w:pPr>
      <w:r w:rsidRPr="00B52529">
        <w:rPr>
          <w:b/>
          <w:bCs/>
        </w:rPr>
        <w:t>Title:</w:t>
      </w:r>
      <w:r w:rsidR="001955B2">
        <w:rPr>
          <w:sz w:val="28"/>
        </w:rPr>
        <w:tab/>
      </w:r>
      <w:r w:rsidR="00446484">
        <w:rPr>
          <w:sz w:val="28"/>
        </w:rPr>
        <w:tab/>
      </w:r>
      <w:r w:rsidR="00446484">
        <w:rPr>
          <w:sz w:val="28"/>
        </w:rPr>
        <w:tab/>
      </w:r>
      <w:r w:rsidR="00A12A37">
        <w:rPr>
          <w:i/>
        </w:rPr>
        <w:t>Sepsis: Recognizing the Silent Killer</w:t>
      </w:r>
    </w:p>
    <w:p w:rsidR="003D40AB" w:rsidRDefault="00B23D3D">
      <w:pPr>
        <w:spacing w:line="360" w:lineRule="auto"/>
      </w:pPr>
      <w:r>
        <w:rPr>
          <w:b/>
          <w:bCs/>
        </w:rPr>
        <w:t>Intended Audience:</w:t>
      </w:r>
      <w:r w:rsidR="001C3380">
        <w:tab/>
      </w:r>
      <w:r w:rsidR="00A37F9D">
        <w:t>ALS</w:t>
      </w:r>
    </w:p>
    <w:p w:rsidR="00C64183" w:rsidRDefault="00C64183">
      <w:pPr>
        <w:spacing w:line="360" w:lineRule="auto"/>
      </w:pPr>
      <w:r w:rsidRPr="00C64183">
        <w:rPr>
          <w:b/>
        </w:rPr>
        <w:t>Length:</w:t>
      </w:r>
      <w:r w:rsidR="001C3380">
        <w:rPr>
          <w:b/>
        </w:rPr>
        <w:tab/>
      </w:r>
      <w:r w:rsidR="00446484">
        <w:rPr>
          <w:b/>
        </w:rPr>
        <w:tab/>
      </w:r>
      <w:r>
        <w:t>60-90 minutes</w:t>
      </w:r>
    </w:p>
    <w:p w:rsidR="00446484" w:rsidRPr="00446484" w:rsidRDefault="00446484">
      <w:pPr>
        <w:spacing w:line="360" w:lineRule="auto"/>
        <w:rPr>
          <w:b/>
        </w:rPr>
      </w:pPr>
      <w:r w:rsidRPr="00446484">
        <w:rPr>
          <w:b/>
        </w:rPr>
        <w:t>NCCP Category:</w:t>
      </w:r>
      <w:r w:rsidRPr="00446484">
        <w:rPr>
          <w:b/>
        </w:rPr>
        <w:tab/>
      </w:r>
      <w:r w:rsidRPr="00446484">
        <w:t>National: Medical (Communicable Diseases)</w:t>
      </w:r>
      <w:r>
        <w:t xml:space="preserve">, </w:t>
      </w:r>
    </w:p>
    <w:p w:rsidR="00B52529" w:rsidRDefault="00B23D3D" w:rsidP="00B52529">
      <w:pPr>
        <w:spacing w:line="360" w:lineRule="auto"/>
        <w:rPr>
          <w:b/>
          <w:bCs/>
        </w:rPr>
      </w:pPr>
      <w:r>
        <w:rPr>
          <w:b/>
          <w:bCs/>
        </w:rPr>
        <w:t>Brief Description:</w:t>
      </w:r>
    </w:p>
    <w:p w:rsidR="009266D7" w:rsidRDefault="00A12A37" w:rsidP="00A12A37">
      <w:pPr>
        <w:ind w:firstLine="720"/>
      </w:pPr>
      <w:r>
        <w:t xml:space="preserve">“Granny has a fever.” We’ve all run those calls, but are they as routine as we believe? </w:t>
      </w:r>
      <w:proofErr w:type="gramStart"/>
      <w:r>
        <w:t>In reality, sepsis</w:t>
      </w:r>
      <w:proofErr w:type="gramEnd"/>
      <w:r>
        <w:t xml:space="preserve"> is the #1 non-cardiac killer of ICU patients, with a</w:t>
      </w:r>
      <w:r w:rsidR="007A0721">
        <w:t xml:space="preserve"> mortality rate well over 50%. It is a </w:t>
      </w:r>
      <w:r>
        <w:t>clinical syndrome that affects over 750,000 Americans a year</w:t>
      </w:r>
      <w:r w:rsidR="007A0721">
        <w:t>, and one that is undergoing increasing attention from prehospital providers</w:t>
      </w:r>
      <w:r>
        <w:t xml:space="preserve">. </w:t>
      </w:r>
      <w:r w:rsidR="007A0721">
        <w:t xml:space="preserve">Early recognition and treatment is the key to survival. </w:t>
      </w:r>
      <w:r>
        <w:t>This presentation will examine the</w:t>
      </w:r>
      <w:r w:rsidR="007A0721">
        <w:t xml:space="preserve"> integral</w:t>
      </w:r>
      <w:r>
        <w:t xml:space="preserve"> role of EMS in</w:t>
      </w:r>
      <w:r w:rsidR="007A0721">
        <w:t xml:space="preserve"> the management of </w:t>
      </w:r>
      <w:r>
        <w:t>sepsis</w:t>
      </w:r>
      <w:r w:rsidR="007A0721">
        <w:t>, including Sepsis Alert Criteria and prehospital treatment guidelines.</w:t>
      </w:r>
    </w:p>
    <w:p w:rsidR="00A37F9D" w:rsidRDefault="00A37F9D">
      <w:pPr>
        <w:rPr>
          <w:b/>
          <w:bCs/>
        </w:rPr>
      </w:pPr>
    </w:p>
    <w:p w:rsidR="003D40AB" w:rsidRDefault="00B23D3D">
      <w:r>
        <w:rPr>
          <w:b/>
          <w:bCs/>
        </w:rPr>
        <w:t>Objectives:</w:t>
      </w:r>
    </w:p>
    <w:p w:rsidR="003D40AB" w:rsidRDefault="003D40AB"/>
    <w:p w:rsidR="003D40AB" w:rsidRPr="007A0721" w:rsidRDefault="007A0721" w:rsidP="007A0721">
      <w:pPr>
        <w:numPr>
          <w:ilvl w:val="0"/>
          <w:numId w:val="3"/>
        </w:numPr>
        <w:rPr>
          <w:bCs/>
        </w:rPr>
      </w:pPr>
      <w:r>
        <w:rPr>
          <w:bCs/>
        </w:rPr>
        <w:t>Discuss the epidemiology of sepsis, particularly among the elderly.</w:t>
      </w:r>
    </w:p>
    <w:p w:rsidR="007A0721" w:rsidRPr="007A0721" w:rsidRDefault="007A0721" w:rsidP="007A0721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Discuss the pathophysiology of </w:t>
      </w:r>
      <w:r w:rsidR="007C21C7">
        <w:rPr>
          <w:bCs/>
        </w:rPr>
        <w:t xml:space="preserve">sepsis. </w:t>
      </w:r>
      <w:bookmarkStart w:id="0" w:name="_GoBack"/>
      <w:bookmarkEnd w:id="0"/>
    </w:p>
    <w:p w:rsidR="00A37F9D" w:rsidRPr="007A0721" w:rsidRDefault="0075662B" w:rsidP="009266D7">
      <w:pPr>
        <w:numPr>
          <w:ilvl w:val="0"/>
          <w:numId w:val="3"/>
        </w:numPr>
      </w:pPr>
      <w:proofErr w:type="gramStart"/>
      <w:r>
        <w:rPr>
          <w:bCs/>
        </w:rPr>
        <w:t>Compare and contrast</w:t>
      </w:r>
      <w:proofErr w:type="gramEnd"/>
      <w:r>
        <w:rPr>
          <w:bCs/>
        </w:rPr>
        <w:t xml:space="preserve"> SIRS clinical criteria with </w:t>
      </w:r>
      <w:proofErr w:type="spellStart"/>
      <w:r>
        <w:rPr>
          <w:bCs/>
        </w:rPr>
        <w:t>qSOFA</w:t>
      </w:r>
      <w:proofErr w:type="spellEnd"/>
      <w:r>
        <w:rPr>
          <w:bCs/>
        </w:rPr>
        <w:t>.</w:t>
      </w:r>
      <w:r w:rsidR="00A37F9D" w:rsidRPr="007A0721">
        <w:rPr>
          <w:bCs/>
        </w:rPr>
        <w:t xml:space="preserve"> </w:t>
      </w:r>
    </w:p>
    <w:p w:rsidR="007A0721" w:rsidRPr="007A0721" w:rsidRDefault="007A0721" w:rsidP="009266D7">
      <w:pPr>
        <w:numPr>
          <w:ilvl w:val="0"/>
          <w:numId w:val="3"/>
        </w:numPr>
      </w:pPr>
      <w:r>
        <w:rPr>
          <w:bCs/>
        </w:rPr>
        <w:t>Discuss SIRS</w:t>
      </w:r>
      <w:r w:rsidR="00E848CA">
        <w:rPr>
          <w:bCs/>
        </w:rPr>
        <w:t>/</w:t>
      </w:r>
      <w:proofErr w:type="spellStart"/>
      <w:r w:rsidR="00E848CA">
        <w:rPr>
          <w:bCs/>
        </w:rPr>
        <w:t>qSOFA</w:t>
      </w:r>
      <w:proofErr w:type="spellEnd"/>
      <w:r>
        <w:rPr>
          <w:bCs/>
        </w:rPr>
        <w:t xml:space="preserve"> as they pertain to Sepsis Alert Criteria. </w:t>
      </w:r>
    </w:p>
    <w:p w:rsidR="00A37F9D" w:rsidRPr="00A37F9D" w:rsidRDefault="007A0721" w:rsidP="009266D7">
      <w:pPr>
        <w:numPr>
          <w:ilvl w:val="0"/>
          <w:numId w:val="3"/>
        </w:numPr>
      </w:pPr>
      <w:r>
        <w:t>Examine strategies to implement a Sepsis Alert program for your EMS agency.</w:t>
      </w:r>
    </w:p>
    <w:p w:rsidR="009266D7" w:rsidRPr="00A37F9D" w:rsidRDefault="00A37F9D" w:rsidP="009266D7">
      <w:pPr>
        <w:numPr>
          <w:ilvl w:val="0"/>
          <w:numId w:val="3"/>
        </w:numPr>
      </w:pPr>
      <w:r w:rsidRPr="00A37F9D">
        <w:rPr>
          <w:bCs/>
        </w:rPr>
        <w:t xml:space="preserve">Discuss </w:t>
      </w:r>
      <w:r w:rsidR="007A0721">
        <w:rPr>
          <w:bCs/>
        </w:rPr>
        <w:t xml:space="preserve">current prehospital and ED assessment and management of sepsis. </w:t>
      </w:r>
    </w:p>
    <w:p w:rsidR="00A37F9D" w:rsidRPr="00A37F9D" w:rsidRDefault="00A37F9D" w:rsidP="00A37F9D">
      <w:pPr>
        <w:ind w:left="720"/>
      </w:pPr>
    </w:p>
    <w:p w:rsidR="003D40AB" w:rsidRDefault="00B23D3D" w:rsidP="009266D7">
      <w:r w:rsidRPr="009266D7">
        <w:rPr>
          <w:b/>
          <w:bCs/>
        </w:rPr>
        <w:t>Resources Required:</w:t>
      </w:r>
      <w:r>
        <w:rPr>
          <w:b/>
          <w:bCs/>
        </w:rPr>
        <w:t> </w:t>
      </w:r>
      <w:r>
        <w:t>LCD projector</w:t>
      </w:r>
      <w:r w:rsidR="005F0F48">
        <w:t>, computer audio, wireless mouse, wireless microphone</w:t>
      </w:r>
      <w:r>
        <w:t> </w:t>
      </w:r>
    </w:p>
    <w:p w:rsidR="00B23D3D" w:rsidRDefault="00B23D3D" w:rsidP="005F0F48">
      <w:pPr>
        <w:spacing w:line="360" w:lineRule="auto"/>
      </w:pPr>
    </w:p>
    <w:sectPr w:rsidR="00B23D3D" w:rsidSect="003D40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7F6E"/>
    <w:multiLevelType w:val="hybridMultilevel"/>
    <w:tmpl w:val="1EF4D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62BBC"/>
    <w:multiLevelType w:val="hybridMultilevel"/>
    <w:tmpl w:val="53B2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A7F5C"/>
    <w:multiLevelType w:val="hybridMultilevel"/>
    <w:tmpl w:val="9702A9D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50E30"/>
    <w:multiLevelType w:val="hybridMultilevel"/>
    <w:tmpl w:val="9A38C09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541"/>
    <w:rsid w:val="000D401E"/>
    <w:rsid w:val="001955B2"/>
    <w:rsid w:val="001C3380"/>
    <w:rsid w:val="002A7C62"/>
    <w:rsid w:val="00305767"/>
    <w:rsid w:val="003523E8"/>
    <w:rsid w:val="0036677D"/>
    <w:rsid w:val="00371B65"/>
    <w:rsid w:val="003D40AB"/>
    <w:rsid w:val="00446484"/>
    <w:rsid w:val="00482541"/>
    <w:rsid w:val="005E400F"/>
    <w:rsid w:val="005F0F48"/>
    <w:rsid w:val="006541CA"/>
    <w:rsid w:val="00693154"/>
    <w:rsid w:val="0075662B"/>
    <w:rsid w:val="007A0721"/>
    <w:rsid w:val="007C21C7"/>
    <w:rsid w:val="007D0790"/>
    <w:rsid w:val="007E0159"/>
    <w:rsid w:val="009266D7"/>
    <w:rsid w:val="00A12A37"/>
    <w:rsid w:val="00A1547A"/>
    <w:rsid w:val="00A37F9D"/>
    <w:rsid w:val="00B23D3D"/>
    <w:rsid w:val="00B52529"/>
    <w:rsid w:val="00C64183"/>
    <w:rsid w:val="00D7007B"/>
    <w:rsid w:val="00E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31A4C"/>
  <w15:docId w15:val="{D9AFB3EC-717F-44F5-8E71-3FF3C88C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4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D40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Antiarrhythmics: Do They Work?</vt:lpstr>
    </vt:vector>
  </TitlesOfParts>
  <Company>Home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Sepsis</dc:title>
  <dc:creator>Kelly Grayson</dc:creator>
  <cp:lastModifiedBy>Steven Grayson</cp:lastModifiedBy>
  <cp:revision>6</cp:revision>
  <dcterms:created xsi:type="dcterms:W3CDTF">2011-05-16T16:44:00Z</dcterms:created>
  <dcterms:modified xsi:type="dcterms:W3CDTF">2017-05-25T14:40:00Z</dcterms:modified>
  <cp:category>Pharmacology</cp:category>
</cp:coreProperties>
</file>