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1F611" w14:textId="77777777" w:rsidR="003D40AB" w:rsidRDefault="00D7007B">
      <w:pPr>
        <w:pStyle w:val="Title"/>
      </w:pPr>
      <w:r>
        <w:t>General Presentation Syllabus</w:t>
      </w:r>
    </w:p>
    <w:p w14:paraId="4319D998" w14:textId="77777777" w:rsidR="003D40AB" w:rsidRPr="00B52529" w:rsidRDefault="003D40AB">
      <w:pPr>
        <w:jc w:val="center"/>
        <w:rPr>
          <w:b/>
          <w:bCs/>
        </w:rPr>
      </w:pPr>
    </w:p>
    <w:p w14:paraId="52879BF8" w14:textId="77777777" w:rsidR="00CB34E8" w:rsidRDefault="00563FB0" w:rsidP="00CB34E8">
      <w:pPr>
        <w:tabs>
          <w:tab w:val="left" w:pos="720"/>
          <w:tab w:val="center" w:pos="4680"/>
        </w:tabs>
        <w:rPr>
          <w:bCs/>
          <w:i/>
        </w:rPr>
      </w:pPr>
      <w:r>
        <w:rPr>
          <w:b/>
          <w:bCs/>
        </w:rPr>
        <w:t>T</w:t>
      </w:r>
      <w:r w:rsidR="00B45756">
        <w:rPr>
          <w:b/>
          <w:bCs/>
        </w:rPr>
        <w:t>itle:</w:t>
      </w:r>
      <w:r w:rsidR="00B45756">
        <w:rPr>
          <w:b/>
          <w:bCs/>
        </w:rPr>
        <w:tab/>
      </w:r>
      <w:r w:rsidR="00374090">
        <w:rPr>
          <w:b/>
          <w:bCs/>
        </w:rPr>
        <w:tab/>
        <w:t xml:space="preserve">                        </w:t>
      </w:r>
      <w:r w:rsidR="00CB34E8" w:rsidRPr="00CB34E8">
        <w:rPr>
          <w:bCs/>
          <w:i/>
        </w:rPr>
        <w:t xml:space="preserve">Treat the Monitor AND the Patient: Clinical Correlation of Monitor </w:t>
      </w:r>
    </w:p>
    <w:p w14:paraId="51BD79E1" w14:textId="7A1CD438" w:rsidR="00563FB0" w:rsidRPr="00CB34E8" w:rsidRDefault="00CB34E8" w:rsidP="00CB34E8">
      <w:pPr>
        <w:tabs>
          <w:tab w:val="left" w:pos="720"/>
          <w:tab w:val="center" w:pos="4680"/>
        </w:tabs>
        <w:spacing w:line="360" w:lineRule="auto"/>
        <w:rPr>
          <w:i/>
        </w:rPr>
      </w:pPr>
      <w:r>
        <w:rPr>
          <w:bCs/>
          <w:i/>
        </w:rPr>
        <w:tab/>
        <w:t xml:space="preserve">                       </w:t>
      </w:r>
      <w:r w:rsidRPr="00CB34E8">
        <w:rPr>
          <w:bCs/>
          <w:i/>
        </w:rPr>
        <w:t>Waveforms to Patient Care</w:t>
      </w:r>
    </w:p>
    <w:p w14:paraId="6CF98886" w14:textId="77777777" w:rsidR="00563FB0" w:rsidRDefault="00563FB0" w:rsidP="00563FB0">
      <w:pPr>
        <w:spacing w:line="360" w:lineRule="auto"/>
      </w:pPr>
      <w:r>
        <w:rPr>
          <w:b/>
          <w:bCs/>
        </w:rPr>
        <w:t>Intended Audience:</w:t>
      </w:r>
      <w:r>
        <w:tab/>
      </w:r>
      <w:r w:rsidR="00D84650">
        <w:t>ALS</w:t>
      </w:r>
    </w:p>
    <w:p w14:paraId="3BF76A13" w14:textId="77777777" w:rsidR="00974532" w:rsidRDefault="00974532" w:rsidP="00563FB0">
      <w:pPr>
        <w:spacing w:line="360" w:lineRule="auto"/>
      </w:pPr>
      <w:r w:rsidRPr="00974532">
        <w:rPr>
          <w:b/>
        </w:rPr>
        <w:t>Length:</w:t>
      </w:r>
      <w:r>
        <w:tab/>
      </w:r>
      <w:r w:rsidR="00374090">
        <w:tab/>
      </w:r>
      <w:r>
        <w:t>60-90 minutes</w:t>
      </w:r>
    </w:p>
    <w:p w14:paraId="1DAD3C3D" w14:textId="77777777" w:rsidR="00374090" w:rsidRDefault="00374090" w:rsidP="00563FB0">
      <w:pPr>
        <w:spacing w:line="360" w:lineRule="auto"/>
      </w:pPr>
      <w:r w:rsidRPr="00E430DC">
        <w:rPr>
          <w:b/>
        </w:rPr>
        <w:t>NCCP Category:</w:t>
      </w:r>
      <w:r>
        <w:t xml:space="preserve"> </w:t>
      </w:r>
      <w:r>
        <w:tab/>
        <w:t>National: Cardiovascular (ACS)</w:t>
      </w:r>
    </w:p>
    <w:p w14:paraId="19ECA1C4" w14:textId="77777777" w:rsidR="00563FB0" w:rsidRDefault="00563FB0" w:rsidP="00563FB0">
      <w:pPr>
        <w:spacing w:line="360" w:lineRule="auto"/>
        <w:rPr>
          <w:b/>
          <w:bCs/>
        </w:rPr>
      </w:pPr>
      <w:r>
        <w:rPr>
          <w:b/>
          <w:bCs/>
        </w:rPr>
        <w:t>Brief Description:</w:t>
      </w:r>
    </w:p>
    <w:p w14:paraId="2606991F" w14:textId="7B371728" w:rsidR="00563FB0" w:rsidRDefault="00CB34E8" w:rsidP="00B45756">
      <w:pPr>
        <w:ind w:left="720" w:firstLine="720"/>
      </w:pPr>
      <w:r>
        <w:t xml:space="preserve">You’ve heard it a thousand times: </w:t>
      </w:r>
      <w:r w:rsidRPr="00CB34E8">
        <w:rPr>
          <w:i/>
        </w:rPr>
        <w:t>“Treat the patient, not the monitor.”</w:t>
      </w:r>
      <w:r>
        <w:t xml:space="preserve"> And while there is a nugget of wisdom in that advice, all too often it means, “I’m not really sure what to call that wave, but my patient hasn’t crashed yet.” The truth is, sometimes you </w:t>
      </w:r>
      <w:r w:rsidRPr="00CB34E8">
        <w:rPr>
          <w:i/>
        </w:rPr>
        <w:t>do</w:t>
      </w:r>
      <w:r>
        <w:t xml:space="preserve"> treat the monitor, and knowing the significance of subtle waveform morphologies can add a great deal of clarity to the clinical picture, and guide treatment of your patient. Join Kelly Grayson as he shows us how to get the most out of your cardiac </w:t>
      </w:r>
      <w:proofErr w:type="gramStart"/>
      <w:r>
        <w:t>monitor, and</w:t>
      </w:r>
      <w:proofErr w:type="gramEnd"/>
      <w:r>
        <w:t xml:space="preserve"> put those squiggly lines to good use.</w:t>
      </w:r>
    </w:p>
    <w:p w14:paraId="662D0796" w14:textId="77777777" w:rsidR="004D5177" w:rsidRDefault="004D5177" w:rsidP="004D5177">
      <w:pPr>
        <w:ind w:firstLine="720"/>
      </w:pPr>
    </w:p>
    <w:p w14:paraId="6888F0B6" w14:textId="77777777" w:rsidR="00563FB0" w:rsidRDefault="00563FB0" w:rsidP="00563FB0">
      <w:r>
        <w:rPr>
          <w:b/>
          <w:bCs/>
        </w:rPr>
        <w:t>Objectives:</w:t>
      </w:r>
    </w:p>
    <w:p w14:paraId="6887738C" w14:textId="77777777" w:rsidR="00563FB0" w:rsidRDefault="00563FB0" w:rsidP="00563FB0"/>
    <w:p w14:paraId="2F689E3F" w14:textId="20B9F9BE" w:rsidR="004D5177" w:rsidRPr="004D5177" w:rsidRDefault="00CB34E8" w:rsidP="004D5177">
      <w:pPr>
        <w:numPr>
          <w:ilvl w:val="0"/>
          <w:numId w:val="7"/>
        </w:numPr>
        <w:rPr>
          <w:vanish/>
        </w:rPr>
      </w:pPr>
      <w:r>
        <w:rPr>
          <w:szCs w:val="28"/>
        </w:rPr>
        <w:t>Understand the basics of waveform capnography interpretation</w:t>
      </w:r>
    </w:p>
    <w:p w14:paraId="18D103B4" w14:textId="60E2B867" w:rsidR="004D5177" w:rsidRPr="004D5177" w:rsidRDefault="004D5177" w:rsidP="004D5177">
      <w:pPr>
        <w:numPr>
          <w:ilvl w:val="0"/>
          <w:numId w:val="7"/>
        </w:numPr>
        <w:rPr>
          <w:rFonts w:eastAsia="Arial Unicode MS"/>
          <w:vanish/>
          <w:color w:val="000000"/>
        </w:rPr>
      </w:pPr>
    </w:p>
    <w:p w14:paraId="649D0B61" w14:textId="1419C48F" w:rsidR="004D5177" w:rsidRDefault="004D5177" w:rsidP="004D5177">
      <w:pPr>
        <w:numPr>
          <w:ilvl w:val="0"/>
          <w:numId w:val="7"/>
        </w:numPr>
        <w:rPr>
          <w:rFonts w:eastAsia="Arial Unicode MS"/>
          <w:vanish/>
          <w:color w:val="000000"/>
        </w:rPr>
      </w:pPr>
    </w:p>
    <w:p w14:paraId="303E650B" w14:textId="61D0DF4F" w:rsidR="00CB34E8" w:rsidRDefault="00CB34E8" w:rsidP="00CB34E8">
      <w:pPr>
        <w:ind w:left="720"/>
        <w:rPr>
          <w:color w:val="000000"/>
          <w:szCs w:val="28"/>
        </w:rPr>
      </w:pPr>
      <w:r>
        <w:rPr>
          <w:color w:val="000000"/>
          <w:szCs w:val="28"/>
        </w:rPr>
        <w:t>, and how to use the capnograph as an indirect measure of perfusion.</w:t>
      </w:r>
    </w:p>
    <w:p w14:paraId="2513D4F5" w14:textId="3FC7DC91" w:rsidR="00CB34E8" w:rsidRPr="00CB34E8" w:rsidRDefault="00CB34E8" w:rsidP="00CB34E8">
      <w:pPr>
        <w:numPr>
          <w:ilvl w:val="0"/>
          <w:numId w:val="9"/>
        </w:numPr>
        <w:rPr>
          <w:color w:val="000000"/>
          <w:szCs w:val="28"/>
        </w:rPr>
      </w:pPr>
      <w:r>
        <w:rPr>
          <w:color w:val="000000"/>
          <w:szCs w:val="28"/>
        </w:rPr>
        <w:t>Discuss how to us</w:t>
      </w:r>
      <w:bookmarkStart w:id="0" w:name="_GoBack"/>
      <w:bookmarkEnd w:id="0"/>
      <w:r>
        <w:rPr>
          <w:color w:val="000000"/>
          <w:szCs w:val="28"/>
        </w:rPr>
        <w:t>e capnography to gauge fluid responsiveness.</w:t>
      </w:r>
    </w:p>
    <w:p w14:paraId="2C4C31FB" w14:textId="22E5BD44" w:rsidR="004D5177" w:rsidRPr="004D5177" w:rsidRDefault="00CB34E8" w:rsidP="00F80572">
      <w:pPr>
        <w:numPr>
          <w:ilvl w:val="0"/>
          <w:numId w:val="10"/>
        </w:numPr>
        <w:rPr>
          <w:rFonts w:ascii="Arial Unicode MS" w:eastAsia="Arial Unicode MS" w:hAnsi="Arial Unicode MS" w:cs="Arial Unicode MS"/>
          <w:vanish/>
          <w:color w:val="000000"/>
        </w:rPr>
      </w:pPr>
      <w:r>
        <w:rPr>
          <w:color w:val="000000"/>
          <w:szCs w:val="28"/>
        </w:rPr>
        <w:t xml:space="preserve">Discuss the basics components of a plethysmograph waveform, and how to use it as an indirect measure of </w:t>
      </w:r>
      <w:r w:rsidR="00F80572">
        <w:rPr>
          <w:color w:val="000000"/>
          <w:szCs w:val="28"/>
        </w:rPr>
        <w:t>central hypovolemia.</w:t>
      </w:r>
    </w:p>
    <w:p w14:paraId="0226278E" w14:textId="77777777" w:rsidR="004D5177" w:rsidRDefault="004D5177" w:rsidP="004D5177">
      <w:pPr>
        <w:pStyle w:val="ListParagraph"/>
        <w:rPr>
          <w:color w:val="000000"/>
          <w:szCs w:val="28"/>
        </w:rPr>
      </w:pPr>
    </w:p>
    <w:p w14:paraId="0CC81D00" w14:textId="45028481" w:rsidR="004D5177" w:rsidRPr="004D5177" w:rsidRDefault="00F80572" w:rsidP="00F80572">
      <w:pPr>
        <w:numPr>
          <w:ilvl w:val="0"/>
          <w:numId w:val="10"/>
        </w:numPr>
        <w:rPr>
          <w:rFonts w:ascii="Arial Unicode MS" w:eastAsia="Arial Unicode MS" w:hAnsi="Arial Unicode MS" w:cs="Arial Unicode MS"/>
          <w:vanish/>
          <w:color w:val="000000"/>
        </w:rPr>
      </w:pPr>
      <w:r>
        <w:rPr>
          <w:color w:val="000000"/>
          <w:szCs w:val="28"/>
        </w:rPr>
        <w:t>Correlate ECG, plethysmograph, and capnograph findings to patient’s hemodynamic and respiratory status.</w:t>
      </w:r>
    </w:p>
    <w:p w14:paraId="740D3522" w14:textId="77777777" w:rsidR="004D5177" w:rsidRDefault="004D5177" w:rsidP="004D5177">
      <w:pPr>
        <w:rPr>
          <w:rFonts w:ascii="Arial Unicode MS" w:eastAsia="Arial Unicode MS" w:hAnsi="Arial Unicode MS" w:cs="Arial Unicode MS"/>
          <w:vanish/>
          <w:color w:val="000000"/>
        </w:rPr>
      </w:pPr>
    </w:p>
    <w:p w14:paraId="39BC49A9" w14:textId="77777777" w:rsidR="004D5177" w:rsidRDefault="004D5177" w:rsidP="004D5177">
      <w:pPr>
        <w:rPr>
          <w:rFonts w:ascii="Arial" w:hAnsi="Arial"/>
        </w:rPr>
      </w:pPr>
    </w:p>
    <w:p w14:paraId="0762ADBE" w14:textId="77777777" w:rsidR="00563FB0" w:rsidRDefault="00563FB0" w:rsidP="00563FB0"/>
    <w:p w14:paraId="6FB0013A" w14:textId="77777777" w:rsidR="00563FB0" w:rsidRDefault="00563FB0" w:rsidP="00563FB0">
      <w:r>
        <w:rPr>
          <w:b/>
          <w:bCs/>
        </w:rPr>
        <w:t>Resources Required:</w:t>
      </w:r>
      <w:r>
        <w:rPr>
          <w:b/>
          <w:bCs/>
        </w:rPr>
        <w:t> </w:t>
      </w:r>
      <w:r>
        <w:t xml:space="preserve">LCD projector, computer audio, </w:t>
      </w:r>
      <w:r w:rsidR="004D5177">
        <w:t>l</w:t>
      </w:r>
      <w:r>
        <w:t>apel microphone, wireless mouse</w:t>
      </w:r>
      <w:r>
        <w:t> </w:t>
      </w:r>
      <w:r>
        <w:t> </w:t>
      </w:r>
    </w:p>
    <w:p w14:paraId="4E2BF88B" w14:textId="77777777" w:rsidR="00563FB0" w:rsidRDefault="00563FB0" w:rsidP="00563FB0">
      <w:r>
        <w:t> </w:t>
      </w:r>
    </w:p>
    <w:p w14:paraId="07EACAAF" w14:textId="77777777" w:rsidR="00563FB0" w:rsidRDefault="00563FB0" w:rsidP="00563FB0"/>
    <w:p w14:paraId="556E5B6A" w14:textId="77777777" w:rsidR="00B23D3D" w:rsidRDefault="00B23D3D" w:rsidP="00987FA3">
      <w:pPr>
        <w:ind w:left="1440" w:hanging="1440"/>
      </w:pPr>
    </w:p>
    <w:sectPr w:rsidR="00B23D3D" w:rsidSect="003D40A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427B"/>
    <w:multiLevelType w:val="hybridMultilevel"/>
    <w:tmpl w:val="4B080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C5B9B"/>
    <w:multiLevelType w:val="hybridMultilevel"/>
    <w:tmpl w:val="1A908664"/>
    <w:lvl w:ilvl="0" w:tplc="837CC06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B2292"/>
    <w:multiLevelType w:val="hybridMultilevel"/>
    <w:tmpl w:val="A1723522"/>
    <w:lvl w:ilvl="0" w:tplc="BE3EC828">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777F6E"/>
    <w:multiLevelType w:val="hybridMultilevel"/>
    <w:tmpl w:val="1EF4DF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562BBC"/>
    <w:multiLevelType w:val="hybridMultilevel"/>
    <w:tmpl w:val="B202A724"/>
    <w:lvl w:ilvl="0" w:tplc="BE3EC828">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1A7F5C"/>
    <w:multiLevelType w:val="hybridMultilevel"/>
    <w:tmpl w:val="9702A9D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3D4B8E"/>
    <w:multiLevelType w:val="hybridMultilevel"/>
    <w:tmpl w:val="6D7225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3350E30"/>
    <w:multiLevelType w:val="hybridMultilevel"/>
    <w:tmpl w:val="9A38C09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5DD11FF"/>
    <w:multiLevelType w:val="hybridMultilevel"/>
    <w:tmpl w:val="1996DE5A"/>
    <w:lvl w:ilvl="0" w:tplc="EEFE16E6">
      <w:start w:val="3"/>
      <w:numFmt w:val="decimal"/>
      <w:lvlText w:val="%1."/>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050A9B"/>
    <w:multiLevelType w:val="hybridMultilevel"/>
    <w:tmpl w:val="B1D83EE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7"/>
  </w:num>
  <w:num w:numId="5">
    <w:abstractNumId w:val="9"/>
  </w:num>
  <w:num w:numId="6">
    <w:abstractNumId w:val="6"/>
  </w:num>
  <w:num w:numId="7">
    <w:abstractNumId w:val="2"/>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NotTrackMoves/>
  <w:defaultTabStop w:val="720"/>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82541"/>
    <w:rsid w:val="000D401E"/>
    <w:rsid w:val="003523E8"/>
    <w:rsid w:val="0036677D"/>
    <w:rsid w:val="00374090"/>
    <w:rsid w:val="003D40AB"/>
    <w:rsid w:val="00482541"/>
    <w:rsid w:val="004D5177"/>
    <w:rsid w:val="00563FB0"/>
    <w:rsid w:val="005E400F"/>
    <w:rsid w:val="005F0F48"/>
    <w:rsid w:val="0083662B"/>
    <w:rsid w:val="009266D7"/>
    <w:rsid w:val="00971DC0"/>
    <w:rsid w:val="00974532"/>
    <w:rsid w:val="00987FA3"/>
    <w:rsid w:val="00A11091"/>
    <w:rsid w:val="00A37F9D"/>
    <w:rsid w:val="00B23D3D"/>
    <w:rsid w:val="00B45756"/>
    <w:rsid w:val="00B52529"/>
    <w:rsid w:val="00CB34E8"/>
    <w:rsid w:val="00D7007B"/>
    <w:rsid w:val="00D84650"/>
    <w:rsid w:val="00D87CBB"/>
    <w:rsid w:val="00E961C4"/>
    <w:rsid w:val="00F31ABC"/>
    <w:rsid w:val="00F80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2770B"/>
  <w15:docId w15:val="{D4CDEE8F-AA9A-4217-AC06-1787992C3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0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D40AB"/>
    <w:pPr>
      <w:jc w:val="center"/>
    </w:pPr>
    <w:rPr>
      <w:b/>
      <w:bCs/>
    </w:rPr>
  </w:style>
  <w:style w:type="paragraph" w:styleId="BodyText">
    <w:name w:val="Body Text"/>
    <w:basedOn w:val="Normal"/>
    <w:link w:val="BodyTextChar"/>
    <w:semiHidden/>
    <w:rsid w:val="00F31ABC"/>
    <w:pPr>
      <w:widowControl w:val="0"/>
      <w:autoSpaceDE w:val="0"/>
      <w:autoSpaceDN w:val="0"/>
      <w:adjustRightInd w:val="0"/>
    </w:pPr>
    <w:rPr>
      <w:szCs w:val="20"/>
    </w:rPr>
  </w:style>
  <w:style w:type="character" w:customStyle="1" w:styleId="BodyTextChar">
    <w:name w:val="Body Text Char"/>
    <w:basedOn w:val="DefaultParagraphFont"/>
    <w:link w:val="BodyText"/>
    <w:semiHidden/>
    <w:rsid w:val="00F31ABC"/>
    <w:rPr>
      <w:sz w:val="24"/>
    </w:rPr>
  </w:style>
  <w:style w:type="paragraph" w:styleId="ListParagraph">
    <w:name w:val="List Paragraph"/>
    <w:basedOn w:val="Normal"/>
    <w:uiPriority w:val="34"/>
    <w:qFormat/>
    <w:rsid w:val="004D517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12 Lead With a 3 Lead</vt:lpstr>
    </vt:vector>
  </TitlesOfParts>
  <Company>Home</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Lead With a 3 Lead</dc:title>
  <dc:creator>Kelly Grayson</dc:creator>
  <cp:lastModifiedBy>Steven Grayson</cp:lastModifiedBy>
  <cp:revision>2</cp:revision>
  <dcterms:created xsi:type="dcterms:W3CDTF">2018-09-14T19:23:00Z</dcterms:created>
  <dcterms:modified xsi:type="dcterms:W3CDTF">2018-09-14T19:23:00Z</dcterms:modified>
</cp:coreProperties>
</file>