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Bullet"/>
        <w:rPr>
          <w:b w:val="0"/>
          <w:bCs w:val="0"/>
        </w:rPr>
      </w:pPr>
      <w:r>
        <w:rPr>
          <w:rFonts w:ascii="Times New Roman" w:hAnsi="Times New Roman"/>
          <w:b w:val="0"/>
          <w:bCs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908050</wp:posOffset>
            </wp:positionH>
            <wp:positionV relativeFrom="line">
              <wp:posOffset>-152400</wp:posOffset>
            </wp:positionV>
            <wp:extent cx="742654" cy="7426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54" cy="742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Bullet"/>
      </w:pPr>
    </w:p>
    <w:p>
      <w:pPr>
        <w:pStyle w:val="List Bullet"/>
      </w:pPr>
    </w:p>
    <w:p>
      <w:pPr>
        <w:pStyle w:val="List Bullet"/>
        <w:rPr>
          <w:sz w:val="22"/>
          <w:szCs w:val="22"/>
        </w:rPr>
      </w:pPr>
    </w:p>
    <w:p>
      <w:pPr>
        <w:pStyle w:val="List Bullet"/>
        <w:rPr>
          <w:color w:val="7f7f7f"/>
          <w:sz w:val="22"/>
          <w:szCs w:val="22"/>
          <w:u w:color="7f7f7f"/>
        </w:rPr>
      </w:pPr>
      <w:r>
        <w:rPr>
          <w:color w:val="7f7f7f"/>
          <w:u w:color="7f7f7f"/>
          <w:rtl w:val="0"/>
          <w:lang w:val="en-US"/>
        </w:rPr>
        <w:t>P.O. Box 2121  Kingston  Ontario  Canada  K7L 5J8</w:t>
      </w:r>
    </w:p>
    <w:p>
      <w:pPr>
        <w:pStyle w:val="List Bullet"/>
        <w:rPr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one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"mailto:studio@simonandrew.com"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studio@simonandrew.com</w:t>
      </w:r>
      <w:r>
        <w:rPr/>
        <w:fldChar w:fldCharType="end" w:fldLock="0"/>
      </w:r>
      <w:r>
        <w:rPr>
          <w:rStyle w:val="None"/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 xml:space="preserve">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"http://www.simonandrew.com/"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http://www.simonandrew.com/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SOLO SHOWS  selected: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2024</w:t>
        <w:tab/>
        <w:tab/>
        <w:t xml:space="preserve">United Contemporary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2023</w:t>
      </w:r>
      <w:r>
        <w:rPr>
          <w:rStyle w:val="None"/>
          <w:rFonts w:ascii="Arial" w:cs="Arial" w:hAnsi="Arial" w:eastAsia="Arial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 xml:space="preserve">The Wallace Gallery, 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2021</w:t>
        <w:tab/>
        <w:tab/>
        <w:t>Duran Mashaal Gallery, Montreal, PQ.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2020</w:t>
        <w:tab/>
        <w:tab/>
        <w:t xml:space="preserve">The Wallace Gallery, 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2018</w:t>
        <w:tab/>
        <w:tab/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2017</w:t>
        <w:tab/>
        <w:tab/>
        <w:t xml:space="preserve">The Wallace Gallery, 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2016</w:t>
        <w:tab/>
        <w:tab/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2014</w:t>
        <w:tab/>
        <w:tab/>
        <w:t>Mini Show 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2013 </w:t>
        <w:tab/>
        <w:tab/>
        <w:t>Studio 21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, Halifax, NS.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2012</w:t>
        <w:tab/>
        <w:tab/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>2011</w:t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Great Atlantic Art Galleries,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Cornwall, U.K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2010</w:t>
        <w:tab/>
        <w:tab/>
        <w:t xml:space="preserve">The Seascape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Godalming, U.K.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2008</w:t>
        <w:tab/>
        <w:tab/>
        <w:t xml:space="preserve">Goldie Gallery, Greene Ave.,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Montreal, PQ.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2001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2000</w:t>
        <w:tab/>
        <w:tab/>
        <w:t xml:space="preserve">Nancy Poole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1999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Danielson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1998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1995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James Baird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Saint Johns, NF.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1994</w:t>
        <w:tab/>
        <w:tab/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Kingston. ON. Canada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1992</w:t>
        <w:tab/>
        <w:tab/>
        <w:t xml:space="preserve">Nancy Poole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 Canada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1990</w:t>
        <w:tab/>
        <w:tab/>
        <w:t xml:space="preserve">The Dryden Street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Bedford Hill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London, U.K. 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Oxford University, U.K. 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1988</w:t>
        <w:tab/>
        <w:tab/>
        <w:t xml:space="preserve">The Long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GROUP SHOWS  selected: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2022</w:t>
        <w:tab/>
        <w:tab/>
        <w:t>Echos and Flames -The Tragically Hip, Song Word Art House, Los Angeles, U.S.A.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2019</w:t>
        <w:tab/>
        <w:tab/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 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2018</w:t>
        <w:tab/>
        <w:tab/>
        <w:t>The Toronto International Art Fair,  Toronto, ON. Canada</w:t>
      </w: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Duran Mashaal Gallery, Montreal, PQ. Canada</w:t>
      </w:r>
    </w:p>
    <w:p>
      <w:pPr>
        <w:pStyle w:val="Normal.0"/>
        <w:rPr>
          <w:rStyle w:val="None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2017</w:t>
        <w:tab/>
        <w:tab/>
        <w:t>The Toronto International Art Fair, 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Pie Factory,  Margate, Kent, U.K. 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</w:rPr>
        <w:tab/>
        <w:tab/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Still Life The Mira Godard Gallery,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Duran Mashaal Gallery, Montreal, PQ.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Simon Andrew Daniel Hughes, Oeno Gallery, Picton, ON.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2016</w:t>
        <w:tab/>
        <w:tab/>
        <w:t>Toronto International Art Fair,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Summer Show. O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eno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Picton, ON.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2015</w:t>
        <w:tab/>
        <w:tab/>
        <w:t>Toronto International Art Fair,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 xml:space="preserve">Painting the Figure.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2014</w:t>
        <w:tab/>
        <w:tab/>
        <w:t>Toronto International Art Fair,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  <w:u w:val="single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 xml:space="preserve">The Landscape Show.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2013</w:t>
        <w:tab/>
        <w:tab/>
        <w:t>Toronto International Art Fair,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2012</w:t>
        <w:tab/>
        <w:tab/>
        <w:t>Toronto International Art Fair,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Self Portrait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Canada.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The Belgrave Gallery,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St Ives, U.K.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  <w:u w:val="single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Preview 2012 Mira Godard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2011</w:t>
        <w:tab/>
        <w:tab/>
        <w:t xml:space="preserve">The Toronto International Art Fair, Toronto.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ON.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 xml:space="preserve">Eton College,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U.K.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Interiors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Mira Godard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  <w:u w:val="single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Wallace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Calgary, Alberta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2010</w:t>
        <w:tab/>
        <w:tab/>
        <w:t xml:space="preserve">December Show, Mira Godard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Simon Andrew and Mungo Powney, Badcocks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Newlyn, Cornwall,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The Wallace Gallery, Calgary, Alberta.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2009</w:t>
        <w:tab/>
        <w:tab/>
      </w: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Six Printmakers,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National Association of Cuban Writers and Artists Centre, </w:t>
        <w:tab/>
        <w:tab/>
        <w:tab/>
        <w:t xml:space="preserve">Ceinfuegos,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Havana, Cuba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2008</w:t>
        <w:tab/>
        <w:tab/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3 Artists-Galerie St-Laurent + Hill, 333 Cumberland Street, Ottawa, </w:t>
      </w:r>
      <w:r>
        <w:rPr>
          <w:rStyle w:val="None"/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  <w:rtl w:val="0"/>
        </w:rPr>
        <w:tab/>
        <w:tab/>
        <w:t>Joan Ferneyhough Gallery, North Bay</w:t>
      </w:r>
      <w:r>
        <w:rPr>
          <w:rStyle w:val="None"/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, ON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Robert Macklin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2006</w:t>
        <w:tab/>
        <w:tab/>
        <w:t>Galerie St-Laurent + Hill, 333 Cumberland Street, Ottawa,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sz w:val="20"/>
          <w:szCs w:val="2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Beckett Gallery. Scollard Street,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Waxworks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Goldie Gallery, Greene Ave.,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Montreal, PQ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2005</w:t>
        <w:tab/>
        <w:tab/>
        <w:t>Art Project Gallery. Exchange Tower.,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Metal on Metal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(two Person show) Lonsdale Gallery.,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Lipman Gallery, Queen Street,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2004</w:t>
        <w:tab/>
        <w:tab/>
        <w:t xml:space="preserve">Loch Gallery. Hazelton Ave.,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2003</w:t>
        <w:tab/>
        <w:tab/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M.F.A.R.C.,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2002</w:t>
        <w:tab/>
        <w:tab/>
        <w:t xml:space="preserve">Vancouver Access Artist Run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Vancouver, B.C.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2001</w:t>
        <w:tab/>
        <w:tab/>
        <w:t xml:space="preserve">Bishop Phillpot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2000</w:t>
        <w:tab/>
        <w:tab/>
        <w:t xml:space="preserve">John B. Aird Gallery 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Badcocks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Micheal Gibson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London,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1999</w:t>
        <w:tab/>
        <w:tab/>
        <w:t xml:space="preserve">The Hamilton Art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1996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1995</w:t>
        <w:tab/>
        <w:tab/>
        <w:t xml:space="preserve">The Art Gallery of Windsor,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1994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1993</w:t>
        <w:tab/>
        <w:tab/>
        <w:t xml:space="preserve">The Edward Day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1991</w:t>
        <w:tab/>
        <w:tab/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Penwith Gallery, Saint Ives,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1990</w:t>
        <w:tab/>
        <w:tab/>
        <w:t xml:space="preserve">National Hunting Inc. Competition. Mall Galleries,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1989</w:t>
        <w:tab/>
        <w:tab/>
        <w:t xml:space="preserve">The Polytechnic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Laing National Landscape Show. The Mall,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London, U.K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Heading 3 A"/>
        <w:tabs>
          <w:tab w:val="left" w:pos="360"/>
        </w:tabs>
        <w:rPr>
          <w:rStyle w:val="None"/>
          <w:b w:val="0"/>
          <w:bCs w:val="0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1988</w:t>
        <w:tab/>
        <w:tab/>
        <w:t xml:space="preserve">Edinburgh College of Art and Newcastle University, </w:t>
      </w:r>
      <w:r>
        <w:rPr>
          <w:rStyle w:val="None"/>
          <w:b w:val="0"/>
          <w:bCs w:val="0"/>
          <w:i w:val="1"/>
          <w:iCs w:val="1"/>
          <w:sz w:val="20"/>
          <w:szCs w:val="20"/>
          <w:rtl w:val="0"/>
          <w:lang w:val="en-US"/>
        </w:rPr>
        <w:t>U.K</w:t>
      </w:r>
    </w:p>
    <w:p>
      <w:pPr>
        <w:pStyle w:val="Normal.0"/>
        <w:rPr>
          <w:rStyle w:val="None"/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Style w:val="None"/>
          <w:color w:val="000000"/>
          <w:sz w:val="20"/>
          <w:szCs w:val="20"/>
          <w:u w:color="000000"/>
        </w:rPr>
        <w:tab/>
        <w:tab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Riverside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1987</w:t>
        <w:tab/>
        <w:tab/>
        <w:t xml:space="preserve">Newcastle &amp; The Slade School of Art, London University,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1986</w:t>
        <w:tab/>
        <w:tab/>
        <w:t xml:space="preserve">Newlyn Gallery,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Cornwall, U.K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EDUCATION: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tabs>
          <w:tab w:val="left" w:pos="720"/>
        </w:tabs>
        <w:jc w:val="both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1987</w:t>
        <w:tab/>
        <w:tab/>
        <w:t>Newcastle University .U.K. B.A. (Hons.) Fine Art.</w:t>
      </w:r>
    </w:p>
    <w:p>
      <w:pPr>
        <w:pStyle w:val="Normal.0"/>
        <w:tabs>
          <w:tab w:val="left" w:pos="720"/>
        </w:tabs>
        <w:jc w:val="both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1987 1989</w:t>
        <w:tab/>
        <w:t>M.F.A. Newcastle University, U.K.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RESIDENCIES: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Vermont Studio Center,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Johnson,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Vermont, U.S.A.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The Pouch Cove Foundation,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St. John's, Newfoundland. Canada.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GRANTS &amp; AWARDS: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The Lawrence Atwell Award, for painting, London, U.K.</w:t>
      </w:r>
    </w:p>
    <w:p>
      <w:pPr>
        <w:pStyle w:val="Body Text Indent 2"/>
        <w:tabs>
          <w:tab w:val="left" w:pos="720"/>
        </w:tabs>
        <w:ind w:left="0" w:firstLine="0"/>
        <w:rPr>
          <w:rStyle w:val="None"/>
          <w:b w:val="0"/>
          <w:bCs w:val="0"/>
          <w:color w:val="000000"/>
          <w:sz w:val="20"/>
          <w:szCs w:val="20"/>
          <w:u w:color="000000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The Laing National Landscape Competition, First Prize - Northern Region, London, U.K.</w:t>
      </w:r>
    </w:p>
    <w:p>
      <w:pPr>
        <w:pStyle w:val="Heading 4 A"/>
        <w:tabs>
          <w:tab w:val="left" w:pos="720"/>
        </w:tabs>
        <w:ind w:left="0" w:firstLine="0"/>
        <w:rPr>
          <w:rStyle w:val="None"/>
          <w:b w:val="0"/>
          <w:bCs w:val="0"/>
          <w:color w:val="000000"/>
          <w:sz w:val="20"/>
          <w:szCs w:val="20"/>
          <w:u w:color="000000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K.A.A.I. juried show. Best Painting, Kingston, ON</w:t>
      </w:r>
    </w:p>
    <w:p>
      <w:pPr>
        <w:pStyle w:val="Heading 4 A"/>
        <w:tabs>
          <w:tab w:val="left" w:pos="720"/>
        </w:tabs>
        <w:ind w:left="0" w:firstLine="0"/>
        <w:rPr>
          <w:rStyle w:val="None"/>
          <w:b w:val="0"/>
          <w:bCs w:val="0"/>
          <w:color w:val="000000"/>
          <w:sz w:val="20"/>
          <w:szCs w:val="20"/>
          <w:u w:color="000000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Ontario Arts Council</w:t>
      </w:r>
    </w:p>
    <w:p>
      <w:pPr>
        <w:pStyle w:val="Heading 7 A"/>
        <w:ind w:left="0" w:firstLine="0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Ontario Arts Council Exhibition Assistance Grant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Vermont Studio Center - Full Fellowship Award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Stevenson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 Paints Painting Award,TOAE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Kingston, ON.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First Prize.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COLLECTIONS: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The Ontario Municipal Employees Retirement Service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Glaxo Wellcome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Hewlett Packard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Redpath Sugar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HDvision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McKinsey &amp; Co.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The Moving Picture Ball, Hollywood, California, USA.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Borden Elliot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Legacy</w:t>
      </w:r>
      <w:r>
        <w:rPr>
          <w:rStyle w:val="None"/>
          <w:b w:val="0"/>
          <w:bCs w:val="0"/>
          <w:rtl w:val="0"/>
          <w:lang w:val="en-US"/>
        </w:rPr>
        <w:t>’</w:t>
      </w:r>
      <w:r>
        <w:rPr>
          <w:rStyle w:val="None"/>
          <w:b w:val="0"/>
          <w:bCs w:val="0"/>
          <w:rtl w:val="0"/>
          <w:lang w:val="en-US"/>
        </w:rPr>
        <w:t>s Corporation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Canadian Business Development Bank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Mel Gibson, worked with Mel Gibson producing paintings for the film 'The Man without a Face'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Windsor Casinos Ltd.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Fidelity Investments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Stantive Solutions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Sun Micro Systems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 xml:space="preserve">Tragically Hip  </w:t>
      </w:r>
      <w:r>
        <w:rPr>
          <w:rStyle w:val="None"/>
          <w:b w:val="0"/>
          <w:bCs w:val="0"/>
          <w:rtl w:val="0"/>
          <w:lang w:val="en-US"/>
        </w:rPr>
        <w:t>‘</w:t>
      </w:r>
      <w:r>
        <w:rPr>
          <w:rStyle w:val="None"/>
          <w:b w:val="0"/>
          <w:bCs w:val="0"/>
          <w:rtl w:val="0"/>
          <w:lang w:val="en-US"/>
        </w:rPr>
        <w:t>Day for Night</w:t>
      </w:r>
      <w:r>
        <w:rPr>
          <w:rStyle w:val="None"/>
          <w:b w:val="0"/>
          <w:bCs w:val="0"/>
          <w:rtl w:val="0"/>
          <w:lang w:val="en-US"/>
        </w:rPr>
        <w:t xml:space="preserve">’ </w:t>
      </w:r>
      <w:r>
        <w:rPr>
          <w:rStyle w:val="None"/>
          <w:b w:val="0"/>
          <w:bCs w:val="0"/>
          <w:rtl w:val="0"/>
          <w:lang w:val="en-US"/>
        </w:rPr>
        <w:t>CD cover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 xml:space="preserve">Her Majesty The Queen in Right 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Alberta Securities Commission</w:t>
      </w:r>
    </w:p>
    <w:p>
      <w:pPr>
        <w:pStyle w:val="List Bulle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en-US"/>
        </w:rPr>
        <w:t>The City of Ottawa, Ontario, Canada.</w:t>
      </w:r>
    </w:p>
    <w:p>
      <w:pPr>
        <w:pStyle w:val="List Bullet"/>
        <w:rPr>
          <w:b w:val="0"/>
          <w:bCs w:val="0"/>
        </w:rPr>
      </w:pP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val="single"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>BIBLIOGRAPHY  selected:</w:t>
      </w:r>
    </w:p>
    <w:p>
      <w:pPr>
        <w:pStyle w:val="Normal.0"/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Robert Carsten </w:t>
      </w:r>
      <w:r>
        <w:rPr>
          <w:rStyle w:val="None"/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>Art of Memory and Meaning</w:t>
      </w:r>
      <w:r>
        <w:rPr>
          <w:rStyle w:val="None"/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Artist Magazine</w:t>
      </w:r>
      <w:r>
        <w:rPr>
          <w:rStyle w:val="None"/>
          <w:rFonts w:ascii="Arial" w:hAnsi="Arial"/>
          <w:color w:val="000000"/>
          <w:sz w:val="20"/>
          <w:szCs w:val="20"/>
          <w:u w:color="000000"/>
          <w:rtl w:val="0"/>
          <w:lang w:val="en-US"/>
        </w:rPr>
        <w:t xml:space="preserve"> - January 2019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Simon Andrew-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 Visual Conversation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Art of England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magazine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 –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November 2010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Double delight as duo exhibit at gallery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The Cornishman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August 19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. 2010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Sarah Pitt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Paintings exude a strong sense of place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The Western Morning News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August 20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2010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Greg Burliuk,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Bunch of Fans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Queen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 Journal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Artist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 work reaches a Hip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Whig Standard - September 24th. 1994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Artist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 work decorates Hip album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Kingston this Week -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September 17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Artist made famous through movie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Kingston this Week - July 20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Mary Jo Hughes, 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Simon Andrew: Witness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Currents,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volume 10 - number 3 - May to June, 1994 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Julie Turbide,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Out of the blue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Maclean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s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Magazine - August 9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David Barber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Artist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s works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‘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star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in Mel Gibson Movie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Whig Standard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Standard August 27</w:t>
      </w:r>
      <w:r>
        <w:rPr>
          <w:rStyle w:val="None"/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Style w:val="None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Brush with an Artist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p>
      <w:pPr>
        <w:pStyle w:val="Normal.0"/>
        <w:tabs>
          <w:tab w:val="left" w:pos="720"/>
        </w:tabs>
      </w:pP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>Shades of Success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sectPr>
      <w:headerReference w:type="default" r:id="rId5"/>
      <w:footerReference w:type="default" r:id="rId6"/>
      <w:pgSz w:w="12240" w:h="15840" w:orient="portrait"/>
      <w:pgMar w:top="720" w:right="1800" w:bottom="1440" w:left="1440" w:header="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color w:val="357ca2"/>
      <w:sz w:val="22"/>
      <w:szCs w:val="22"/>
      <w:u w:val="single" w:color="357ca2"/>
    </w:rPr>
  </w:style>
  <w:style w:type="paragraph" w:styleId="Heading 3 A">
    <w:name w:val="Heading 3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firstLine="72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4 A">
    <w:name w:val="Heading 4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720"/>
      <w:jc w:val="left"/>
      <w:outlineLvl w:val="3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7 A">
    <w:name w:val="Heading 7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6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