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0BF8" w14:textId="65A47608" w:rsidR="00875184" w:rsidRDefault="003B3CC2" w:rsidP="00A93BF5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510A4A" wp14:editId="159069C2">
            <wp:simplePos x="0" y="0"/>
            <wp:positionH relativeFrom="column">
              <wp:posOffset>336550</wp:posOffset>
            </wp:positionH>
            <wp:positionV relativeFrom="paragraph">
              <wp:posOffset>0</wp:posOffset>
            </wp:positionV>
            <wp:extent cx="5486400" cy="8229600"/>
            <wp:effectExtent l="0" t="0" r="0" b="0"/>
            <wp:wrapTopAndBottom/>
            <wp:docPr id="1631367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67060" name="Picture 163136706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5184">
        <w:br w:type="page"/>
      </w:r>
    </w:p>
    <w:p w14:paraId="594D97DB" w14:textId="77777777" w:rsidR="00F21095" w:rsidRDefault="00F21095"/>
    <w:p w14:paraId="490A1F41" w14:textId="77777777" w:rsidR="00F21095" w:rsidRDefault="00F21095">
      <w:pPr>
        <w:pBdr>
          <w:bottom w:val="single" w:sz="6" w:space="1" w:color="auto"/>
        </w:pBdr>
      </w:pPr>
    </w:p>
    <w:p w14:paraId="245DEBB0" w14:textId="77777777" w:rsidR="00F21095" w:rsidRDefault="00F21095"/>
    <w:p w14:paraId="42278811" w14:textId="77777777" w:rsidR="00F21095" w:rsidRDefault="00F21095">
      <w:r>
        <w:t>BALL4D EXECUTIVE LIBRARY — COMPLETE EDITION</w:t>
      </w:r>
    </w:p>
    <w:p w14:paraId="019BD8CF" w14:textId="77777777" w:rsidR="00F21095" w:rsidRDefault="00F21095">
      <w:r>
        <w:t>(All shelves, all domains, all sections — clean long‑form text.)</w:t>
      </w:r>
    </w:p>
    <w:p w14:paraId="52D92E80" w14:textId="77777777" w:rsidR="00F21095" w:rsidRDefault="00F21095">
      <w:pPr>
        <w:pBdr>
          <w:bottom w:val="single" w:sz="6" w:space="1" w:color="auto"/>
        </w:pBdr>
      </w:pPr>
    </w:p>
    <w:p w14:paraId="70D9D245" w14:textId="77777777" w:rsidR="00F21095" w:rsidRDefault="00F21095"/>
    <w:p w14:paraId="6F648A57" w14:textId="77777777" w:rsidR="00F21095" w:rsidRDefault="00F21095">
      <w:r>
        <w:t>TAB 1 — EXECUTIVE SUMMARY</w:t>
      </w:r>
    </w:p>
    <w:p w14:paraId="7F1C0D62" w14:textId="77777777" w:rsidR="00F21095" w:rsidRDefault="00F21095"/>
    <w:p w14:paraId="723A6A73" w14:textId="77777777" w:rsidR="00F21095" w:rsidRDefault="00F21095">
      <w:r>
        <w:t>The Ball4D Pod Mechanical Entry System is a next‑generation emergence platform engineered for precision, stability, and controlled atmospheric synchronization within the CVG architecture. It integrates titanium mast engineering, asymmetric stairwell geometry, and controlled pressurization logic to create a predictable and safe mechanical emergence pathway.</w:t>
      </w:r>
    </w:p>
    <w:p w14:paraId="4612B5BD" w14:textId="77777777" w:rsidR="00F21095" w:rsidRDefault="00F21095"/>
    <w:p w14:paraId="56D2E628" w14:textId="77777777" w:rsidR="00F21095" w:rsidRDefault="00F21095">
      <w:r>
        <w:t>The system is designed for executive‑level operations requiring reliability, environmental control, and structural predictability. Its architecture supports controlled pod ascent or descent through a pressure‑rated stairwell environment.</w:t>
      </w:r>
    </w:p>
    <w:p w14:paraId="73D465D8" w14:textId="77777777" w:rsidR="00F21095" w:rsidRDefault="00F21095"/>
    <w:p w14:paraId="3653FD17" w14:textId="77777777" w:rsidR="00F21095" w:rsidRDefault="00F21095">
      <w:r>
        <w:t>The Ball4D Pod is a mechanical ovoid capsule that transitions through a clamshell release collar mounted to the titanium mast. This mechanism provides a controlled and predictable method for pod deployment within a pressurized cabin environment.</w:t>
      </w:r>
    </w:p>
    <w:p w14:paraId="4F212B4E" w14:textId="77777777" w:rsidR="00F21095" w:rsidRDefault="00F21095"/>
    <w:p w14:paraId="468721E8" w14:textId="77777777" w:rsidR="00F21095" w:rsidRDefault="00F21095">
      <w:r>
        <w:t>This executive summary establishes the foundation for the engineering, atmospheric, operational, financial, and risk‑mitigation frameworks that follow in subsequent tabs.</w:t>
      </w:r>
    </w:p>
    <w:p w14:paraId="492CA190" w14:textId="77777777" w:rsidR="00F21095" w:rsidRDefault="00F21095">
      <w:pPr>
        <w:pBdr>
          <w:bottom w:val="single" w:sz="6" w:space="1" w:color="auto"/>
        </w:pBdr>
      </w:pPr>
    </w:p>
    <w:p w14:paraId="503EFAD0" w14:textId="77777777" w:rsidR="00F21095" w:rsidRDefault="00F21095"/>
    <w:p w14:paraId="1B28CDD0" w14:textId="77777777" w:rsidR="00F21095" w:rsidRDefault="00F21095">
      <w:r>
        <w:t>TAB 2 — ENGINEERING &amp; STRUCTURAL INTEGRATION</w:t>
      </w:r>
    </w:p>
    <w:p w14:paraId="076C6CA6" w14:textId="77777777" w:rsidR="00F21095" w:rsidRDefault="00F21095"/>
    <w:p w14:paraId="6590C5BD" w14:textId="77777777" w:rsidR="00F21095" w:rsidRDefault="00F21095">
      <w:r>
        <w:lastRenderedPageBreak/>
        <w:t>The titanium mast serves as the central load spine for the Ball4D system. It includes dual‑bolt segmented collars, a tri‑channel conduit spine, and a pressure‑rated cradle ring that supports the pod during pressurization and emergence.</w:t>
      </w:r>
    </w:p>
    <w:p w14:paraId="7DFECEA8" w14:textId="77777777" w:rsidR="00F21095" w:rsidRDefault="00F21095"/>
    <w:p w14:paraId="334AEB8F" w14:textId="77777777" w:rsidR="00F21095" w:rsidRDefault="00F21095">
      <w:r>
        <w:t>The spiral staircase uses asymmetric tread geometry to create a widened entry corridor. This offset design allows the Ball4D Pod to pass through the stairwell without requiring symmetrical clearance.</w:t>
      </w:r>
    </w:p>
    <w:p w14:paraId="5C3B8F69" w14:textId="77777777" w:rsidR="00F21095" w:rsidRDefault="00F21095"/>
    <w:p w14:paraId="73F98D67" w14:textId="77777777" w:rsidR="00F21095" w:rsidRDefault="00F21095">
      <w:r>
        <w:t>Boomerang counterweights beneath selected treads neutralize torque generated by pod movement. These counterweights maintain floor stability and prevent rotational drift during pressurization cycles.</w:t>
      </w:r>
    </w:p>
    <w:p w14:paraId="47B29597" w14:textId="77777777" w:rsidR="00F21095" w:rsidRDefault="00F21095"/>
    <w:p w14:paraId="29218E5C" w14:textId="77777777" w:rsidR="00F21095" w:rsidRDefault="00F21095">
      <w:r>
        <w:t>The carbon‑mesh floor plate and CF‑PB reinforcement layers provide structural rigidity and vibration damping. These components ensure that the stairwell remains stable during pod ascent or descent.</w:t>
      </w:r>
    </w:p>
    <w:p w14:paraId="075F245C" w14:textId="77777777" w:rsidR="00F21095" w:rsidRDefault="00F21095"/>
    <w:p w14:paraId="68029517" w14:textId="77777777" w:rsidR="00F21095" w:rsidRDefault="00F21095">
      <w:r>
        <w:t>The mast’s tri‑channel conduit spine routes oxygen feed lines, pressure‑sensor wiring, and inflator redundancy lines. This internal routing prevents cross‑contamination and maintains system integrity during atmospheric transitions.</w:t>
      </w:r>
    </w:p>
    <w:p w14:paraId="461E91FC" w14:textId="77777777" w:rsidR="00F21095" w:rsidRDefault="00F21095">
      <w:pPr>
        <w:pBdr>
          <w:bottom w:val="single" w:sz="6" w:space="1" w:color="auto"/>
        </w:pBdr>
      </w:pPr>
    </w:p>
    <w:p w14:paraId="1DD34957" w14:textId="77777777" w:rsidR="00F21095" w:rsidRDefault="00F21095"/>
    <w:p w14:paraId="4DB14B72" w14:textId="77777777" w:rsidR="00F21095" w:rsidRDefault="00F21095">
      <w:r>
        <w:t>TAB 3 — ATMOSPHERIC &amp; PRESSURIZATION LOGIC</w:t>
      </w:r>
    </w:p>
    <w:p w14:paraId="25A84123" w14:textId="77777777" w:rsidR="00F21095" w:rsidRDefault="00F21095"/>
    <w:p w14:paraId="42D7A4B2" w14:textId="77777777" w:rsidR="00F21095" w:rsidRDefault="00F21095">
      <w:r>
        <w:t>The Ball4D Pod operates within a synchronized atmospheric envelope shared with the dome and stairwell. The system uses a forty percent oxygen mixture and a controlled pressurization ramp from one atmosphere to three atmospheres over ten minutes.</w:t>
      </w:r>
    </w:p>
    <w:p w14:paraId="65D6175B" w14:textId="77777777" w:rsidR="00F21095" w:rsidRDefault="00F21095"/>
    <w:p w14:paraId="614ADDF7" w14:textId="77777777" w:rsidR="00F21095" w:rsidRDefault="00F21095">
      <w:r>
        <w:t>The secondary glass seal engages at two point seven atmospheres and locks fully at three point zero atmospheres. This ensures that the pod experiences no differential pressure during emergence.</w:t>
      </w:r>
    </w:p>
    <w:p w14:paraId="103239C1" w14:textId="77777777" w:rsidR="00F21095" w:rsidRDefault="00F21095"/>
    <w:p w14:paraId="71DE5F9A" w14:textId="77777777" w:rsidR="00F21095" w:rsidRDefault="00F21095">
      <w:r>
        <w:t>Acoustic venting reduces ear‑pressure discomfort during pressurization. These vents maintain a safe pressure gradient and enhance user comfort.</w:t>
      </w:r>
    </w:p>
    <w:p w14:paraId="7B068383" w14:textId="77777777" w:rsidR="00F21095" w:rsidRDefault="00F21095"/>
    <w:p w14:paraId="43F0406F" w14:textId="77777777" w:rsidR="00F21095" w:rsidRDefault="00F21095">
      <w:r>
        <w:t>The continuous ramp curve eliminates step‑jumps or sudden pressure changes. This ensures predictable atmospheric behavior and minimizes thermal and acoustic stress.</w:t>
      </w:r>
    </w:p>
    <w:p w14:paraId="72E4C84D" w14:textId="77777777" w:rsidR="00F21095" w:rsidRDefault="00F21095">
      <w:pPr>
        <w:pBdr>
          <w:bottom w:val="single" w:sz="6" w:space="1" w:color="auto"/>
        </w:pBdr>
      </w:pPr>
    </w:p>
    <w:p w14:paraId="4DE513FA" w14:textId="77777777" w:rsidR="00F21095" w:rsidRDefault="00F21095"/>
    <w:p w14:paraId="683C4E23" w14:textId="77777777" w:rsidR="00F21095" w:rsidRDefault="00F21095">
      <w:r>
        <w:t>TAB 4 — OPERATIONAL TIMELINE &amp; LEAD TIMES</w:t>
      </w:r>
    </w:p>
    <w:p w14:paraId="6C8E7944" w14:textId="77777777" w:rsidR="00F21095" w:rsidRDefault="00F21095"/>
    <w:p w14:paraId="30CF1CC4" w14:textId="77777777" w:rsidR="00F21095" w:rsidRDefault="00F21095">
      <w:r>
        <w:t>The Ball4D Pod system follows a structured deployment timeline with defined lead times for each operational phase. This ensures predictable readiness for executive‑level operations.</w:t>
      </w:r>
    </w:p>
    <w:p w14:paraId="148F56CF" w14:textId="77777777" w:rsidR="00F21095" w:rsidRDefault="00F21095"/>
    <w:p w14:paraId="5A02013D" w14:textId="77777777" w:rsidR="00F21095" w:rsidRDefault="00F21095">
      <w:r>
        <w:t>Pre‑seal preparation requires twenty‑four hours for mast and cradle verification. This includes structural checks, collar alignment, and conduit integrity testing.</w:t>
      </w:r>
    </w:p>
    <w:p w14:paraId="19F66A4A" w14:textId="77777777" w:rsidR="00F21095" w:rsidRDefault="00F21095"/>
    <w:p w14:paraId="1D58464B" w14:textId="77777777" w:rsidR="00F21095" w:rsidRDefault="00F21095">
      <w:r>
        <w:t>Oxygen enrichment requires twelve hours of system readiness. During this phase, the oxygen feed lines are primed and the atmospheric envelope is stabilized.</w:t>
      </w:r>
    </w:p>
    <w:p w14:paraId="5E8D6191" w14:textId="77777777" w:rsidR="00F21095" w:rsidRDefault="00F21095"/>
    <w:p w14:paraId="70E4EBF6" w14:textId="77777777" w:rsidR="00F21095" w:rsidRDefault="00F21095">
      <w:r>
        <w:t>The pressurization ramp requires forty‑eight hours of environmental calibration. This ensures that the dome, stairwell, and pod share a synchronized atmospheric profile.</w:t>
      </w:r>
    </w:p>
    <w:p w14:paraId="193D38FA" w14:textId="77777777" w:rsidR="00F21095" w:rsidRDefault="00F21095"/>
    <w:p w14:paraId="5CBF84FE" w14:textId="77777777" w:rsidR="00F21095" w:rsidRDefault="00F21095">
      <w:r>
        <w:t>The secondary seal requires seventy‑two hours of structural verification. This includes glass‑seal alignment, mast‑collar pressure testing, and clamshell integrity checks.</w:t>
      </w:r>
    </w:p>
    <w:p w14:paraId="3A5DEAA0" w14:textId="77777777" w:rsidR="00F21095" w:rsidRDefault="00F21095"/>
    <w:p w14:paraId="3FFEDA9C" w14:textId="77777777" w:rsidR="00F21095" w:rsidRDefault="00F21095">
      <w:r>
        <w:t>Pod emergence requires ninety‑six to one hundred twenty hours of system alignment and clearance checks. This phase ensures that the pod can transition through the stairwell without obstruction.</w:t>
      </w:r>
    </w:p>
    <w:p w14:paraId="2F156E63" w14:textId="77777777" w:rsidR="00F21095" w:rsidRDefault="00F21095">
      <w:pPr>
        <w:pBdr>
          <w:bottom w:val="single" w:sz="6" w:space="1" w:color="auto"/>
        </w:pBdr>
      </w:pPr>
    </w:p>
    <w:p w14:paraId="64388C07" w14:textId="77777777" w:rsidR="00F21095" w:rsidRDefault="00F21095"/>
    <w:p w14:paraId="6860CDFE" w14:textId="77777777" w:rsidR="00F21095" w:rsidRDefault="00F21095">
      <w:r>
        <w:t>TAB 5 — QUALITATIVE, QUANTITATIVE &amp; RISK ANALYSIS</w:t>
      </w:r>
    </w:p>
    <w:p w14:paraId="64CB873A" w14:textId="77777777" w:rsidR="00F21095" w:rsidRDefault="00F21095"/>
    <w:p w14:paraId="6F0FA2DF" w14:textId="77777777" w:rsidR="00F21095" w:rsidRDefault="00F21095">
      <w:r>
        <w:t>Quantitative analysis confirms that the asymmetric tread geometry and boomerang counterweights maintain structural equilibrium during pod movement. The titanium mast exhibits minimal torsional deviation under three‑atmosphere pressurization.</w:t>
      </w:r>
    </w:p>
    <w:p w14:paraId="45E826F1" w14:textId="77777777" w:rsidR="00F21095" w:rsidRDefault="00F21095"/>
    <w:p w14:paraId="762AD4F9" w14:textId="77777777" w:rsidR="00F21095" w:rsidRDefault="00F21095">
      <w:r>
        <w:t>The forty percent oxygen mixture provides optimal seal acceleration without exceeding thermal thresholds. The ten‑minute ramp curve ensures predictable atmospheric behavior and minimizes acoustic discomfort.</w:t>
      </w:r>
    </w:p>
    <w:p w14:paraId="64394419" w14:textId="77777777" w:rsidR="00F21095" w:rsidRDefault="00F21095"/>
    <w:p w14:paraId="03F665A7" w14:textId="77777777" w:rsidR="00F21095" w:rsidRDefault="00F21095">
      <w:r>
        <w:t>Qualitative evaluation indicates that the Ball4D Pod system provides a smooth and predictable emergence experience. The asymmetric stairwell design enhances visual clarity and spatial awareness.</w:t>
      </w:r>
    </w:p>
    <w:p w14:paraId="1EA660BB" w14:textId="77777777" w:rsidR="00F21095" w:rsidRDefault="00F21095"/>
    <w:p w14:paraId="6FD9AE16" w14:textId="77777777" w:rsidR="00F21095" w:rsidRDefault="00F21095">
      <w:r>
        <w:t>Risk analysis identifies three primary categories: structural load variance, atmospheric synchronization failure, and mechanical obstruction. Each risk is mitigated through mast reinforcement, continuous pressure monitoring, and clearance verification.</w:t>
      </w:r>
    </w:p>
    <w:p w14:paraId="0CF87F20" w14:textId="77777777" w:rsidR="00F21095" w:rsidRDefault="00F21095"/>
    <w:p w14:paraId="3431AF24" w14:textId="77777777" w:rsidR="00F21095" w:rsidRDefault="00F21095">
      <w:r>
        <w:t>Overall system risk is classified as low when operated within defined tolerances. The Ball4D Pod system is suitable for executive‑level operations requiring precision, reliability, and controlled environmental transitions.</w:t>
      </w:r>
    </w:p>
    <w:p w14:paraId="7118BA9D" w14:textId="77777777" w:rsidR="00F21095" w:rsidRDefault="00F21095">
      <w:pPr>
        <w:pBdr>
          <w:bottom w:val="single" w:sz="6" w:space="1" w:color="auto"/>
        </w:pBdr>
      </w:pPr>
    </w:p>
    <w:p w14:paraId="5CBBFE43" w14:textId="77777777" w:rsidR="00F21095" w:rsidRDefault="00F21095"/>
    <w:p w14:paraId="33163977" w14:textId="77777777" w:rsidR="00F21095" w:rsidRDefault="00F21095">
      <w:r>
        <w:t>TAB 6 — FINANCIAL MODELING</w:t>
      </w:r>
    </w:p>
    <w:p w14:paraId="76A75DFF" w14:textId="77777777" w:rsidR="00F21095" w:rsidRDefault="00F21095"/>
    <w:p w14:paraId="0DCE02B1" w14:textId="77777777" w:rsidR="00F21095" w:rsidRDefault="00F21095">
      <w:r>
        <w:lastRenderedPageBreak/>
        <w:t>The financial model for the Ball4D Pod system evaluates capital expenditure, operational expenditure, maintenance cycles, and long‑term asset value. The model is designed for executive‑level budgeting and strategic planning.</w:t>
      </w:r>
    </w:p>
    <w:p w14:paraId="3349E7F0" w14:textId="77777777" w:rsidR="00F21095" w:rsidRDefault="00F21095"/>
    <w:p w14:paraId="3553BF66" w14:textId="77777777" w:rsidR="00F21095" w:rsidRDefault="00F21095">
      <w:r>
        <w:t>Capital expenditure includes titanium mast fabrication, pod shell manufacturing, pressurization hardware, acoustic venting systems, and carbon‑mesh reinforcement. These costs represent the initial investment required to deploy the system.</w:t>
      </w:r>
    </w:p>
    <w:p w14:paraId="68E28465" w14:textId="77777777" w:rsidR="00F21095" w:rsidRDefault="00F21095"/>
    <w:p w14:paraId="54FDF673" w14:textId="77777777" w:rsidR="00F21095" w:rsidRDefault="00F21095">
      <w:r>
        <w:t>Operational expenditure includes oxygen supply, pressurization energy consumption, maintenance labor, and periodic structural inspections. These recurring costs determine the long‑term financial footprint of the system.</w:t>
      </w:r>
    </w:p>
    <w:p w14:paraId="2DE478DD" w14:textId="77777777" w:rsidR="00F21095" w:rsidRDefault="00F21095"/>
    <w:p w14:paraId="30FD7D05" w14:textId="77777777" w:rsidR="00F21095" w:rsidRDefault="00F21095">
      <w:r>
        <w:t>Maintenance cycles are modeled on a one‑hundred‑twenty‑hour operational window, with major inspections every five hundred hours. This ensures predictable budgeting and minimizes unexpected downtime.</w:t>
      </w:r>
    </w:p>
    <w:p w14:paraId="07B1EE47" w14:textId="77777777" w:rsidR="00F21095" w:rsidRDefault="00F21095"/>
    <w:p w14:paraId="500EDBE1" w14:textId="77777777" w:rsidR="00F21095" w:rsidRDefault="00F21095">
      <w:r>
        <w:t>Long‑term asset value is derived from system reliability, structural longevity, and integration with the broader CVG architecture. The Ball4D Pod system is classified as a high‑value, low‑depreciation asset.</w:t>
      </w:r>
    </w:p>
    <w:p w14:paraId="65162885" w14:textId="77777777" w:rsidR="00F21095" w:rsidRDefault="00F21095">
      <w:pPr>
        <w:pBdr>
          <w:bottom w:val="single" w:sz="6" w:space="1" w:color="auto"/>
        </w:pBdr>
      </w:pPr>
    </w:p>
    <w:p w14:paraId="1E1D51BB" w14:textId="77777777" w:rsidR="00F21095" w:rsidRDefault="00F21095"/>
    <w:p w14:paraId="65D53D7C" w14:textId="77777777" w:rsidR="00F21095" w:rsidRDefault="00F21095">
      <w:r>
        <w:t>TAB 7 — MANUFACTURING &amp; SUPPLY CHAIN</w:t>
      </w:r>
    </w:p>
    <w:p w14:paraId="40A4B3FC" w14:textId="77777777" w:rsidR="00F21095" w:rsidRDefault="00F21095"/>
    <w:p w14:paraId="0999A0A5" w14:textId="77777777" w:rsidR="00F21095" w:rsidRDefault="00F21095">
      <w:r>
        <w:t>Manufacturing of the Ball4D Pod system requires precision machining, composite fabrication, and pressure‑rated assembly. Titanium mast segments are produced using dual‑bolt collar tolerances and tri‑channel conduit routing.</w:t>
      </w:r>
    </w:p>
    <w:p w14:paraId="65B4821A" w14:textId="77777777" w:rsidR="00F21095" w:rsidRDefault="00F21095"/>
    <w:p w14:paraId="58F00712" w14:textId="77777777" w:rsidR="00F21095" w:rsidRDefault="00F21095">
      <w:r>
        <w:t>The ovoid pod shell is manufactured using CF‑PB composite layers with clamshell hinge integration. This ensures structural rigidity and predictable behavior under pressurization.</w:t>
      </w:r>
    </w:p>
    <w:p w14:paraId="0B4C1F66" w14:textId="77777777" w:rsidR="00F21095" w:rsidRDefault="00F21095"/>
    <w:p w14:paraId="025D4814" w14:textId="77777777" w:rsidR="00F21095" w:rsidRDefault="00F21095">
      <w:r>
        <w:t>Supply chain requirements include titanium alloy sourcing, composite resin procurement, oxygen system components, and acoustic venting hardware. All materials must meet aerospace‑grade specifications.</w:t>
      </w:r>
    </w:p>
    <w:p w14:paraId="4FA2C756" w14:textId="77777777" w:rsidR="00F21095" w:rsidRDefault="00F21095"/>
    <w:p w14:paraId="32C5FE32" w14:textId="77777777" w:rsidR="00F21095" w:rsidRDefault="00F21095">
      <w:r>
        <w:t>Quality assurance includes pressure testing, structural load testing, and atmospheric synchronization verification. Each component undergoes certification before integration.</w:t>
      </w:r>
    </w:p>
    <w:p w14:paraId="70B5875F" w14:textId="77777777" w:rsidR="00F21095" w:rsidRDefault="00F21095">
      <w:pPr>
        <w:pBdr>
          <w:bottom w:val="single" w:sz="6" w:space="1" w:color="auto"/>
        </w:pBdr>
      </w:pPr>
    </w:p>
    <w:p w14:paraId="7F174517" w14:textId="77777777" w:rsidR="00F21095" w:rsidRDefault="00F21095"/>
    <w:p w14:paraId="3AC26DAE" w14:textId="77777777" w:rsidR="00F21095" w:rsidRDefault="00F21095">
      <w:r>
        <w:t>TAB 8 — FULL RISK‑MITIGATION MATRIX</w:t>
      </w:r>
    </w:p>
    <w:p w14:paraId="4FF67C75" w14:textId="77777777" w:rsidR="00F21095" w:rsidRDefault="00F21095"/>
    <w:p w14:paraId="3E1182F3" w14:textId="77777777" w:rsidR="00F21095" w:rsidRDefault="00F21095">
      <w:r>
        <w:t xml:space="preserve">Risk Category: Structural Load Variance  </w:t>
      </w:r>
    </w:p>
    <w:p w14:paraId="40D97414" w14:textId="77777777" w:rsidR="00F21095" w:rsidRDefault="00F21095">
      <w:r>
        <w:t>Mitigation: Reinforced mast collars, boomerang counterweights, asymmetric tread stabilization.</w:t>
      </w:r>
    </w:p>
    <w:p w14:paraId="7146E7E6" w14:textId="77777777" w:rsidR="00F21095" w:rsidRDefault="00F21095"/>
    <w:p w14:paraId="483B4B14" w14:textId="77777777" w:rsidR="00F21095" w:rsidRDefault="00F21095">
      <w:r>
        <w:t xml:space="preserve">Risk Category: Atmospheric Synchronization Failure  </w:t>
      </w:r>
    </w:p>
    <w:p w14:paraId="25BC2718" w14:textId="77777777" w:rsidR="00F21095" w:rsidRDefault="00F21095">
      <w:r>
        <w:t>Mitigation: Continuous pressure monitoring, redundant oxygen feed lines, ten‑minute ramp curve.</w:t>
      </w:r>
    </w:p>
    <w:p w14:paraId="3E347B9E" w14:textId="77777777" w:rsidR="00F21095" w:rsidRDefault="00F21095"/>
    <w:p w14:paraId="7E772334" w14:textId="77777777" w:rsidR="00F21095" w:rsidRDefault="00F21095">
      <w:r>
        <w:t xml:space="preserve">Risk Category: Mechanical Obstruction  </w:t>
      </w:r>
    </w:p>
    <w:p w14:paraId="3B8E74AE" w14:textId="77777777" w:rsidR="00F21095" w:rsidRDefault="00F21095">
      <w:r>
        <w:t>Mitigation: Clearance verification, pod alignment sensors, clamshell integrity checks.</w:t>
      </w:r>
    </w:p>
    <w:p w14:paraId="631F1B8A" w14:textId="77777777" w:rsidR="00F21095" w:rsidRDefault="00F21095"/>
    <w:p w14:paraId="3B705F4A" w14:textId="77777777" w:rsidR="00F21095" w:rsidRDefault="00F21095">
      <w:r>
        <w:t xml:space="preserve">Risk Category: Pressurization Seal Failure  </w:t>
      </w:r>
    </w:p>
    <w:p w14:paraId="610471C6" w14:textId="77777777" w:rsidR="00F21095" w:rsidRDefault="00F21095">
      <w:r>
        <w:t>Mitigation: Secondary glass seal engagement at two point seven atmospheres, full lock at three point zero atmospheres.</w:t>
      </w:r>
    </w:p>
    <w:p w14:paraId="028D953F" w14:textId="77777777" w:rsidR="00F21095" w:rsidRDefault="00F21095"/>
    <w:p w14:paraId="0CA33CF9" w14:textId="77777777" w:rsidR="00F21095" w:rsidRDefault="00F21095">
      <w:r>
        <w:t xml:space="preserve">Risk Category: Acoustic Overpressure  </w:t>
      </w:r>
    </w:p>
    <w:p w14:paraId="6D66E0F1" w14:textId="77777777" w:rsidR="00F21095" w:rsidRDefault="00F21095">
      <w:r>
        <w:t>Mitigation: Vent manifold tuning, ear‑safe equalization ports, gradual pressure transitions.</w:t>
      </w:r>
    </w:p>
    <w:p w14:paraId="1ED06F23" w14:textId="77777777" w:rsidR="00F21095" w:rsidRDefault="00F21095">
      <w:pPr>
        <w:pBdr>
          <w:bottom w:val="single" w:sz="6" w:space="1" w:color="auto"/>
        </w:pBdr>
      </w:pPr>
    </w:p>
    <w:p w14:paraId="3D4443FE" w14:textId="77777777" w:rsidR="00F21095" w:rsidRDefault="00F21095"/>
    <w:p w14:paraId="7EF13C8A" w14:textId="4E291546" w:rsidR="00F21095" w:rsidRDefault="00F21095"/>
    <w:p w14:paraId="07AC6F1A" w14:textId="77777777" w:rsidR="00F21095" w:rsidRDefault="00F21095"/>
    <w:p w14:paraId="7D2EDA62" w14:textId="736782AD" w:rsidR="00F21095" w:rsidRDefault="00F21095"/>
    <w:p w14:paraId="097CECAC" w14:textId="77777777" w:rsidR="00F21095" w:rsidRDefault="00F21095"/>
    <w:p w14:paraId="2D89B5A7" w14:textId="16321ED7" w:rsidR="00F21095" w:rsidRDefault="00F21095"/>
    <w:sectPr w:rsidR="00F21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95"/>
    <w:rsid w:val="0012372C"/>
    <w:rsid w:val="00266864"/>
    <w:rsid w:val="0035118E"/>
    <w:rsid w:val="003B3CC2"/>
    <w:rsid w:val="00407DFD"/>
    <w:rsid w:val="00482A98"/>
    <w:rsid w:val="00735265"/>
    <w:rsid w:val="00875184"/>
    <w:rsid w:val="00A93BF5"/>
    <w:rsid w:val="00BE5B26"/>
    <w:rsid w:val="00CB1A17"/>
    <w:rsid w:val="00F2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952279"/>
  <w15:chartTrackingRefBased/>
  <w15:docId w15:val="{51E1DCDF-5430-3548-B282-54C73618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0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0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0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0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0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0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0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0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0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0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0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1201</Words>
  <Characters>6848</Characters>
  <Application>Microsoft Office Word</Application>
  <DocSecurity>0</DocSecurity>
  <Lines>57</Lines>
  <Paragraphs>16</Paragraphs>
  <ScaleCrop>false</ScaleCrop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Crow</dc:creator>
  <cp:keywords/>
  <dc:description/>
  <cp:lastModifiedBy>Harold Crow</cp:lastModifiedBy>
  <cp:revision>3</cp:revision>
  <dcterms:created xsi:type="dcterms:W3CDTF">2026-06-12T02:01:00Z</dcterms:created>
  <dcterms:modified xsi:type="dcterms:W3CDTF">2026-06-12T02:03:00Z</dcterms:modified>
</cp:coreProperties>
</file>