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</w:rPr>
        <w:drawing>
          <wp:inline distB="114300" distT="114300" distL="114300" distR="114300">
            <wp:extent cx="6376757" cy="2557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757" cy="255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Clarify Message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3270"/>
        <w:gridCol w:w="3270"/>
        <w:tblGridChange w:id="0">
          <w:tblGrid>
            <w:gridCol w:w="3270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Situation or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Behavior or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Desired Result of Feedback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4890"/>
        <w:tblGridChange w:id="0">
          <w:tblGrid>
            <w:gridCol w:w="4890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does success look like and sound like if the person addresses this issue?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evidence would demonstrate to you that the issues is addressed?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Improving Your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Where do you think your feedback practices could benefit from improvement?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Fonts w:ascii="Calibri" w:cs="Calibri" w:eastAsia="Calibri" w:hAnsi="Calibri"/>
        <w:sz w:val="40"/>
        <w:szCs w:val="40"/>
        <w:rtl w:val="0"/>
      </w:rPr>
      <w:t xml:space="preserve">Hot Seat Feedback Planning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