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6615"/>
        <w:tblGridChange w:id="0">
          <w:tblGrid>
            <w:gridCol w:w="3285"/>
            <w:gridCol w:w="6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27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Described Situation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27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Described Receiver’s Behavior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27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Described Impact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Receiver did the heavy cognitive lifting and solution finding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Action steps from conversation are clear and likely to address feedback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360" w:hanging="27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Evidence to demonstrate progress is identified and agreed to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360" w:hanging="27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bar for success is set and criteria are described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360" w:hanging="27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future meeting date or follow up is set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360" w:hanging="27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Receiver is able to communicate the plan in 2-3 sentences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2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Support for receiver is described with equal clarity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13">
    <w:pPr>
      <w:rPr>
        <w:rFonts w:ascii="Calibri" w:cs="Calibri" w:eastAsia="Calibri" w:hAnsi="Calibri"/>
        <w:sz w:val="50"/>
        <w:szCs w:val="50"/>
      </w:rPr>
    </w:pPr>
    <w:r w:rsidDel="00000000" w:rsidR="00000000" w:rsidRPr="00000000">
      <w:rPr>
        <w:rFonts w:ascii="Calibri" w:cs="Calibri" w:eastAsia="Calibri" w:hAnsi="Calibri"/>
        <w:sz w:val="50"/>
        <w:szCs w:val="50"/>
        <w:rtl w:val="0"/>
      </w:rPr>
      <w:t xml:space="preserve">Feedback Observer Checklist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