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6615"/>
        <w:tblGridChange w:id="0">
          <w:tblGrid>
            <w:gridCol w:w="3285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Described Situation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Described Receiver’s Behavior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Described 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Receiver did the heavy cognitive lifting and solution finding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 steps from conversation are clear and likely to address feedback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360" w:hanging="27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Evidence to demonstrate progress is identified and agreed to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360" w:hanging="27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bar for success is set and criteria are described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360" w:hanging="27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future meeting date or follow up is set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360" w:hanging="27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Receiver is able to communicate the plan in 2-3 sentences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for receiver is described with equal clarity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rPr>
        <w:rFonts w:ascii="Calibri" w:cs="Calibri" w:eastAsia="Calibri" w:hAnsi="Calibri"/>
        <w:sz w:val="50"/>
        <w:szCs w:val="50"/>
      </w:rPr>
    </w:pPr>
    <w:r w:rsidDel="00000000" w:rsidR="00000000" w:rsidRPr="00000000">
      <w:rPr>
        <w:rFonts w:ascii="Calibri" w:cs="Calibri" w:eastAsia="Calibri" w:hAnsi="Calibri"/>
        <w:sz w:val="50"/>
        <w:szCs w:val="50"/>
        <w:rtl w:val="0"/>
      </w:rPr>
      <w:t xml:space="preserve">Feedback Observer Checklist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