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1838" w14:textId="2F94ADF5" w:rsidR="007F4CEA" w:rsidRPr="007F4CEA" w:rsidRDefault="007F4CEA" w:rsidP="007F4CEA">
      <w:pPr>
        <w:spacing w:after="160" w:line="259" w:lineRule="auto"/>
        <w:jc w:val="center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 w:rsidRPr="007F4CEA">
        <w:rPr>
          <w:rFonts w:asciiTheme="minorHAnsi" w:hAnsiTheme="minorHAnsi" w:cstheme="minorHAnsi"/>
          <w:noProof/>
          <w:color w:val="050505"/>
          <w:sz w:val="24"/>
          <w:szCs w:val="24"/>
          <w:shd w:val="clear" w:color="auto" w:fill="FFFFFF"/>
        </w:rPr>
        <w:t xml:space="preserve">    </w:t>
      </w:r>
      <w:r w:rsidRPr="007F4CEA">
        <w:rPr>
          <w:rFonts w:asciiTheme="minorHAnsi" w:hAnsiTheme="minorHAnsi" w:cstheme="minorHAnsi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71919E2E" wp14:editId="7A6E34BB">
            <wp:extent cx="506474" cy="998651"/>
            <wp:effectExtent l="0" t="0" r="8255" b="0"/>
            <wp:docPr id="9" name="Picture 9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36" cy="101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CEA">
        <w:rPr>
          <w:rFonts w:asciiTheme="minorHAnsi" w:hAnsiTheme="minorHAnsi" w:cstheme="minorBidi"/>
          <w:noProof/>
        </w:rPr>
        <w:t xml:space="preserve">   </w:t>
      </w:r>
      <w:r w:rsidR="004121D4">
        <w:rPr>
          <w:rFonts w:asciiTheme="minorHAnsi" w:hAnsiTheme="minorHAnsi" w:cstheme="minorHAnsi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499E23DF" wp14:editId="192A8F16">
            <wp:extent cx="1905000" cy="818971"/>
            <wp:effectExtent l="0" t="0" r="0" b="63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88" cy="82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CEA">
        <w:rPr>
          <w:rFonts w:asciiTheme="minorHAnsi" w:hAnsiTheme="minorHAnsi" w:cstheme="minorHAnsi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39C60FFD" wp14:editId="3B10A220">
            <wp:extent cx="1117080" cy="1030122"/>
            <wp:effectExtent l="0" t="0" r="6985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495" cy="103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1D4">
        <w:rPr>
          <w:rFonts w:asciiTheme="minorHAnsi" w:hAnsiTheme="minorHAnsi" w:cstheme="minorHAnsi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75E24D38" wp14:editId="05EABBCB">
            <wp:extent cx="1124107" cy="71447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E1A7" w14:textId="77777777" w:rsidR="007F4CEA" w:rsidRPr="007F4CEA" w:rsidRDefault="007F4CEA" w:rsidP="007F4CEA">
      <w:pPr>
        <w:spacing w:after="160" w:line="259" w:lineRule="auto"/>
        <w:jc w:val="center"/>
        <w:rPr>
          <w:rFonts w:ascii="Bahnschrift Condensed" w:hAnsi="Bahnschrift Condensed" w:cs="Aharoni"/>
          <w:color w:val="4472C4" w:themeColor="accent1"/>
          <w:sz w:val="72"/>
          <w:szCs w:val="7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CEA">
        <w:rPr>
          <w:rFonts w:ascii="Bahnschrift Condensed" w:hAnsi="Bahnschrift Condensed" w:cs="Aharoni"/>
          <w:color w:val="4472C4" w:themeColor="accent1"/>
          <w:sz w:val="72"/>
          <w:szCs w:val="7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Woodie Classic </w:t>
      </w:r>
      <w:r w:rsidRPr="007F4CEA">
        <w:rPr>
          <w:rFonts w:ascii="Bahnschrift Condensed" w:hAnsi="Bahnschrift Condensed" w:cs="Aharoni"/>
          <w:color w:val="4472C4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proofErr w:type="spellStart"/>
      <w:r w:rsidRPr="007F4CEA">
        <w:rPr>
          <w:rFonts w:ascii="Bahnschrift Condensed" w:hAnsi="Bahnschrift Condensed" w:cs="Aharoni"/>
          <w:color w:val="4472C4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Racketman</w:t>
      </w:r>
      <w:proofErr w:type="spellEnd"/>
    </w:p>
    <w:p w14:paraId="64EA483E" w14:textId="439993D8" w:rsidR="00F96CCF" w:rsidRPr="000521A7" w:rsidRDefault="00F96CCF" w:rsidP="005943EB">
      <w:pPr>
        <w:rPr>
          <w:rFonts w:eastAsia="Times New Roman"/>
          <w:b/>
          <w:bCs/>
          <w:color w:val="FF0000"/>
          <w:sz w:val="32"/>
          <w:szCs w:val="32"/>
        </w:rPr>
      </w:pPr>
      <w:r w:rsidRPr="000521A7">
        <w:rPr>
          <w:rFonts w:eastAsia="Times New Roman"/>
          <w:b/>
          <w:bCs/>
          <w:color w:val="FF0000"/>
          <w:sz w:val="32"/>
          <w:szCs w:val="32"/>
        </w:rPr>
        <w:t>Frequently Asked Questions:</w:t>
      </w:r>
    </w:p>
    <w:p w14:paraId="28250B9D" w14:textId="77777777" w:rsidR="00F96CCF" w:rsidRDefault="00F96CCF" w:rsidP="005943EB">
      <w:pPr>
        <w:rPr>
          <w:rFonts w:eastAsia="Times New Roman"/>
        </w:rPr>
      </w:pPr>
    </w:p>
    <w:p w14:paraId="1F3774CF" w14:textId="112DC3D7" w:rsidR="001C50B1" w:rsidRDefault="001C50B1" w:rsidP="005943EB">
      <w:pPr>
        <w:rPr>
          <w:rFonts w:eastAsia="Times New Roman"/>
        </w:rPr>
      </w:pPr>
      <w:r>
        <w:rPr>
          <w:rFonts w:eastAsia="Times New Roman"/>
        </w:rPr>
        <w:t>Is this a USTA sanctioned event?</w:t>
      </w:r>
    </w:p>
    <w:p w14:paraId="23BED28B" w14:textId="5199D66A" w:rsidR="001C50B1" w:rsidRPr="001C50B1" w:rsidRDefault="001C50B1" w:rsidP="005943EB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No</w:t>
      </w:r>
      <w:r w:rsidR="00C643AF">
        <w:rPr>
          <w:rFonts w:eastAsia="Times New Roman"/>
          <w:color w:val="FF0000"/>
        </w:rPr>
        <w:t>.  B</w:t>
      </w:r>
      <w:r>
        <w:rPr>
          <w:rFonts w:eastAsia="Times New Roman"/>
          <w:color w:val="FF0000"/>
        </w:rPr>
        <w:t>ecause of the abbreviated Match Play</w:t>
      </w:r>
      <w:r w:rsidR="00C643AF">
        <w:rPr>
          <w:rFonts w:eastAsia="Times New Roman"/>
          <w:color w:val="FF0000"/>
        </w:rPr>
        <w:t xml:space="preserve"> format, no points will be awarded for USTA rankings</w:t>
      </w:r>
    </w:p>
    <w:p w14:paraId="33EC4E8C" w14:textId="0B8E199E" w:rsidR="001C50B1" w:rsidRDefault="001C50B1" w:rsidP="005943EB">
      <w:pPr>
        <w:rPr>
          <w:rFonts w:eastAsia="Times New Roman"/>
        </w:rPr>
      </w:pPr>
    </w:p>
    <w:p w14:paraId="6579842F" w14:textId="15C3758E" w:rsidR="001C50B1" w:rsidRDefault="001C50B1" w:rsidP="005943EB">
      <w:pPr>
        <w:rPr>
          <w:rFonts w:eastAsia="Times New Roman"/>
        </w:rPr>
      </w:pPr>
      <w:r>
        <w:rPr>
          <w:rFonts w:eastAsia="Times New Roman"/>
        </w:rPr>
        <w:t>Do you have to be a USTA member to participate in the tourney or social?</w:t>
      </w:r>
    </w:p>
    <w:p w14:paraId="06818249" w14:textId="2646A88F" w:rsidR="00C643AF" w:rsidRPr="00C643AF" w:rsidRDefault="00C643AF" w:rsidP="005943EB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No.  Everyone 18 and older who enjoys playing the game and</w:t>
      </w:r>
      <w:r w:rsidR="000521A7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FF0000"/>
        </w:rPr>
        <w:t xml:space="preserve">social networking </w:t>
      </w:r>
      <w:r w:rsidR="000521A7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the tennis com</w:t>
      </w:r>
      <w:r w:rsidRPr="00C643AF">
        <w:rPr>
          <w:rFonts w:eastAsia="Times New Roman"/>
          <w:color w:val="FF0000"/>
        </w:rPr>
        <w:t xml:space="preserve">munity is </w:t>
      </w:r>
      <w:r>
        <w:rPr>
          <w:rFonts w:eastAsia="Times New Roman"/>
          <w:color w:val="FF0000"/>
        </w:rPr>
        <w:t xml:space="preserve">invited to participate. </w:t>
      </w:r>
    </w:p>
    <w:p w14:paraId="743B5F51" w14:textId="24C4AAD3" w:rsidR="001C50B1" w:rsidRDefault="001C50B1" w:rsidP="005943EB">
      <w:pPr>
        <w:rPr>
          <w:rFonts w:eastAsia="Times New Roman"/>
        </w:rPr>
      </w:pPr>
    </w:p>
    <w:p w14:paraId="27DA38FF" w14:textId="4CC63849" w:rsidR="001C50B1" w:rsidRDefault="001C50B1" w:rsidP="005943EB">
      <w:pPr>
        <w:rPr>
          <w:rFonts w:eastAsia="Times New Roman"/>
        </w:rPr>
      </w:pPr>
      <w:r>
        <w:rPr>
          <w:rFonts w:eastAsia="Times New Roman"/>
        </w:rPr>
        <w:t>Are there any singles brackets?</w:t>
      </w:r>
      <w:r w:rsidR="00C643AF">
        <w:rPr>
          <w:rFonts w:eastAsia="Times New Roman"/>
        </w:rPr>
        <w:t xml:space="preserve">  </w:t>
      </w:r>
    </w:p>
    <w:p w14:paraId="086120A3" w14:textId="545BFBF6" w:rsidR="001C50B1" w:rsidRDefault="00C643AF" w:rsidP="005943EB">
      <w:pPr>
        <w:rPr>
          <w:rFonts w:eastAsia="Times New Roman"/>
        </w:rPr>
      </w:pPr>
      <w:r>
        <w:rPr>
          <w:rFonts w:eastAsia="Times New Roman"/>
          <w:color w:val="FF0000"/>
        </w:rPr>
        <w:t xml:space="preserve">No.  </w:t>
      </w:r>
      <w:r w:rsidR="000521A7">
        <w:rPr>
          <w:rFonts w:eastAsia="Times New Roman"/>
          <w:color w:val="FF0000"/>
        </w:rPr>
        <w:t>T</w:t>
      </w:r>
      <w:r>
        <w:rPr>
          <w:rFonts w:eastAsia="Times New Roman"/>
          <w:color w:val="FF0000"/>
        </w:rPr>
        <w:t>o maximize court time and participation, the Woodie Classic is Doubles</w:t>
      </w:r>
      <w:r w:rsidR="000521A7">
        <w:rPr>
          <w:rFonts w:eastAsia="Times New Roman"/>
          <w:color w:val="FF0000"/>
        </w:rPr>
        <w:t xml:space="preserve"> only</w:t>
      </w:r>
      <w:r>
        <w:rPr>
          <w:rFonts w:eastAsia="Times New Roman"/>
          <w:color w:val="FF0000"/>
        </w:rPr>
        <w:t xml:space="preserve"> (Men’s, Women’s and Mixed)</w:t>
      </w:r>
    </w:p>
    <w:p w14:paraId="799D26F4" w14:textId="77777777" w:rsidR="001C50B1" w:rsidRDefault="001C50B1" w:rsidP="005943EB">
      <w:pPr>
        <w:rPr>
          <w:rFonts w:eastAsia="Times New Roman"/>
        </w:rPr>
      </w:pPr>
    </w:p>
    <w:p w14:paraId="7AB86B9A" w14:textId="3A10AFA3" w:rsidR="005943EB" w:rsidRDefault="004E7C75" w:rsidP="005943EB">
      <w:pPr>
        <w:rPr>
          <w:rFonts w:eastAsia="Times New Roman"/>
        </w:rPr>
      </w:pPr>
      <w:r>
        <w:rPr>
          <w:rFonts w:eastAsia="Times New Roman"/>
        </w:rPr>
        <w:t>Why do we have to play with a wood</w:t>
      </w:r>
      <w:r w:rsidR="005943EB">
        <w:rPr>
          <w:rFonts w:eastAsia="Times New Roman"/>
        </w:rPr>
        <w:t xml:space="preserve"> racket? </w:t>
      </w:r>
    </w:p>
    <w:p w14:paraId="25C96898" w14:textId="77777777" w:rsidR="004121D4" w:rsidRDefault="004121D4" w:rsidP="005943EB">
      <w:pPr>
        <w:rPr>
          <w:rFonts w:eastAsia="Times New Roman"/>
          <w:color w:val="C82613"/>
        </w:rPr>
      </w:pPr>
    </w:p>
    <w:p w14:paraId="1004F7F2" w14:textId="048E1ED8" w:rsidR="005943EB" w:rsidRDefault="005943EB" w:rsidP="005943EB">
      <w:pPr>
        <w:rPr>
          <w:rFonts w:eastAsia="Times New Roman"/>
        </w:rPr>
      </w:pPr>
      <w:r>
        <w:rPr>
          <w:rFonts w:eastAsia="Times New Roman"/>
          <w:color w:val="C82613"/>
        </w:rPr>
        <w:t xml:space="preserve">There is no doubt that nostalgia is the initial attraction to Wood Tennis. However, the objective is to also bring the </w:t>
      </w:r>
      <w:r w:rsidR="000521A7">
        <w:rPr>
          <w:rFonts w:eastAsia="Times New Roman"/>
          <w:color w:val="C82613"/>
        </w:rPr>
        <w:t>past</w:t>
      </w:r>
      <w:r>
        <w:rPr>
          <w:rFonts w:eastAsia="Times New Roman"/>
          <w:color w:val="C82613"/>
        </w:rPr>
        <w:t xml:space="preserve"> into the present by introducing a younger generation to a category of tennis that requires a higher level of skill and control, and to have lots of fun in the process. The aim is to challenge players</w:t>
      </w:r>
      <w:r w:rsidR="004E7C75">
        <w:rPr>
          <w:rFonts w:eastAsia="Times New Roman"/>
          <w:color w:val="C82613"/>
        </w:rPr>
        <w:t xml:space="preserve">.  Find out if you </w:t>
      </w:r>
      <w:r>
        <w:rPr>
          <w:rFonts w:eastAsia="Times New Roman"/>
          <w:color w:val="C82613"/>
        </w:rPr>
        <w:t>have what it takes</w:t>
      </w:r>
      <w:r w:rsidR="004E7C75">
        <w:rPr>
          <w:rFonts w:eastAsia="Times New Roman"/>
          <w:color w:val="C82613"/>
        </w:rPr>
        <w:t xml:space="preserve"> for a</w:t>
      </w:r>
      <w:r w:rsidR="004E7C75" w:rsidRPr="004E7C75">
        <w:rPr>
          <w:rFonts w:eastAsia="Times New Roman"/>
          <w:color w:val="FF0000"/>
        </w:rPr>
        <w:t xml:space="preserve"> technical serve/volley game, longer points, harder to hit topspin </w:t>
      </w:r>
      <w:r w:rsidR="004E7C75">
        <w:rPr>
          <w:rFonts w:eastAsia="Times New Roman"/>
          <w:color w:val="FF0000"/>
        </w:rPr>
        <w:t xml:space="preserve">and </w:t>
      </w:r>
      <w:r w:rsidR="004E7C75" w:rsidRPr="004E7C75">
        <w:rPr>
          <w:rFonts w:eastAsia="Times New Roman"/>
          <w:color w:val="FF0000"/>
        </w:rPr>
        <w:t>accuracy</w:t>
      </w:r>
      <w:r w:rsidR="000521A7">
        <w:rPr>
          <w:rFonts w:eastAsia="Times New Roman"/>
          <w:color w:val="FF0000"/>
        </w:rPr>
        <w:t>.</w:t>
      </w:r>
    </w:p>
    <w:p w14:paraId="29A8C247" w14:textId="6E7B8046" w:rsidR="005943EB" w:rsidRDefault="004E7C75" w:rsidP="005943E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A31DC95" w14:textId="4B6CA1E8" w:rsidR="005943EB" w:rsidRDefault="00436614" w:rsidP="005943EB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11C183D" wp14:editId="1E6ABC9B">
            <wp:extent cx="987425" cy="987425"/>
            <wp:effectExtent l="0" t="0" r="3175" b="3175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C82613"/>
        </w:rPr>
        <w:t xml:space="preserve"> </w:t>
      </w:r>
      <w:r w:rsidR="004E7C75">
        <w:rPr>
          <w:rFonts w:eastAsia="Times New Roman"/>
          <w:color w:val="C82613"/>
        </w:rPr>
        <w:t xml:space="preserve">For example:  </w:t>
      </w:r>
      <w:r w:rsidR="004121D4">
        <w:rPr>
          <w:rFonts w:eastAsia="Times New Roman"/>
          <w:color w:val="C82613"/>
        </w:rPr>
        <w:t>During the IWTO</w:t>
      </w:r>
      <w:r w:rsidR="005943EB">
        <w:rPr>
          <w:rFonts w:eastAsia="Times New Roman"/>
          <w:color w:val="C82613"/>
        </w:rPr>
        <w:t xml:space="preserve"> Irish Open in September</w:t>
      </w:r>
      <w:r w:rsidR="004121D4">
        <w:rPr>
          <w:rFonts w:eastAsia="Times New Roman"/>
          <w:color w:val="C82613"/>
        </w:rPr>
        <w:t xml:space="preserve"> 2021 players learned</w:t>
      </w:r>
      <w:r w:rsidR="005943EB">
        <w:rPr>
          <w:rFonts w:eastAsia="Times New Roman"/>
          <w:color w:val="C82613"/>
        </w:rPr>
        <w:t xml:space="preserve"> </w:t>
      </w:r>
      <w:r w:rsidR="004121D4">
        <w:rPr>
          <w:rFonts w:eastAsia="Times New Roman"/>
          <w:color w:val="C82613"/>
        </w:rPr>
        <w:t>(</w:t>
      </w:r>
      <w:r w:rsidR="005943EB">
        <w:rPr>
          <w:rFonts w:eastAsia="Times New Roman"/>
          <w:color w:val="C82613"/>
        </w:rPr>
        <w:t>after an initial slight adjustment</w:t>
      </w:r>
      <w:r w:rsidR="004121D4">
        <w:rPr>
          <w:rFonts w:eastAsia="Times New Roman"/>
          <w:color w:val="C82613"/>
        </w:rPr>
        <w:t>)</w:t>
      </w:r>
      <w:r w:rsidR="005943EB">
        <w:rPr>
          <w:rFonts w:eastAsia="Times New Roman"/>
          <w:color w:val="C82613"/>
        </w:rPr>
        <w:t xml:space="preserve"> that they very quickly 'forgot' that they were playing with wood rackets and took it in stride; secondly, a connection with the sweet spot generates comparable power to a graphite racket, and thirdly, a large portion of entrants were in the 30-50 age bracket, all of whom are now firm converts to Wood Tennis and very much looking forward to the next event.</w:t>
      </w:r>
    </w:p>
    <w:p w14:paraId="75E82235" w14:textId="77777777" w:rsidR="005943EB" w:rsidRDefault="005943EB" w:rsidP="005943EB">
      <w:pPr>
        <w:rPr>
          <w:rFonts w:eastAsia="Times New Roman"/>
        </w:rPr>
      </w:pPr>
    </w:p>
    <w:p w14:paraId="6575428A" w14:textId="49DC46ED" w:rsidR="005943EB" w:rsidRDefault="005943EB" w:rsidP="005943EB">
      <w:pPr>
        <w:rPr>
          <w:rFonts w:eastAsia="Times New Roman"/>
        </w:rPr>
      </w:pPr>
      <w:r>
        <w:rPr>
          <w:rFonts w:eastAsia="Times New Roman"/>
        </w:rPr>
        <w:t xml:space="preserve">Does IWTO </w:t>
      </w:r>
      <w:r w:rsidR="00436614">
        <w:rPr>
          <w:rFonts w:eastAsia="Times New Roman"/>
        </w:rPr>
        <w:t>publish</w:t>
      </w:r>
      <w:r>
        <w:rPr>
          <w:rFonts w:eastAsia="Times New Roman"/>
        </w:rPr>
        <w:t xml:space="preserve"> wood rankings</w:t>
      </w:r>
      <w:r w:rsidR="00436614">
        <w:rPr>
          <w:rFonts w:eastAsia="Times New Roman"/>
        </w:rPr>
        <w:t>?</w:t>
      </w:r>
    </w:p>
    <w:p w14:paraId="2299DC6C" w14:textId="77777777" w:rsidR="00436614" w:rsidRDefault="00436614" w:rsidP="005943EB">
      <w:pPr>
        <w:rPr>
          <w:rFonts w:eastAsia="Times New Roman"/>
        </w:rPr>
      </w:pPr>
    </w:p>
    <w:p w14:paraId="6A31F3BF" w14:textId="3AFC78FB" w:rsidR="005943EB" w:rsidRDefault="000521A7" w:rsidP="005943EB">
      <w:pPr>
        <w:rPr>
          <w:rFonts w:eastAsia="Times New Roman"/>
          <w:color w:val="C82613"/>
        </w:rPr>
      </w:pPr>
      <w:hyperlink r:id="rId9" w:history="1">
        <w:r w:rsidR="00436614" w:rsidRPr="00937473">
          <w:rPr>
            <w:rStyle w:val="Hyperlink"/>
            <w:rFonts w:eastAsia="Times New Roman"/>
          </w:rPr>
          <w:t>https://www.facebook.com/International-Wood-Tennis-Organisation-112358487785843</w:t>
        </w:r>
      </w:hyperlink>
    </w:p>
    <w:p w14:paraId="60ED3DA0" w14:textId="1A372FE0" w:rsidR="00436614" w:rsidRPr="00452CA1" w:rsidRDefault="00752175" w:rsidP="005943EB">
      <w:pPr>
        <w:rPr>
          <w:rFonts w:eastAsia="Times New Roman"/>
          <w:color w:val="FF0000"/>
        </w:rPr>
      </w:pPr>
      <w:r w:rsidRPr="00452CA1">
        <w:rPr>
          <w:rFonts w:eastAsia="Times New Roman"/>
          <w:color w:val="FF0000"/>
        </w:rPr>
        <w:lastRenderedPageBreak/>
        <w:t xml:space="preserve">The Woodie Classic is in discussions with the IWTO to possibly </w:t>
      </w:r>
      <w:r w:rsidR="004E7C75">
        <w:rPr>
          <w:rFonts w:eastAsia="Times New Roman"/>
          <w:color w:val="FF0000"/>
        </w:rPr>
        <w:t>award points</w:t>
      </w:r>
      <w:r w:rsidR="0008195C">
        <w:rPr>
          <w:rFonts w:eastAsia="Times New Roman"/>
          <w:color w:val="FF0000"/>
        </w:rPr>
        <w:t xml:space="preserve"> for</w:t>
      </w:r>
      <w:r w:rsidRPr="00452CA1">
        <w:rPr>
          <w:rFonts w:eastAsia="Times New Roman"/>
          <w:color w:val="FF0000"/>
        </w:rPr>
        <w:t xml:space="preserve"> our tournament </w:t>
      </w:r>
      <w:r w:rsidR="0008195C">
        <w:rPr>
          <w:rFonts w:eastAsia="Times New Roman"/>
          <w:color w:val="FF0000"/>
        </w:rPr>
        <w:t xml:space="preserve">/ </w:t>
      </w:r>
      <w:proofErr w:type="spellStart"/>
      <w:proofErr w:type="gramStart"/>
      <w:r w:rsidRPr="00452CA1">
        <w:rPr>
          <w:rFonts w:eastAsia="Times New Roman"/>
          <w:color w:val="FF0000"/>
        </w:rPr>
        <w:t>ie</w:t>
      </w:r>
      <w:proofErr w:type="spellEnd"/>
      <w:proofErr w:type="gramEnd"/>
      <w:r w:rsidRPr="00452CA1">
        <w:rPr>
          <w:rFonts w:eastAsia="Times New Roman"/>
          <w:color w:val="FF0000"/>
        </w:rPr>
        <w:t xml:space="preserve"> rank the winners</w:t>
      </w:r>
      <w:r w:rsidR="0008195C">
        <w:rPr>
          <w:rFonts w:eastAsia="Times New Roman"/>
          <w:color w:val="FF0000"/>
        </w:rPr>
        <w:t xml:space="preserve"> with the IWTO. </w:t>
      </w:r>
    </w:p>
    <w:p w14:paraId="2248D574" w14:textId="5F318839" w:rsidR="00752175" w:rsidRDefault="00752175" w:rsidP="005943EB">
      <w:pPr>
        <w:rPr>
          <w:rFonts w:eastAsia="Times New Roman"/>
        </w:rPr>
      </w:pPr>
    </w:p>
    <w:p w14:paraId="0A43DEAF" w14:textId="03D35312" w:rsidR="00752175" w:rsidRDefault="00752175" w:rsidP="005943EB">
      <w:pPr>
        <w:rPr>
          <w:rFonts w:eastAsia="Times New Roman"/>
        </w:rPr>
      </w:pPr>
      <w:r>
        <w:rPr>
          <w:rFonts w:eastAsia="Times New Roman"/>
        </w:rPr>
        <w:t>I don’t own a wood racket.  How can I find one?</w:t>
      </w:r>
    </w:p>
    <w:p w14:paraId="5D269CF0" w14:textId="77777777" w:rsidR="00452CA1" w:rsidRDefault="00452CA1" w:rsidP="005943EB">
      <w:pPr>
        <w:rPr>
          <w:rFonts w:eastAsia="Times New Roman"/>
        </w:rPr>
      </w:pPr>
    </w:p>
    <w:p w14:paraId="1369694E" w14:textId="37DFF541" w:rsidR="00452CA1" w:rsidRPr="00452CA1" w:rsidRDefault="00452CA1" w:rsidP="005943EB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There are two companies who manufacture new wood tennis rackets.</w:t>
      </w:r>
    </w:p>
    <w:p w14:paraId="6AF7A610" w14:textId="12E583F4" w:rsidR="00752175" w:rsidRDefault="000521A7" w:rsidP="005943EB">
      <w:pPr>
        <w:rPr>
          <w:rFonts w:eastAsia="Times New Roman"/>
        </w:rPr>
      </w:pPr>
      <w:hyperlink r:id="rId10" w:history="1">
        <w:r w:rsidR="00B4567F" w:rsidRPr="00937473">
          <w:rPr>
            <w:rStyle w:val="Hyperlink"/>
            <w:rFonts w:eastAsia="Times New Roman"/>
          </w:rPr>
          <w:t>https://www.facebook.com/grayswoodtennis</w:t>
        </w:r>
      </w:hyperlink>
    </w:p>
    <w:p w14:paraId="0A03E6E2" w14:textId="0F881FD5" w:rsidR="001D3064" w:rsidRDefault="000521A7" w:rsidP="005943EB">
      <w:pPr>
        <w:rPr>
          <w:rFonts w:eastAsia="Times New Roman"/>
        </w:rPr>
      </w:pPr>
      <w:hyperlink r:id="rId11" w:history="1">
        <w:r w:rsidR="001D3064" w:rsidRPr="00937473">
          <w:rPr>
            <w:rStyle w:val="Hyperlink"/>
            <w:rFonts w:eastAsia="Times New Roman"/>
          </w:rPr>
          <w:t>https://www.facebook.com/epoktennis</w:t>
        </w:r>
      </w:hyperlink>
    </w:p>
    <w:p w14:paraId="07F8ED19" w14:textId="5D65511C" w:rsidR="005943EB" w:rsidRDefault="005943EB" w:rsidP="005943EB">
      <w:pPr>
        <w:rPr>
          <w:rFonts w:eastAsia="Times New Roman"/>
          <w:color w:val="C82613"/>
        </w:rPr>
      </w:pPr>
      <w:r>
        <w:rPr>
          <w:rFonts w:eastAsia="Times New Roman"/>
          <w:color w:val="C82613"/>
        </w:rPr>
        <w:t>The Grays Masterpiece is €200</w:t>
      </w:r>
      <w:r w:rsidR="001D3064">
        <w:rPr>
          <w:rFonts w:eastAsia="Times New Roman"/>
          <w:color w:val="C82613"/>
        </w:rPr>
        <w:t xml:space="preserve"> + Shipping to USA</w:t>
      </w:r>
    </w:p>
    <w:p w14:paraId="4073B154" w14:textId="77777777" w:rsidR="0008195C" w:rsidRDefault="0008195C" w:rsidP="005943EB">
      <w:pPr>
        <w:rPr>
          <w:rFonts w:eastAsia="Times New Roman"/>
          <w:color w:val="FF0000"/>
        </w:rPr>
      </w:pPr>
    </w:p>
    <w:p w14:paraId="3A061C69" w14:textId="2235CD1B" w:rsidR="00452CA1" w:rsidRDefault="00452CA1" w:rsidP="005943EB">
      <w:pPr>
        <w:rPr>
          <w:rFonts w:eastAsia="Times New Roman"/>
        </w:rPr>
      </w:pPr>
      <w:r w:rsidRPr="00452CA1">
        <w:rPr>
          <w:rFonts w:eastAsia="Times New Roman"/>
          <w:color w:val="FF0000"/>
        </w:rPr>
        <w:t xml:space="preserve">Alternatively, Woodie Classic has for sale 200 vintage used wood rackets </w:t>
      </w:r>
      <w:r w:rsidR="0008195C">
        <w:rPr>
          <w:rFonts w:eastAsia="Times New Roman"/>
          <w:color w:val="FF0000"/>
        </w:rPr>
        <w:t>for sale with all proceeds going to Charity.</w:t>
      </w:r>
    </w:p>
    <w:sectPr w:rsidR="0045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B"/>
    <w:rsid w:val="0001009B"/>
    <w:rsid w:val="000521A7"/>
    <w:rsid w:val="0008195C"/>
    <w:rsid w:val="001530E4"/>
    <w:rsid w:val="001C50B1"/>
    <w:rsid w:val="001D3064"/>
    <w:rsid w:val="001E4592"/>
    <w:rsid w:val="004121D4"/>
    <w:rsid w:val="00436614"/>
    <w:rsid w:val="00452CA1"/>
    <w:rsid w:val="004E7C75"/>
    <w:rsid w:val="005943EB"/>
    <w:rsid w:val="00752175"/>
    <w:rsid w:val="007F4CEA"/>
    <w:rsid w:val="009F36C1"/>
    <w:rsid w:val="00B4567F"/>
    <w:rsid w:val="00BE6261"/>
    <w:rsid w:val="00C643AF"/>
    <w:rsid w:val="00F96CCF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25F6"/>
  <w15:chartTrackingRefBased/>
  <w15:docId w15:val="{432EBB97-BA33-4DCD-BAB3-B8041B4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3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epoktenni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facebook.com/grayswoodtenni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International-Wood-Tennis-Organisation-112358487785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Dienstbach</dc:creator>
  <cp:keywords/>
  <dc:description/>
  <cp:lastModifiedBy>Sue Dienstbach</cp:lastModifiedBy>
  <cp:revision>6</cp:revision>
  <dcterms:created xsi:type="dcterms:W3CDTF">2022-05-22T23:34:00Z</dcterms:created>
  <dcterms:modified xsi:type="dcterms:W3CDTF">2022-05-23T01:17:00Z</dcterms:modified>
</cp:coreProperties>
</file>