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489182" cy="1489182"/>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182" cy="14891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0" w:lineRule="auto"/>
        <w:rPr>
          <w:b w:val="1"/>
          <w:sz w:val="48"/>
          <w:szCs w:val="48"/>
        </w:rPr>
      </w:pPr>
      <w:r w:rsidDel="00000000" w:rsidR="00000000" w:rsidRPr="00000000">
        <w:rPr>
          <w:rFonts w:ascii="Calibri" w:cs="Calibri" w:eastAsia="Calibri" w:hAnsi="Calibri"/>
          <w:b w:val="1"/>
          <w:color w:val="7030a0"/>
          <w:sz w:val="72"/>
          <w:szCs w:val="72"/>
          <w:rtl w:val="0"/>
        </w:rPr>
        <w:t xml:space="preserve">|</w:t>
      </w:r>
      <w:r w:rsidDel="00000000" w:rsidR="00000000" w:rsidRPr="00000000">
        <w:rPr>
          <w:rFonts w:ascii="Calibri" w:cs="Calibri" w:eastAsia="Calibri" w:hAnsi="Calibri"/>
          <w:color w:val="000000"/>
          <w:sz w:val="48"/>
          <w:szCs w:val="48"/>
          <w:rtl w:val="0"/>
        </w:rPr>
        <w:t xml:space="preserve"> </w:t>
      </w:r>
      <w:r w:rsidDel="00000000" w:rsidR="00000000" w:rsidRPr="00000000">
        <w:rPr>
          <w:rFonts w:ascii="Calibri" w:cs="Calibri" w:eastAsia="Calibri" w:hAnsi="Calibri"/>
          <w:b w:val="1"/>
          <w:color w:val="000000"/>
          <w:sz w:val="48"/>
          <w:szCs w:val="48"/>
          <w:rtl w:val="0"/>
        </w:rPr>
        <w:t xml:space="preserve">Health and Safety Policy </w:t>
      </w:r>
      <w:r w:rsidDel="00000000" w:rsidR="00000000" w:rsidRPr="00000000">
        <w:rPr>
          <w:rtl w:val="0"/>
        </w:rPr>
      </w:r>
    </w:p>
    <w:p w:rsidR="00000000" w:rsidDel="00000000" w:rsidP="00000000" w:rsidRDefault="00000000" w:rsidRPr="00000000" w14:paraId="00000005">
      <w:pPr>
        <w:spacing w:after="0" w:lineRule="auto"/>
        <w:rPr>
          <w:b w:val="1"/>
          <w:sz w:val="48"/>
          <w:szCs w:val="48"/>
        </w:rPr>
      </w:pPr>
      <w:r w:rsidDel="00000000" w:rsidR="00000000" w:rsidRPr="00000000">
        <w:rPr>
          <w:rtl w:val="0"/>
        </w:rPr>
      </w:r>
    </w:p>
    <w:p w:rsidR="00000000" w:rsidDel="00000000" w:rsidP="00000000" w:rsidRDefault="00000000" w:rsidRPr="00000000" w14:paraId="00000006">
      <w:pPr>
        <w:tabs>
          <w:tab w:val="center" w:leader="none" w:pos="1873"/>
          <w:tab w:val="center" w:leader="none" w:pos="4802"/>
          <w:tab w:val="center" w:leader="none" w:pos="7386"/>
        </w:tabs>
        <w:spacing w:after="0" w:line="256" w:lineRule="auto"/>
        <w:rPr>
          <w:sz w:val="24"/>
          <w:szCs w:val="24"/>
        </w:rPr>
      </w:pPr>
      <w:r w:rsidDel="00000000" w:rsidR="00000000" w:rsidRPr="00000000">
        <w:rPr>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7">
      <w:pPr>
        <w:spacing w:after="147" w:line="256" w:lineRule="auto"/>
        <w:ind w:left="450" w:firstLine="0"/>
        <w:rPr>
          <w:sz w:val="24"/>
          <w:szCs w:val="24"/>
        </w:rPr>
      </w:pPr>
      <w:r w:rsidDel="00000000" w:rsidR="00000000" w:rsidRPr="00000000">
        <w:rPr>
          <w:rtl w:val="0"/>
        </w:rPr>
      </w:r>
    </w:p>
    <w:p w:rsidR="00000000" w:rsidDel="00000000" w:rsidP="00000000" w:rsidRDefault="00000000" w:rsidRPr="00000000" w14:paraId="00000008">
      <w:pPr>
        <w:tabs>
          <w:tab w:val="center" w:leader="none" w:pos="1448"/>
          <w:tab w:val="center" w:leader="none" w:pos="4802"/>
          <w:tab w:val="center" w:leader="none" w:pos="6154"/>
        </w:tabs>
        <w:spacing w:after="200" w:line="256" w:lineRule="auto"/>
        <w:rPr>
          <w:sz w:val="24"/>
          <w:szCs w:val="24"/>
        </w:rPr>
      </w:pPr>
      <w:r w:rsidDel="00000000" w:rsidR="00000000" w:rsidRPr="00000000">
        <w:rPr>
          <w:rtl w:val="0"/>
        </w:rPr>
        <w:tab/>
      </w:r>
      <w:r w:rsidDel="00000000" w:rsidR="00000000" w:rsidRPr="00000000">
        <w:rPr>
          <w:b w:val="1"/>
          <w:color w:val="7030a0"/>
          <w:sz w:val="20"/>
          <w:szCs w:val="20"/>
          <w:rtl w:val="0"/>
        </w:rPr>
        <w:t xml:space="preserve">Date:</w:t>
      </w:r>
      <w:r w:rsidDel="00000000" w:rsidR="00000000" w:rsidRPr="00000000">
        <w:rPr>
          <w:color w:val="7030a0"/>
          <w:sz w:val="20"/>
          <w:szCs w:val="20"/>
          <w:rtl w:val="0"/>
        </w:rPr>
        <w:t xml:space="preserve"> </w:t>
      </w:r>
      <w:r w:rsidDel="00000000" w:rsidR="00000000" w:rsidRPr="00000000">
        <w:rPr>
          <w:sz w:val="20"/>
          <w:szCs w:val="20"/>
          <w:rtl w:val="0"/>
        </w:rPr>
        <w:t xml:space="preserve">August 2025</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9">
      <w:pPr>
        <w:tabs>
          <w:tab w:val="center" w:leader="none" w:pos="1426"/>
          <w:tab w:val="center" w:leader="none" w:pos="4802"/>
          <w:tab w:val="center" w:leader="none" w:pos="5102"/>
        </w:tabs>
        <w:spacing w:after="200" w:line="256" w:lineRule="auto"/>
        <w:rPr>
          <w:sz w:val="24"/>
          <w:szCs w:val="24"/>
        </w:rPr>
      </w:pPr>
      <w:r w:rsidDel="00000000" w:rsidR="00000000" w:rsidRPr="00000000">
        <w:rPr>
          <w:rtl w:val="0"/>
        </w:rPr>
        <w:tab/>
      </w:r>
      <w:r w:rsidDel="00000000" w:rsidR="00000000" w:rsidRPr="00000000">
        <w:rPr>
          <w:b w:val="1"/>
          <w:color w:val="7030a0"/>
          <w:sz w:val="20"/>
          <w:szCs w:val="20"/>
          <w:rtl w:val="0"/>
        </w:rPr>
        <w:t xml:space="preserve">By:</w:t>
      </w:r>
      <w:r w:rsidDel="00000000" w:rsidR="00000000" w:rsidRPr="00000000">
        <w:rPr>
          <w:color w:val="7030a0"/>
          <w:sz w:val="20"/>
          <w:szCs w:val="20"/>
          <w:rtl w:val="0"/>
        </w:rPr>
        <w:t xml:space="preserve"> </w:t>
      </w:r>
      <w:r w:rsidDel="00000000" w:rsidR="00000000" w:rsidRPr="00000000">
        <w:rPr>
          <w:sz w:val="20"/>
          <w:szCs w:val="20"/>
          <w:rtl w:val="0"/>
        </w:rPr>
        <w:t xml:space="preserve">John Coates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A">
      <w:pPr>
        <w:tabs>
          <w:tab w:val="center" w:leader="none" w:pos="2240"/>
          <w:tab w:val="center" w:leader="none" w:pos="4802"/>
          <w:tab w:val="center" w:leader="none" w:pos="6623"/>
        </w:tabs>
        <w:spacing w:after="363" w:line="256" w:lineRule="auto"/>
        <w:rPr>
          <w:b w:val="1"/>
          <w:sz w:val="48"/>
          <w:szCs w:val="48"/>
        </w:rPr>
      </w:pPr>
      <w:r w:rsidDel="00000000" w:rsidR="00000000" w:rsidRPr="00000000">
        <w:rPr>
          <w:rtl w:val="0"/>
        </w:rPr>
        <w:tab/>
      </w:r>
      <w:r w:rsidDel="00000000" w:rsidR="00000000" w:rsidRPr="00000000">
        <w:rPr>
          <w:b w:val="1"/>
          <w:color w:val="7030a0"/>
          <w:sz w:val="20"/>
          <w:szCs w:val="20"/>
          <w:rtl w:val="0"/>
        </w:rPr>
        <w:t xml:space="preserve">Policy will be reviewed: </w:t>
      </w:r>
      <w:r w:rsidDel="00000000" w:rsidR="00000000" w:rsidRPr="00000000">
        <w:rPr>
          <w:sz w:val="20"/>
          <w:szCs w:val="20"/>
          <w:rtl w:val="0"/>
        </w:rPr>
        <w:t xml:space="preserve"> August 2026</w:t>
        <w:tab/>
      </w:r>
      <w:r w:rsidDel="00000000" w:rsidR="00000000" w:rsidRPr="00000000">
        <w:rPr>
          <w:b w:val="1"/>
          <w:color w:val="00a55c"/>
          <w:sz w:val="20"/>
          <w:szCs w:val="20"/>
          <w:rtl w:val="0"/>
        </w:rPr>
        <w:t xml:space="preserve"> </w:t>
        <w:tab/>
      </w:r>
      <w:r w:rsidDel="00000000" w:rsidR="00000000" w:rsidRPr="00000000">
        <w:rPr>
          <w:b w:val="1"/>
          <w:color w:val="7030a0"/>
          <w:sz w:val="20"/>
          <w:szCs w:val="20"/>
          <w:rtl w:val="0"/>
        </w:rPr>
        <w:t xml:space="preserve">Frequency of review:</w:t>
      </w:r>
      <w:r w:rsidDel="00000000" w:rsidR="00000000" w:rsidRPr="00000000">
        <w:rPr>
          <w:color w:val="7030a0"/>
          <w:sz w:val="20"/>
          <w:szCs w:val="20"/>
          <w:rtl w:val="0"/>
        </w:rPr>
        <w:t xml:space="preserve"> </w:t>
      </w:r>
      <w:r w:rsidDel="00000000" w:rsidR="00000000" w:rsidRPr="00000000">
        <w:rPr>
          <w:sz w:val="20"/>
          <w:szCs w:val="20"/>
          <w:rtl w:val="0"/>
        </w:rPr>
        <w:t xml:space="preserve">Every 1 year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At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Our Health and Safety Policy is to: protect the health, safety and wellbeing of all individuals within and accessing the services of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In line with government guidelines on Health and Safety, we will monitor practices and procedures and ensure that all who use and are within the services are aware of them. </w:t>
      </w:r>
    </w:p>
    <w:p w:rsidR="00000000" w:rsidDel="00000000" w:rsidP="00000000" w:rsidRDefault="00000000" w:rsidRPr="00000000" w14:paraId="0000000F">
      <w:pPr>
        <w:rPr/>
      </w:pPr>
      <w:hyperlink r:id="rId8">
        <w:r w:rsidDel="00000000" w:rsidR="00000000" w:rsidRPr="00000000">
          <w:rPr>
            <w:color w:val="0000ff"/>
            <w:u w:val="single"/>
            <w:rtl w:val="0"/>
          </w:rPr>
          <w:t xml:space="preserve">HSE: Information about health and safety at work</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7030a0"/>
          <w:sz w:val="40"/>
          <w:szCs w:val="40"/>
        </w:rPr>
      </w:pPr>
      <w:r w:rsidDel="00000000" w:rsidR="00000000" w:rsidRPr="00000000">
        <w:rPr>
          <w:b w:val="1"/>
          <w:color w:val="7030a0"/>
          <w:sz w:val="40"/>
          <w:szCs w:val="40"/>
          <w:rtl w:val="0"/>
        </w:rPr>
        <w:t xml:space="preserve">1 |Managing Health and Safety at 1</w:t>
      </w:r>
      <w:r w:rsidDel="00000000" w:rsidR="00000000" w:rsidRPr="00000000">
        <w:rPr>
          <w:b w:val="1"/>
          <w:color w:val="7030a0"/>
          <w:sz w:val="40"/>
          <w:szCs w:val="40"/>
          <w:vertAlign w:val="superscript"/>
          <w:rtl w:val="0"/>
        </w:rPr>
        <w:t xml:space="preserve">st</w:t>
      </w:r>
      <w:r w:rsidDel="00000000" w:rsidR="00000000" w:rsidRPr="00000000">
        <w:rPr>
          <w:b w:val="1"/>
          <w:color w:val="7030a0"/>
          <w:sz w:val="40"/>
          <w:szCs w:val="40"/>
          <w:rtl w:val="0"/>
        </w:rPr>
        <w:t xml:space="preserve"> With Education</w:t>
      </w:r>
    </w:p>
    <w:p w:rsidR="00000000" w:rsidDel="00000000" w:rsidP="00000000" w:rsidRDefault="00000000" w:rsidRPr="00000000" w14:paraId="00000012">
      <w:pPr>
        <w:rPr>
          <w:b w:val="1"/>
          <w:color w:val="7030a0"/>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operates from settings including public spaces (such as libraries) or the pupils’ homes.  Before using any public spaces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conduct a Health and Safety visit and complete a Risk Assessment for each venue.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make sure they are aware of the potential risks associated with each setting, which includes the behaviour of students within a setting. If any risks are identified within a setting, then steps will be taken to mitigate them. Students using the service will be made aware of the importance of following the Health and Safety procedures (including use of equipment and behaviour).</w:t>
      </w:r>
      <w:r w:rsidDel="00000000" w:rsidR="00000000" w:rsidRPr="00000000">
        <w:rPr>
          <w:rtl w:val="0"/>
        </w:rPr>
      </w:r>
    </w:p>
    <w:p w:rsidR="00000000" w:rsidDel="00000000" w:rsidP="00000000" w:rsidRDefault="00000000" w:rsidRPr="00000000" w14:paraId="00000013">
      <w:pPr>
        <w:rPr>
          <w:b w:val="1"/>
          <w:color w:val="7030a0"/>
          <w:sz w:val="40"/>
          <w:szCs w:val="40"/>
        </w:rPr>
      </w:pPr>
      <w:r w:rsidDel="00000000" w:rsidR="00000000" w:rsidRPr="00000000">
        <w:rPr>
          <w:rtl w:val="0"/>
        </w:rPr>
      </w:r>
    </w:p>
    <w:p w:rsidR="00000000" w:rsidDel="00000000" w:rsidP="00000000" w:rsidRDefault="00000000" w:rsidRPr="00000000" w14:paraId="00000014">
      <w:pPr>
        <w:rPr>
          <w:b w:val="1"/>
          <w:color w:val="7030a0"/>
          <w:sz w:val="40"/>
          <w:szCs w:val="40"/>
        </w:rPr>
      </w:pPr>
      <w:r w:rsidDel="00000000" w:rsidR="00000000" w:rsidRPr="00000000">
        <w:rPr>
          <w:b w:val="1"/>
          <w:color w:val="7030a0"/>
          <w:sz w:val="40"/>
          <w:szCs w:val="40"/>
          <w:rtl w:val="0"/>
        </w:rPr>
        <w:t xml:space="preserve">2 |Practices, Procedures and Reporting</w:t>
      </w:r>
    </w:p>
    <w:p w:rsidR="00000000" w:rsidDel="00000000" w:rsidP="00000000" w:rsidRDefault="00000000" w:rsidRPr="00000000" w14:paraId="00000015">
      <w:pPr>
        <w:rPr>
          <w:b w:val="1"/>
          <w:color w:val="7030a0"/>
          <w:sz w:val="40"/>
          <w:szCs w:val="40"/>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expects that many of the Health and Safety risks in terms of behaviour are mitigated through the information given at the time of referral and through the observation of students using the service. All staff working for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receive relevant and update First Aid Training. Any incidents that occur during our session will be recorded on incident form and reported to the relevant authorities if necessary.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7030a0"/>
          <w:sz w:val="40"/>
          <w:szCs w:val="40"/>
        </w:rPr>
      </w:pPr>
      <w:r w:rsidDel="00000000" w:rsidR="00000000" w:rsidRPr="00000000">
        <w:rPr>
          <w:b w:val="1"/>
          <w:color w:val="7030a0"/>
          <w:sz w:val="40"/>
          <w:szCs w:val="40"/>
          <w:rtl w:val="0"/>
        </w:rPr>
        <w:t xml:space="preserve">3 |Reviewing Health and Safety Performance</w:t>
      </w:r>
    </w:p>
    <w:p w:rsidR="00000000" w:rsidDel="00000000" w:rsidP="00000000" w:rsidRDefault="00000000" w:rsidRPr="00000000" w14:paraId="00000019">
      <w:pPr>
        <w:rPr>
          <w:b w:val="1"/>
          <w:color w:val="7030a0"/>
          <w:sz w:val="40"/>
          <w:szCs w:val="40"/>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Termly reports will be available detailing: </w:t>
      </w:r>
    </w:p>
    <w:p w:rsidR="00000000" w:rsidDel="00000000" w:rsidP="00000000" w:rsidRDefault="00000000" w:rsidRPr="00000000" w14:paraId="0000001B">
      <w:pPr>
        <w:rPr>
          <w:sz w:val="24"/>
          <w:szCs w:val="24"/>
        </w:rPr>
      </w:pPr>
      <w:r w:rsidDel="00000000" w:rsidR="00000000" w:rsidRPr="00000000">
        <w:rPr>
          <w:sz w:val="24"/>
          <w:szCs w:val="24"/>
          <w:rtl w:val="0"/>
        </w:rPr>
        <w:t xml:space="preserve">● Number of accidents .</w:t>
      </w:r>
    </w:p>
    <w:p w:rsidR="00000000" w:rsidDel="00000000" w:rsidP="00000000" w:rsidRDefault="00000000" w:rsidRPr="00000000" w14:paraId="0000001C">
      <w:pPr>
        <w:rPr>
          <w:b w:val="1"/>
          <w:color w:val="7030a0"/>
          <w:sz w:val="24"/>
          <w:szCs w:val="24"/>
        </w:rPr>
      </w:pPr>
      <w:r w:rsidDel="00000000" w:rsidR="00000000" w:rsidRPr="00000000">
        <w:rPr>
          <w:sz w:val="24"/>
          <w:szCs w:val="24"/>
          <w:rtl w:val="0"/>
        </w:rPr>
        <w:t xml:space="preserve">● Number of incidents.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13596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w0b5jTzotccjslCoNWKOTy5+A==">CgMxLjA4AHIhMUlNc1N6NkVIWEIwSWpUWGtENEFmWVpmNVFlaGlXVW5U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2022-09-28T11:42:00Z</dcterms:created>
  <dc:creator>Colin Coates</dc:creator>
</cp:coreProperties>
</file>