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C10CD" w14:textId="471B4A7F" w:rsidR="00A12638" w:rsidRDefault="005C2652">
      <w:r w:rsidRPr="005C2652">
        <w:rPr>
          <w:b/>
          <w:bCs/>
        </w:rPr>
        <w:t xml:space="preserve">Charanga </w:t>
      </w:r>
      <w:r w:rsidR="00B47BFF">
        <w:rPr>
          <w:b/>
          <w:bCs/>
        </w:rPr>
        <w:t>Unit</w:t>
      </w:r>
      <w:r w:rsidRPr="005C2652">
        <w:rPr>
          <w:b/>
          <w:bCs/>
        </w:rPr>
        <w:t xml:space="preserve"> Coverage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12638" w14:paraId="0F6DB38A" w14:textId="77777777" w:rsidTr="00A12638">
        <w:tc>
          <w:tcPr>
            <w:tcW w:w="3487" w:type="dxa"/>
          </w:tcPr>
          <w:p w14:paraId="606D8454" w14:textId="77777777" w:rsidR="00A12638" w:rsidRDefault="00A12638"/>
        </w:tc>
        <w:tc>
          <w:tcPr>
            <w:tcW w:w="3487" w:type="dxa"/>
          </w:tcPr>
          <w:p w14:paraId="647A6E05" w14:textId="279B3152" w:rsidR="00A12638" w:rsidRPr="00FC15B5" w:rsidRDefault="00B47BFF" w:rsidP="00B47BFF">
            <w:pPr>
              <w:jc w:val="center"/>
              <w:rPr>
                <w:b/>
                <w:bCs/>
              </w:rPr>
            </w:pPr>
            <w:r w:rsidRPr="00FC15B5">
              <w:rPr>
                <w:b/>
                <w:bCs/>
              </w:rPr>
              <w:t>AUTUMN</w:t>
            </w:r>
          </w:p>
        </w:tc>
        <w:tc>
          <w:tcPr>
            <w:tcW w:w="3487" w:type="dxa"/>
          </w:tcPr>
          <w:p w14:paraId="47DB980C" w14:textId="53A13C1E" w:rsidR="00A12638" w:rsidRPr="00FC15B5" w:rsidRDefault="00B47BFF" w:rsidP="00B47BFF">
            <w:pPr>
              <w:jc w:val="center"/>
              <w:rPr>
                <w:b/>
                <w:bCs/>
              </w:rPr>
            </w:pPr>
            <w:r w:rsidRPr="00FC15B5">
              <w:rPr>
                <w:b/>
                <w:bCs/>
              </w:rPr>
              <w:t>SPRIMG</w:t>
            </w:r>
          </w:p>
        </w:tc>
        <w:tc>
          <w:tcPr>
            <w:tcW w:w="3487" w:type="dxa"/>
          </w:tcPr>
          <w:p w14:paraId="4E64E338" w14:textId="78D599A4" w:rsidR="00A12638" w:rsidRPr="00FC15B5" w:rsidRDefault="00B47BFF" w:rsidP="00B47BFF">
            <w:pPr>
              <w:jc w:val="center"/>
              <w:rPr>
                <w:b/>
                <w:bCs/>
              </w:rPr>
            </w:pPr>
            <w:r w:rsidRPr="00FC15B5">
              <w:rPr>
                <w:b/>
                <w:bCs/>
              </w:rPr>
              <w:t>SUMMER</w:t>
            </w:r>
          </w:p>
        </w:tc>
      </w:tr>
      <w:tr w:rsidR="00A12638" w:rsidRPr="00553E70" w14:paraId="7FF157B0" w14:textId="77777777" w:rsidTr="00512608">
        <w:tc>
          <w:tcPr>
            <w:tcW w:w="3487" w:type="dxa"/>
          </w:tcPr>
          <w:p w14:paraId="7E8D6096" w14:textId="77777777" w:rsidR="00A12638" w:rsidRPr="00553E70" w:rsidRDefault="00A12638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Year 1</w:t>
            </w:r>
          </w:p>
        </w:tc>
        <w:tc>
          <w:tcPr>
            <w:tcW w:w="3487" w:type="dxa"/>
            <w:shd w:val="clear" w:color="auto" w:fill="DEEAF6" w:themeFill="accent1" w:themeFillTint="33"/>
          </w:tcPr>
          <w:p w14:paraId="003A94E1" w14:textId="77777777" w:rsidR="00444376" w:rsidRDefault="001D1665" w:rsidP="001D1665">
            <w:pPr>
              <w:jc w:val="center"/>
              <w:rPr>
                <w:b/>
              </w:rPr>
            </w:pPr>
            <w:r>
              <w:rPr>
                <w:b/>
              </w:rPr>
              <w:t>Hey You!</w:t>
            </w:r>
          </w:p>
          <w:p w14:paraId="260884B7" w14:textId="77777777" w:rsidR="001D1665" w:rsidRDefault="001D1665" w:rsidP="001D1665">
            <w:pPr>
              <w:jc w:val="center"/>
              <w:rPr>
                <w:b/>
              </w:rPr>
            </w:pPr>
            <w:r>
              <w:rPr>
                <w:b/>
              </w:rPr>
              <w:t>Hip Hop</w:t>
            </w:r>
          </w:p>
          <w:p w14:paraId="1A0C9923" w14:textId="34C93524" w:rsidR="001D1665" w:rsidRPr="00553E70" w:rsidRDefault="001D1665" w:rsidP="001D1665">
            <w:pPr>
              <w:jc w:val="center"/>
              <w:rPr>
                <w:b/>
              </w:rPr>
            </w:pPr>
          </w:p>
        </w:tc>
        <w:tc>
          <w:tcPr>
            <w:tcW w:w="3487" w:type="dxa"/>
            <w:shd w:val="clear" w:color="auto" w:fill="FFFFFF" w:themeFill="background1"/>
          </w:tcPr>
          <w:p w14:paraId="705B80D2" w14:textId="77777777" w:rsidR="00A12638" w:rsidRPr="00553E70" w:rsidRDefault="00753A86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In the Groove</w:t>
            </w:r>
          </w:p>
          <w:p w14:paraId="0169DF78" w14:textId="77777777" w:rsidR="00753A86" w:rsidRPr="00553E70" w:rsidRDefault="00753A86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Blues/ Baroque/ Latin/ Bhangra/ Folk/ Funk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14:paraId="57740023" w14:textId="77777777" w:rsidR="00753A86" w:rsidRDefault="00A36B9D" w:rsidP="00553E70">
            <w:pPr>
              <w:jc w:val="center"/>
              <w:rPr>
                <w:b/>
              </w:rPr>
            </w:pPr>
            <w:r>
              <w:rPr>
                <w:b/>
              </w:rPr>
              <w:t>Your imagination</w:t>
            </w:r>
          </w:p>
          <w:p w14:paraId="2AA46632" w14:textId="7E1F2A64" w:rsidR="00A36B9D" w:rsidRPr="00553E70" w:rsidRDefault="00A36B9D" w:rsidP="00553E70">
            <w:pPr>
              <w:jc w:val="center"/>
              <w:rPr>
                <w:b/>
              </w:rPr>
            </w:pPr>
            <w:r>
              <w:rPr>
                <w:b/>
              </w:rPr>
              <w:t>Pop</w:t>
            </w:r>
          </w:p>
        </w:tc>
      </w:tr>
      <w:tr w:rsidR="00A12638" w:rsidRPr="00553E70" w14:paraId="760B0FD2" w14:textId="77777777" w:rsidTr="003906FF">
        <w:trPr>
          <w:trHeight w:val="848"/>
        </w:trPr>
        <w:tc>
          <w:tcPr>
            <w:tcW w:w="3487" w:type="dxa"/>
          </w:tcPr>
          <w:p w14:paraId="68BDFEBC" w14:textId="77777777" w:rsidR="00A12638" w:rsidRPr="00553E70" w:rsidRDefault="00A12638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Year 2</w:t>
            </w:r>
          </w:p>
        </w:tc>
        <w:tc>
          <w:tcPr>
            <w:tcW w:w="3487" w:type="dxa"/>
          </w:tcPr>
          <w:p w14:paraId="5BE25F9E" w14:textId="77777777" w:rsidR="00A12638" w:rsidRPr="00553E70" w:rsidRDefault="00753A86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Hands, Feet, Heart</w:t>
            </w:r>
          </w:p>
          <w:p w14:paraId="167B0AC4" w14:textId="6B9711AA" w:rsidR="00753A86" w:rsidRPr="00553E70" w:rsidRDefault="00A36B9D" w:rsidP="00553E70">
            <w:pPr>
              <w:jc w:val="center"/>
              <w:rPr>
                <w:b/>
              </w:rPr>
            </w:pPr>
            <w:r>
              <w:rPr>
                <w:b/>
              </w:rPr>
              <w:t>South African music</w:t>
            </w:r>
          </w:p>
        </w:tc>
        <w:tc>
          <w:tcPr>
            <w:tcW w:w="3487" w:type="dxa"/>
            <w:shd w:val="clear" w:color="auto" w:fill="FFFFFF" w:themeFill="background1"/>
          </w:tcPr>
          <w:p w14:paraId="32BBB40F" w14:textId="77777777" w:rsidR="003906FF" w:rsidRDefault="003906FF" w:rsidP="003906FF">
            <w:pPr>
              <w:jc w:val="center"/>
              <w:rPr>
                <w:b/>
              </w:rPr>
            </w:pPr>
            <w:r>
              <w:rPr>
                <w:b/>
              </w:rPr>
              <w:t>Friendship Song</w:t>
            </w:r>
          </w:p>
          <w:p w14:paraId="258A1B68" w14:textId="77777777" w:rsidR="003906FF" w:rsidRDefault="003906FF" w:rsidP="003906FF">
            <w:pPr>
              <w:jc w:val="center"/>
              <w:rPr>
                <w:b/>
              </w:rPr>
            </w:pPr>
            <w:r>
              <w:rPr>
                <w:b/>
              </w:rPr>
              <w:t>Pop</w:t>
            </w:r>
          </w:p>
          <w:p w14:paraId="2B6E8501" w14:textId="373C7610" w:rsidR="003906FF" w:rsidRPr="00553E70" w:rsidRDefault="003906FF" w:rsidP="003906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3906FF">
              <w:rPr>
                <w:b/>
                <w:shd w:val="clear" w:color="auto" w:fill="FFFF00"/>
              </w:rPr>
              <w:t xml:space="preserve">/ </w:t>
            </w:r>
            <w:proofErr w:type="spellStart"/>
            <w:r w:rsidRPr="003906FF">
              <w:rPr>
                <w:b/>
                <w:shd w:val="clear" w:color="auto" w:fill="FFFF00"/>
              </w:rPr>
              <w:t>Ukele</w:t>
            </w:r>
            <w:proofErr w:type="spellEnd"/>
            <w:r w:rsidRPr="003906FF">
              <w:rPr>
                <w:b/>
                <w:shd w:val="clear" w:color="auto" w:fill="FFFF00"/>
              </w:rPr>
              <w:t>- Shropshire Music Service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14:paraId="2B59958E" w14:textId="0A66A347" w:rsidR="003906FF" w:rsidRPr="00553E70" w:rsidRDefault="003906FF" w:rsidP="003906FF">
            <w:pPr>
              <w:jc w:val="center"/>
              <w:rPr>
                <w:b/>
              </w:rPr>
            </w:pPr>
            <w:r w:rsidRPr="00553E70">
              <w:rPr>
                <w:b/>
              </w:rPr>
              <w:t xml:space="preserve">I </w:t>
            </w:r>
            <w:proofErr w:type="spellStart"/>
            <w:r w:rsidRPr="00553E70">
              <w:rPr>
                <w:b/>
              </w:rPr>
              <w:t>wanna</w:t>
            </w:r>
            <w:proofErr w:type="spellEnd"/>
            <w:r w:rsidRPr="00553E70">
              <w:rPr>
                <w:b/>
              </w:rPr>
              <w:t xml:space="preserve"> be in a band</w:t>
            </w:r>
          </w:p>
          <w:p w14:paraId="26CB3D42" w14:textId="77777777" w:rsidR="003906FF" w:rsidRDefault="003906FF" w:rsidP="003906FF">
            <w:pPr>
              <w:jc w:val="center"/>
              <w:rPr>
                <w:b/>
              </w:rPr>
            </w:pPr>
            <w:r w:rsidRPr="00553E70">
              <w:rPr>
                <w:b/>
              </w:rPr>
              <w:t>Rock</w:t>
            </w:r>
          </w:p>
          <w:p w14:paraId="486C1915" w14:textId="64FF07F6" w:rsidR="003906FF" w:rsidRPr="00553E70" w:rsidRDefault="003906FF" w:rsidP="00D261DB">
            <w:pPr>
              <w:jc w:val="center"/>
              <w:rPr>
                <w:b/>
              </w:rPr>
            </w:pPr>
          </w:p>
        </w:tc>
      </w:tr>
      <w:tr w:rsidR="00A12638" w:rsidRPr="00553E70" w14:paraId="28A46BE9" w14:textId="77777777" w:rsidTr="00C356CA">
        <w:tc>
          <w:tcPr>
            <w:tcW w:w="3487" w:type="dxa"/>
            <w:shd w:val="clear" w:color="auto" w:fill="000000" w:themeFill="text1"/>
          </w:tcPr>
          <w:p w14:paraId="216AD949" w14:textId="77777777" w:rsidR="00A12638" w:rsidRPr="00553E70" w:rsidRDefault="00A12638" w:rsidP="00CC6207">
            <w:pPr>
              <w:jc w:val="center"/>
              <w:rPr>
                <w:b/>
              </w:rPr>
            </w:pPr>
            <w:r w:rsidRPr="00553E70">
              <w:rPr>
                <w:b/>
              </w:rPr>
              <w:t>Year 3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7ECEF55E" w14:textId="324F7B76" w:rsidR="00A12638" w:rsidRPr="00553E70" w:rsidRDefault="00CC6207" w:rsidP="00CC6207">
            <w:pPr>
              <w:jc w:val="center"/>
              <w:rPr>
                <w:b/>
              </w:rPr>
            </w:pPr>
            <w:r>
              <w:rPr>
                <w:b/>
              </w:rPr>
              <w:t>Glockenspiel skills 1</w:t>
            </w:r>
          </w:p>
        </w:tc>
        <w:tc>
          <w:tcPr>
            <w:tcW w:w="3487" w:type="dxa"/>
          </w:tcPr>
          <w:p w14:paraId="453BDF59" w14:textId="77777777" w:rsidR="00A12638" w:rsidRDefault="00681323" w:rsidP="00327C8B">
            <w:pPr>
              <w:jc w:val="center"/>
              <w:rPr>
                <w:b/>
              </w:rPr>
            </w:pPr>
            <w:r>
              <w:rPr>
                <w:b/>
              </w:rPr>
              <w:t>Three Little Birds- Bob Marley</w:t>
            </w:r>
          </w:p>
          <w:p w14:paraId="2171D3FA" w14:textId="2E8A3C1C" w:rsidR="00681323" w:rsidRPr="00553E70" w:rsidRDefault="00681323" w:rsidP="00327C8B">
            <w:pPr>
              <w:jc w:val="center"/>
              <w:rPr>
                <w:b/>
              </w:rPr>
            </w:pPr>
            <w:r>
              <w:rPr>
                <w:b/>
              </w:rPr>
              <w:t>Reggae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2AE08C0F" w14:textId="77777777" w:rsidR="00A12638" w:rsidRDefault="00327C8B" w:rsidP="00553E70">
            <w:pPr>
              <w:jc w:val="center"/>
              <w:rPr>
                <w:b/>
              </w:rPr>
            </w:pPr>
            <w:r>
              <w:rPr>
                <w:b/>
              </w:rPr>
              <w:t>Bringing us together</w:t>
            </w:r>
          </w:p>
          <w:p w14:paraId="26DDDE43" w14:textId="56734481" w:rsidR="00327C8B" w:rsidRPr="00553E70" w:rsidRDefault="00327C8B" w:rsidP="00553E70">
            <w:pPr>
              <w:jc w:val="center"/>
              <w:rPr>
                <w:b/>
              </w:rPr>
            </w:pPr>
            <w:r>
              <w:rPr>
                <w:b/>
              </w:rPr>
              <w:t>Disco</w:t>
            </w:r>
          </w:p>
        </w:tc>
      </w:tr>
      <w:tr w:rsidR="00A12638" w:rsidRPr="00553E70" w14:paraId="7B7FD507" w14:textId="77777777" w:rsidTr="00512608">
        <w:tc>
          <w:tcPr>
            <w:tcW w:w="3487" w:type="dxa"/>
            <w:shd w:val="clear" w:color="auto" w:fill="000000" w:themeFill="text1"/>
          </w:tcPr>
          <w:p w14:paraId="02D500F6" w14:textId="77777777" w:rsidR="00A12638" w:rsidRDefault="00A12638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Year 4</w:t>
            </w:r>
          </w:p>
          <w:p w14:paraId="46CC8CA1" w14:textId="12EB0E7D" w:rsidR="003906FF" w:rsidRPr="00553E70" w:rsidRDefault="003906FF" w:rsidP="00553E70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0000" w:themeColor="text1"/>
                <w:highlight w:val="yellow"/>
              </w:rPr>
              <w:t>Ukele</w:t>
            </w:r>
            <w:proofErr w:type="spellEnd"/>
            <w:r>
              <w:rPr>
                <w:b/>
                <w:color w:val="000000" w:themeColor="text1"/>
                <w:highlight w:val="yellow"/>
              </w:rPr>
              <w:t xml:space="preserve"> to commence 2023-2024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303BE52A" w14:textId="77777777" w:rsidR="00A12638" w:rsidRPr="00553E70" w:rsidRDefault="00A12638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Glockenspiel Skills 2</w:t>
            </w:r>
          </w:p>
          <w:p w14:paraId="04D34C96" w14:textId="77777777" w:rsidR="00553E70" w:rsidRPr="00553E70" w:rsidRDefault="00553E70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Mixed Styles</w:t>
            </w:r>
          </w:p>
        </w:tc>
        <w:tc>
          <w:tcPr>
            <w:tcW w:w="3487" w:type="dxa"/>
            <w:shd w:val="clear" w:color="auto" w:fill="FFFFFF" w:themeFill="background1"/>
          </w:tcPr>
          <w:p w14:paraId="21FA49DE" w14:textId="77777777" w:rsidR="00A12638" w:rsidRDefault="005F7532" w:rsidP="005F7532">
            <w:pPr>
              <w:jc w:val="center"/>
              <w:rPr>
                <w:b/>
              </w:rPr>
            </w:pPr>
            <w:r>
              <w:rPr>
                <w:b/>
              </w:rPr>
              <w:t>Lean on Me</w:t>
            </w:r>
          </w:p>
          <w:p w14:paraId="2B0C1364" w14:textId="515CAD58" w:rsidR="005F7532" w:rsidRPr="00553E70" w:rsidRDefault="005F7532" w:rsidP="005F7532">
            <w:pPr>
              <w:jc w:val="center"/>
              <w:rPr>
                <w:b/>
              </w:rPr>
            </w:pPr>
            <w:r>
              <w:rPr>
                <w:b/>
              </w:rPr>
              <w:t>Gospel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14:paraId="1BF79C83" w14:textId="3765A062" w:rsidR="00553E70" w:rsidRDefault="00327C8B" w:rsidP="00327C8B">
            <w:pPr>
              <w:jc w:val="center"/>
              <w:rPr>
                <w:b/>
              </w:rPr>
            </w:pPr>
            <w:r>
              <w:rPr>
                <w:b/>
              </w:rPr>
              <w:t>Blackbird- Beatles</w:t>
            </w:r>
          </w:p>
          <w:p w14:paraId="7656D03E" w14:textId="70C62F02" w:rsidR="00327C8B" w:rsidRPr="00553E70" w:rsidRDefault="00327C8B" w:rsidP="00327C8B">
            <w:pPr>
              <w:jc w:val="center"/>
              <w:rPr>
                <w:b/>
              </w:rPr>
            </w:pPr>
            <w:r>
              <w:rPr>
                <w:b/>
              </w:rPr>
              <w:t>Pop</w:t>
            </w:r>
          </w:p>
        </w:tc>
      </w:tr>
      <w:tr w:rsidR="00A12638" w:rsidRPr="00553E70" w14:paraId="611612EA" w14:textId="77777777" w:rsidTr="000B3BD1">
        <w:tc>
          <w:tcPr>
            <w:tcW w:w="3487" w:type="dxa"/>
            <w:shd w:val="clear" w:color="auto" w:fill="000000" w:themeFill="text1"/>
          </w:tcPr>
          <w:p w14:paraId="721C6D25" w14:textId="77777777" w:rsidR="00A12638" w:rsidRPr="00553E70" w:rsidRDefault="00A12638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Year 5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53712780" w14:textId="77777777" w:rsidR="00753A86" w:rsidRDefault="00CC6207" w:rsidP="00CC6207">
            <w:pPr>
              <w:jc w:val="center"/>
              <w:rPr>
                <w:b/>
              </w:rPr>
            </w:pPr>
            <w:r>
              <w:rPr>
                <w:b/>
              </w:rPr>
              <w:t>Classroom Jazz 1</w:t>
            </w:r>
          </w:p>
          <w:p w14:paraId="157D4BA9" w14:textId="17DC8ACE" w:rsidR="00E855CE" w:rsidRPr="00553E70" w:rsidRDefault="001201CA" w:rsidP="00CC6207">
            <w:pPr>
              <w:jc w:val="center"/>
              <w:rPr>
                <w:b/>
              </w:rPr>
            </w:pPr>
            <w:r>
              <w:rPr>
                <w:b/>
              </w:rPr>
              <w:t>Bossa Nova and Swing</w:t>
            </w:r>
          </w:p>
        </w:tc>
        <w:tc>
          <w:tcPr>
            <w:tcW w:w="3487" w:type="dxa"/>
            <w:shd w:val="clear" w:color="auto" w:fill="DEEAF6" w:themeFill="accent1" w:themeFillTint="33"/>
          </w:tcPr>
          <w:p w14:paraId="02CC6079" w14:textId="77777777" w:rsidR="00A12638" w:rsidRPr="00553E70" w:rsidRDefault="00753A86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Fresh Prince of Bel Air</w:t>
            </w:r>
          </w:p>
          <w:p w14:paraId="759DBFC5" w14:textId="0FD3096B" w:rsidR="00753A86" w:rsidRPr="00553E70" w:rsidRDefault="0012796E" w:rsidP="00553E70">
            <w:pPr>
              <w:jc w:val="center"/>
              <w:rPr>
                <w:b/>
              </w:rPr>
            </w:pPr>
            <w:r>
              <w:rPr>
                <w:b/>
              </w:rPr>
              <w:t xml:space="preserve">Old-School </w:t>
            </w:r>
            <w:r w:rsidR="00753A86" w:rsidRPr="00553E70">
              <w:rPr>
                <w:b/>
              </w:rPr>
              <w:t>Hip Hop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299329CA" w14:textId="77777777" w:rsidR="00327C8B" w:rsidRDefault="00327C8B" w:rsidP="00327C8B">
            <w:pPr>
              <w:jc w:val="center"/>
              <w:rPr>
                <w:b/>
              </w:rPr>
            </w:pPr>
            <w:r>
              <w:rPr>
                <w:b/>
              </w:rPr>
              <w:t>Dancing in the Street</w:t>
            </w:r>
          </w:p>
          <w:p w14:paraId="18612005" w14:textId="6BFA3475" w:rsidR="00327C8B" w:rsidRPr="00553E70" w:rsidRDefault="00327C8B" w:rsidP="00327C8B">
            <w:pPr>
              <w:jc w:val="center"/>
              <w:rPr>
                <w:b/>
              </w:rPr>
            </w:pPr>
            <w:r>
              <w:rPr>
                <w:b/>
              </w:rPr>
              <w:t>Motown</w:t>
            </w:r>
          </w:p>
        </w:tc>
      </w:tr>
      <w:tr w:rsidR="00A12638" w:rsidRPr="00553E70" w14:paraId="51E586F1" w14:textId="77777777" w:rsidTr="003906FF">
        <w:tc>
          <w:tcPr>
            <w:tcW w:w="3487" w:type="dxa"/>
            <w:shd w:val="clear" w:color="auto" w:fill="000000" w:themeFill="text1"/>
          </w:tcPr>
          <w:p w14:paraId="26E09691" w14:textId="77777777" w:rsidR="00A12638" w:rsidRPr="00553E70" w:rsidRDefault="00A12638" w:rsidP="00553E70">
            <w:pPr>
              <w:jc w:val="center"/>
              <w:rPr>
                <w:b/>
              </w:rPr>
            </w:pPr>
            <w:r w:rsidRPr="00553E70">
              <w:rPr>
                <w:b/>
              </w:rPr>
              <w:t>Year 6</w:t>
            </w:r>
          </w:p>
        </w:tc>
        <w:tc>
          <w:tcPr>
            <w:tcW w:w="3487" w:type="dxa"/>
            <w:shd w:val="clear" w:color="auto" w:fill="auto"/>
          </w:tcPr>
          <w:p w14:paraId="1CDF60C6" w14:textId="77777777" w:rsidR="003906FF" w:rsidRPr="00553E70" w:rsidRDefault="003906FF" w:rsidP="003906FF">
            <w:pPr>
              <w:jc w:val="center"/>
              <w:rPr>
                <w:b/>
              </w:rPr>
            </w:pPr>
            <w:r w:rsidRPr="00553E70">
              <w:rPr>
                <w:b/>
              </w:rPr>
              <w:t>You’ve got a friend</w:t>
            </w:r>
          </w:p>
          <w:p w14:paraId="4090537D" w14:textId="77777777" w:rsidR="003906FF" w:rsidRDefault="003906FF" w:rsidP="003906FF">
            <w:pPr>
              <w:jc w:val="center"/>
              <w:rPr>
                <w:b/>
              </w:rPr>
            </w:pPr>
            <w:r w:rsidRPr="00553E70">
              <w:rPr>
                <w:b/>
              </w:rPr>
              <w:t>70’s Ballad</w:t>
            </w:r>
          </w:p>
          <w:p w14:paraId="5501A30D" w14:textId="2710F0F3" w:rsidR="00553E70" w:rsidRPr="00553E70" w:rsidRDefault="003906FF" w:rsidP="00553E70">
            <w:pPr>
              <w:jc w:val="center"/>
              <w:rPr>
                <w:b/>
              </w:rPr>
            </w:pPr>
            <w:r w:rsidRPr="003906FF">
              <w:rPr>
                <w:b/>
                <w:shd w:val="clear" w:color="auto" w:fill="FFFF00"/>
              </w:rPr>
              <w:t xml:space="preserve">/ </w:t>
            </w:r>
            <w:proofErr w:type="spellStart"/>
            <w:r w:rsidRPr="003906FF">
              <w:rPr>
                <w:b/>
                <w:shd w:val="clear" w:color="auto" w:fill="FFFF00"/>
              </w:rPr>
              <w:t>Ukele</w:t>
            </w:r>
            <w:proofErr w:type="spellEnd"/>
            <w:r w:rsidRPr="003906FF">
              <w:rPr>
                <w:b/>
                <w:shd w:val="clear" w:color="auto" w:fill="FFFF00"/>
              </w:rPr>
              <w:t>- Shropshire Music Service</w:t>
            </w:r>
          </w:p>
        </w:tc>
        <w:tc>
          <w:tcPr>
            <w:tcW w:w="3487" w:type="dxa"/>
            <w:shd w:val="clear" w:color="auto" w:fill="A8D08D" w:themeFill="accent6" w:themeFillTint="99"/>
          </w:tcPr>
          <w:p w14:paraId="6A248842" w14:textId="3E4A2538" w:rsidR="003906FF" w:rsidRPr="00553E70" w:rsidRDefault="003906FF" w:rsidP="003906FF">
            <w:pPr>
              <w:jc w:val="center"/>
              <w:rPr>
                <w:b/>
              </w:rPr>
            </w:pPr>
            <w:r w:rsidRPr="00553E70">
              <w:rPr>
                <w:b/>
              </w:rPr>
              <w:t>Classroom Jazz 2</w:t>
            </w:r>
          </w:p>
          <w:p w14:paraId="32F196E8" w14:textId="168C49A2" w:rsidR="003906FF" w:rsidRPr="00553E70" w:rsidRDefault="003906FF" w:rsidP="003906FF">
            <w:pPr>
              <w:jc w:val="center"/>
              <w:rPr>
                <w:b/>
              </w:rPr>
            </w:pPr>
            <w:r w:rsidRPr="00553E70">
              <w:rPr>
                <w:b/>
              </w:rPr>
              <w:t>Bacharach and Blues</w:t>
            </w:r>
          </w:p>
        </w:tc>
        <w:tc>
          <w:tcPr>
            <w:tcW w:w="3487" w:type="dxa"/>
          </w:tcPr>
          <w:p w14:paraId="745C74FB" w14:textId="77777777" w:rsidR="00A12638" w:rsidRDefault="00A123A9" w:rsidP="00553E70">
            <w:pPr>
              <w:jc w:val="center"/>
              <w:rPr>
                <w:b/>
              </w:rPr>
            </w:pPr>
            <w:r>
              <w:rPr>
                <w:b/>
              </w:rPr>
              <w:t>Music &amp; Me</w:t>
            </w:r>
          </w:p>
          <w:p w14:paraId="793719CB" w14:textId="11DE77F1" w:rsidR="00576FCF" w:rsidRPr="00576FCF" w:rsidRDefault="00576FCF" w:rsidP="00553E70">
            <w:pPr>
              <w:jc w:val="center"/>
              <w:rPr>
                <w:b/>
                <w:bCs/>
              </w:rPr>
            </w:pPr>
            <w:r w:rsidRPr="00576FCF">
              <w:rPr>
                <w:b/>
                <w:bCs/>
              </w:rPr>
              <w:t>Create your own music inspired by your identity and women in the music industry</w:t>
            </w:r>
          </w:p>
        </w:tc>
      </w:tr>
    </w:tbl>
    <w:p w14:paraId="2A2E697D" w14:textId="77777777" w:rsidR="000914D6" w:rsidRDefault="000914D6" w:rsidP="00553E70">
      <w:pPr>
        <w:jc w:val="center"/>
        <w:rPr>
          <w:b/>
        </w:rPr>
      </w:pPr>
    </w:p>
    <w:p w14:paraId="081D8810" w14:textId="01A23A9B" w:rsidR="000914D6" w:rsidRDefault="000914D6" w:rsidP="000914D6">
      <w:pPr>
        <w:rPr>
          <w:b/>
        </w:rPr>
      </w:pPr>
      <w:r>
        <w:rPr>
          <w:b/>
        </w:rPr>
        <w:t xml:space="preserve">KS2- </w:t>
      </w:r>
      <w:proofErr w:type="gramStart"/>
      <w:r>
        <w:rPr>
          <w:b/>
        </w:rPr>
        <w:t>At</w:t>
      </w:r>
      <w:proofErr w:type="gramEnd"/>
      <w:r>
        <w:rPr>
          <w:b/>
        </w:rPr>
        <w:t xml:space="preserve"> KS2 I have</w:t>
      </w:r>
      <w:r w:rsidR="004B2F9C">
        <w:rPr>
          <w:b/>
        </w:rPr>
        <w:t xml:space="preserve"> </w:t>
      </w:r>
      <w:r>
        <w:rPr>
          <w:b/>
        </w:rPr>
        <w:t xml:space="preserve">ensured that </w:t>
      </w:r>
      <w:r w:rsidR="00D8587D">
        <w:rPr>
          <w:b/>
        </w:rPr>
        <w:t>each Year group completes a skill based unit</w:t>
      </w:r>
      <w:r w:rsidR="00FC15B5">
        <w:rPr>
          <w:b/>
        </w:rPr>
        <w:t>. Glockenspiel skills is progressive across lower KS2 and Classroom Jazz is progressive across upper KS2.</w:t>
      </w:r>
    </w:p>
    <w:p w14:paraId="77F26A80" w14:textId="07559198" w:rsidR="00B75DFC" w:rsidRDefault="00B75DFC" w:rsidP="000914D6">
      <w:pPr>
        <w:rPr>
          <w:b/>
        </w:rPr>
      </w:pPr>
      <w:r>
        <w:rPr>
          <w:b/>
        </w:rPr>
        <w:t>By including a unit from Autumn/Spring/Summer</w:t>
      </w:r>
      <w:r w:rsidR="00AA059C">
        <w:rPr>
          <w:b/>
        </w:rPr>
        <w:t xml:space="preserve"> consecutive</w:t>
      </w:r>
      <w:r w:rsidR="00167BB0">
        <w:rPr>
          <w:b/>
        </w:rPr>
        <w:t>ly</w:t>
      </w:r>
      <w:r w:rsidR="00AA059C">
        <w:rPr>
          <w:b/>
        </w:rPr>
        <w:t xml:space="preserve"> </w:t>
      </w:r>
      <w:r>
        <w:rPr>
          <w:b/>
        </w:rPr>
        <w:t>we are ensuring progression in skills across the year</w:t>
      </w:r>
      <w:r w:rsidR="00AA059C">
        <w:rPr>
          <w:b/>
        </w:rPr>
        <w:t xml:space="preserve"> within a spiral curriculum where skills will be revisited</w:t>
      </w:r>
      <w:r w:rsidR="005C2652">
        <w:rPr>
          <w:b/>
        </w:rPr>
        <w:t xml:space="preserve"> and built upon.</w:t>
      </w:r>
      <w:r w:rsidR="00925CF0">
        <w:rPr>
          <w:b/>
        </w:rPr>
        <w:t xml:space="preserve"> </w:t>
      </w:r>
      <w:r w:rsidR="00FC15B5">
        <w:rPr>
          <w:b/>
        </w:rPr>
        <w:t>Currently we are only completing 3/6 units and therefore I have excl</w:t>
      </w:r>
      <w:r w:rsidR="004B5CBF">
        <w:rPr>
          <w:b/>
        </w:rPr>
        <w:t>uded the summer review units as</w:t>
      </w:r>
      <w:r w:rsidR="00FC15B5">
        <w:rPr>
          <w:b/>
        </w:rPr>
        <w:t xml:space="preserve"> this revisits work from all 6 units.</w:t>
      </w:r>
    </w:p>
    <w:p w14:paraId="3BC36191" w14:textId="3665024F" w:rsidR="0086399B" w:rsidRDefault="0086399B" w:rsidP="000914D6">
      <w:pPr>
        <w:rPr>
          <w:b/>
        </w:rPr>
      </w:pPr>
    </w:p>
    <w:p w14:paraId="595CBE15" w14:textId="3702FE72" w:rsidR="004B5CBF" w:rsidRDefault="00EE7F2F" w:rsidP="004B5CBF">
      <w:pPr>
        <w:jc w:val="center"/>
        <w:rPr>
          <w:b/>
        </w:rPr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52E3D2A9" wp14:editId="6F1F8BA8">
            <wp:extent cx="8035290" cy="5689699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25" r="889"/>
                    <a:stretch/>
                  </pic:blipFill>
                  <pic:spPr bwMode="auto">
                    <a:xfrm>
                      <a:off x="0" y="0"/>
                      <a:ext cx="8035636" cy="568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F9657D8" w14:textId="40E6B36C" w:rsidR="004B5CBF" w:rsidRDefault="004B5CBF" w:rsidP="00B80045">
      <w:pPr>
        <w:rPr>
          <w:b/>
        </w:rPr>
      </w:pPr>
      <w:r>
        <w:rPr>
          <w:b/>
        </w:rPr>
        <w:lastRenderedPageBreak/>
        <w:t>FILES CAN BE LOCATED ON SERVER- CURRICULUM- MUSIC- CHARANGA UNIT OVERVIEW</w:t>
      </w:r>
    </w:p>
    <w:p w14:paraId="72CE09E1" w14:textId="77777777" w:rsidR="004B5CBF" w:rsidRDefault="004B5CBF" w:rsidP="00B80045">
      <w:pPr>
        <w:rPr>
          <w:b/>
        </w:rPr>
      </w:pPr>
    </w:p>
    <w:p w14:paraId="48BB9135" w14:textId="79F4CA53" w:rsidR="007D7C6B" w:rsidRDefault="004B5CBF" w:rsidP="00B80045">
      <w:pPr>
        <w:rPr>
          <w:b/>
        </w:rPr>
      </w:pPr>
      <w:r>
        <w:rPr>
          <w:b/>
        </w:rPr>
        <w:t>I have saved</w:t>
      </w:r>
      <w:r w:rsidR="002A1BDE">
        <w:rPr>
          <w:b/>
        </w:rPr>
        <w:t xml:space="preserve"> the knowledge and skills progression overview for each year group. </w:t>
      </w:r>
      <w:r>
        <w:rPr>
          <w:b/>
        </w:rPr>
        <w:t>For each unit, I have saved</w:t>
      </w:r>
      <w:r w:rsidR="00B75DFC">
        <w:rPr>
          <w:b/>
        </w:rPr>
        <w:t xml:space="preserve"> a knowledge organiser</w:t>
      </w:r>
      <w:r w:rsidR="00A071E6">
        <w:rPr>
          <w:b/>
        </w:rPr>
        <w:t xml:space="preserve">. Please ensure that when completing a unit, that all of the focus criteria is covered. </w:t>
      </w:r>
      <w:r w:rsidR="007C2F85">
        <w:rPr>
          <w:b/>
        </w:rPr>
        <w:t xml:space="preserve">It is important that across each unit we </w:t>
      </w:r>
      <w:r w:rsidR="007D7C6B">
        <w:rPr>
          <w:b/>
        </w:rPr>
        <w:t>address the skill</w:t>
      </w:r>
      <w:r>
        <w:rPr>
          <w:b/>
        </w:rPr>
        <w:t>s</w:t>
      </w:r>
      <w:r w:rsidR="007D7C6B">
        <w:rPr>
          <w:b/>
        </w:rPr>
        <w:t xml:space="preserve"> identified in all key areas- </w:t>
      </w:r>
    </w:p>
    <w:p w14:paraId="21FD61CE" w14:textId="5B406D9B" w:rsidR="007D7C6B" w:rsidRDefault="007D7C6B" w:rsidP="00550F5E">
      <w:pPr>
        <w:shd w:val="clear" w:color="auto" w:fill="D9E2F3" w:themeFill="accent5" w:themeFillTint="33"/>
        <w:rPr>
          <w:b/>
        </w:rPr>
      </w:pPr>
      <w:r>
        <w:rPr>
          <w:b/>
        </w:rPr>
        <w:t>Listening and Appraising</w:t>
      </w:r>
      <w:r w:rsidR="004B5CBF">
        <w:rPr>
          <w:b/>
        </w:rPr>
        <w:t xml:space="preserve"> – </w:t>
      </w:r>
      <w:r w:rsidR="00F244C8">
        <w:rPr>
          <w:b/>
        </w:rPr>
        <w:t xml:space="preserve">Within this, scroll through the </w:t>
      </w:r>
      <w:r w:rsidR="00522FA5">
        <w:rPr>
          <w:b/>
        </w:rPr>
        <w:t xml:space="preserve">slide show provided. This gives prompt questions for discussion and also provides answers </w:t>
      </w:r>
      <w:proofErr w:type="gramStart"/>
      <w:r w:rsidR="00522FA5">
        <w:rPr>
          <w:b/>
        </w:rPr>
        <w:t>–</w:t>
      </w:r>
      <w:r w:rsidR="004B5CBF">
        <w:rPr>
          <w:b/>
        </w:rPr>
        <w:t xml:space="preserve"> </w:t>
      </w:r>
      <w:r w:rsidR="00522FA5">
        <w:rPr>
          <w:b/>
        </w:rPr>
        <w:t xml:space="preserve"> E.g</w:t>
      </w:r>
      <w:proofErr w:type="gramEnd"/>
      <w:r w:rsidR="00522FA5">
        <w:rPr>
          <w:b/>
        </w:rPr>
        <w:t>.</w:t>
      </w:r>
      <w:r w:rsidR="004B5CBF">
        <w:rPr>
          <w:b/>
        </w:rPr>
        <w:t xml:space="preserve"> What instruments can be heard? Further support with appraising the songs can be found in the individual lesson plans. These can be accessed on </w:t>
      </w:r>
      <w:proofErr w:type="spellStart"/>
      <w:r w:rsidR="004B5CBF">
        <w:rPr>
          <w:b/>
        </w:rPr>
        <w:t>Charanga</w:t>
      </w:r>
      <w:proofErr w:type="spellEnd"/>
      <w:r w:rsidR="004B5CBF">
        <w:rPr>
          <w:b/>
        </w:rPr>
        <w:t>.</w:t>
      </w:r>
    </w:p>
    <w:p w14:paraId="49FF5215" w14:textId="6BED9422" w:rsidR="007D7C6B" w:rsidRDefault="007D7C6B" w:rsidP="00550F5E">
      <w:pPr>
        <w:shd w:val="clear" w:color="auto" w:fill="D9E2F3" w:themeFill="accent5" w:themeFillTint="33"/>
        <w:rPr>
          <w:b/>
        </w:rPr>
      </w:pPr>
      <w:r>
        <w:rPr>
          <w:b/>
        </w:rPr>
        <w:t>Singing</w:t>
      </w:r>
      <w:r w:rsidR="004B5CBF">
        <w:rPr>
          <w:b/>
        </w:rPr>
        <w:t xml:space="preserve"> – </w:t>
      </w:r>
      <w:r w:rsidR="00522FA5">
        <w:rPr>
          <w:b/>
        </w:rPr>
        <w:t>Try to build progressively. You may want to focus initially on the chorus and then build in verses as the weeks progress</w:t>
      </w:r>
      <w:r w:rsidR="00400D0E">
        <w:rPr>
          <w:b/>
        </w:rPr>
        <w:t>. Some units may extend to 2 part singing</w:t>
      </w:r>
      <w:r w:rsidR="00DC6E86">
        <w:rPr>
          <w:b/>
        </w:rPr>
        <w:t>. Vocal warm up activities will be available within the unit</w:t>
      </w:r>
      <w:r w:rsidR="004B5CBF">
        <w:rPr>
          <w:b/>
        </w:rPr>
        <w:t>.</w:t>
      </w:r>
    </w:p>
    <w:p w14:paraId="69C15B69" w14:textId="0507B917" w:rsidR="007D7C6B" w:rsidRDefault="007D7C6B" w:rsidP="00550F5E">
      <w:pPr>
        <w:shd w:val="clear" w:color="auto" w:fill="D9E2F3" w:themeFill="accent5" w:themeFillTint="33"/>
        <w:rPr>
          <w:b/>
        </w:rPr>
      </w:pPr>
      <w:r>
        <w:rPr>
          <w:b/>
        </w:rPr>
        <w:t>Performing</w:t>
      </w:r>
      <w:r w:rsidR="004B5CBF">
        <w:rPr>
          <w:b/>
        </w:rPr>
        <w:t xml:space="preserve"> – </w:t>
      </w:r>
      <w:r w:rsidR="00522FA5">
        <w:rPr>
          <w:b/>
        </w:rPr>
        <w:t>This will be a final performance which</w:t>
      </w:r>
      <w:r w:rsidR="004B5CBF">
        <w:rPr>
          <w:b/>
        </w:rPr>
        <w:t xml:space="preserve"> usually</w:t>
      </w:r>
      <w:r w:rsidR="00522FA5">
        <w:rPr>
          <w:b/>
        </w:rPr>
        <w:t xml:space="preserve"> includes voc</w:t>
      </w:r>
      <w:r w:rsidR="004B5CBF">
        <w:rPr>
          <w:b/>
        </w:rPr>
        <w:t>als and an instrumental section</w:t>
      </w:r>
      <w:r w:rsidR="0048606B">
        <w:rPr>
          <w:b/>
        </w:rPr>
        <w:t xml:space="preserve">. </w:t>
      </w:r>
      <w:r w:rsidR="001D4835">
        <w:rPr>
          <w:b/>
        </w:rPr>
        <w:t>The instrument section usually provides an Easy and Medium part. As a challenge</w:t>
      </w:r>
      <w:r w:rsidR="00130F09">
        <w:rPr>
          <w:b/>
        </w:rPr>
        <w:t xml:space="preserve"> to pupils who are confident and able players of the glockenspiel, there is also a melody part that can be added. This does not appear on the play along screen, but is available as a printable in the tabs at the top of the interactive screen. The melody part present</w:t>
      </w:r>
      <w:r w:rsidR="001C2E07">
        <w:rPr>
          <w:b/>
        </w:rPr>
        <w:t>s</w:t>
      </w:r>
      <w:r w:rsidR="00130F09">
        <w:rPr>
          <w:b/>
        </w:rPr>
        <w:t xml:space="preserve"> further challenge </w:t>
      </w:r>
      <w:r w:rsidR="005A1C69">
        <w:rPr>
          <w:b/>
        </w:rPr>
        <w:t>by widening the range of notes explored and varying the note durations.</w:t>
      </w:r>
      <w:r w:rsidR="001D32F9">
        <w:rPr>
          <w:b/>
        </w:rPr>
        <w:t xml:space="preserve"> It would be beneficial to consider possible audiences E.g. par</w:t>
      </w:r>
      <w:r w:rsidR="004B5CBF">
        <w:rPr>
          <w:b/>
        </w:rPr>
        <w:t>ents, other classes, assemblies.</w:t>
      </w:r>
    </w:p>
    <w:p w14:paraId="379042CD" w14:textId="1D1368BC" w:rsidR="007D7C6B" w:rsidRDefault="007D7C6B" w:rsidP="00550F5E">
      <w:pPr>
        <w:shd w:val="clear" w:color="auto" w:fill="D9E2F3" w:themeFill="accent5" w:themeFillTint="33"/>
        <w:rPr>
          <w:b/>
        </w:rPr>
      </w:pPr>
      <w:r>
        <w:rPr>
          <w:b/>
        </w:rPr>
        <w:t>Improvisation</w:t>
      </w:r>
      <w:r w:rsidR="004B5CBF">
        <w:rPr>
          <w:b/>
        </w:rPr>
        <w:t xml:space="preserve">- </w:t>
      </w:r>
      <w:r w:rsidR="00FE4548">
        <w:rPr>
          <w:b/>
        </w:rPr>
        <w:t xml:space="preserve">This can be through rhythm clap back, vocal </w:t>
      </w:r>
      <w:r w:rsidR="001C2E07">
        <w:rPr>
          <w:b/>
        </w:rPr>
        <w:t xml:space="preserve">activities, </w:t>
      </w:r>
      <w:proofErr w:type="gramStart"/>
      <w:r w:rsidR="001C2E07">
        <w:rPr>
          <w:b/>
        </w:rPr>
        <w:t>lyrics</w:t>
      </w:r>
      <w:proofErr w:type="gramEnd"/>
      <w:r w:rsidR="00FE4548">
        <w:rPr>
          <w:b/>
        </w:rPr>
        <w:t xml:space="preserve"> and also through opportunities to play their own </w:t>
      </w:r>
      <w:r w:rsidR="00B80570">
        <w:rPr>
          <w:b/>
        </w:rPr>
        <w:t xml:space="preserve">rhythms using selected notes. This does not need to be recorded. </w:t>
      </w:r>
      <w:r w:rsidR="004B5CBF">
        <w:rPr>
          <w:b/>
        </w:rPr>
        <w:t>It is exploration in the moment.</w:t>
      </w:r>
    </w:p>
    <w:p w14:paraId="667FA12F" w14:textId="64B7BB3C" w:rsidR="001C2E07" w:rsidRDefault="007D7C6B" w:rsidP="001C2E07">
      <w:pPr>
        <w:shd w:val="clear" w:color="auto" w:fill="D9E2F3" w:themeFill="accent5" w:themeFillTint="33"/>
        <w:rPr>
          <w:b/>
        </w:rPr>
      </w:pPr>
      <w:r>
        <w:rPr>
          <w:b/>
        </w:rPr>
        <w:t>Composition</w:t>
      </w:r>
      <w:r w:rsidR="004B5CBF">
        <w:rPr>
          <w:b/>
        </w:rPr>
        <w:t xml:space="preserve">- </w:t>
      </w:r>
      <w:r w:rsidR="00B80570">
        <w:rPr>
          <w:b/>
        </w:rPr>
        <w:t xml:space="preserve">Composition does need to be recorded. There </w:t>
      </w:r>
      <w:r w:rsidR="0048606B">
        <w:rPr>
          <w:b/>
        </w:rPr>
        <w:t>is an interactive tool where the class can compose together</w:t>
      </w:r>
      <w:r w:rsidR="003C6BCB">
        <w:rPr>
          <w:b/>
        </w:rPr>
        <w:t>, settings can be adjusted to set expectations for notation</w:t>
      </w:r>
      <w:r w:rsidR="005B0882">
        <w:rPr>
          <w:b/>
        </w:rPr>
        <w:t xml:space="preserve">. </w:t>
      </w:r>
      <w:r w:rsidR="0086399B">
        <w:rPr>
          <w:b/>
        </w:rPr>
        <w:t>This could be whole class, or perhaps as confidence grows, pupils</w:t>
      </w:r>
      <w:r w:rsidR="005B0882">
        <w:rPr>
          <w:b/>
        </w:rPr>
        <w:t xml:space="preserve"> could also work in groups with laptops to create their own compositions to then share/ perform</w:t>
      </w:r>
      <w:r w:rsidR="003C6BCB">
        <w:rPr>
          <w:b/>
        </w:rPr>
        <w:t xml:space="preserve"> as an ensemble</w:t>
      </w:r>
      <w:r w:rsidR="004B5CBF">
        <w:rPr>
          <w:b/>
        </w:rPr>
        <w:t>.</w:t>
      </w:r>
    </w:p>
    <w:p w14:paraId="102CAB72" w14:textId="77777777" w:rsidR="00833D43" w:rsidRPr="001C2E07" w:rsidRDefault="00833D43" w:rsidP="001C2E07"/>
    <w:p w14:paraId="49836E4C" w14:textId="77777777" w:rsidR="001C2E07" w:rsidRDefault="001C2E07" w:rsidP="001C2E07">
      <w:pPr>
        <w:rPr>
          <w:b/>
        </w:rPr>
      </w:pPr>
    </w:p>
    <w:p w14:paraId="5CD7C62A" w14:textId="7F799663" w:rsidR="001C2E07" w:rsidRPr="001C2E07" w:rsidRDefault="004A3528" w:rsidP="001C2E07">
      <w:pPr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3B9188" wp14:editId="777A0C72">
                <wp:simplePos x="0" y="0"/>
                <wp:positionH relativeFrom="page">
                  <wp:posOffset>7943850</wp:posOffset>
                </wp:positionH>
                <wp:positionV relativeFrom="paragraph">
                  <wp:posOffset>619125</wp:posOffset>
                </wp:positionV>
                <wp:extent cx="2313305" cy="471487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C8A6" w14:textId="0B70E84A" w:rsidR="00B26A2A" w:rsidRDefault="001C2E07">
                            <w:r>
                              <w:t xml:space="preserve">Please refer to lesson plans when </w:t>
                            </w:r>
                            <w:r w:rsidR="00290B0B">
                              <w:t>progressing th</w:t>
                            </w:r>
                            <w:r w:rsidR="004A3528">
                              <w:t xml:space="preserve">rough </w:t>
                            </w:r>
                            <w:r w:rsidR="00290B0B">
                              <w:t>the</w:t>
                            </w:r>
                            <w:r w:rsidR="004A3528">
                              <w:t xml:space="preserve"> units. </w:t>
                            </w:r>
                            <w:r w:rsidR="00FE02B8">
                              <w:t xml:space="preserve">This gives an overview of what activities to complete. This will include </w:t>
                            </w:r>
                            <w:r w:rsidR="00B92A53">
                              <w:t xml:space="preserve">listen and appraise. Most sessions start with listening to a piece of music. Here you can find </w:t>
                            </w:r>
                            <w:r w:rsidR="00B26A2A">
                              <w:t>useful information to help discuss the music such as the structure, instruments, stylistic features, tempo etc.</w:t>
                            </w:r>
                          </w:p>
                          <w:p w14:paraId="6CE7DFB7" w14:textId="77777777" w:rsidR="00B26A2A" w:rsidRDefault="00B26A2A"/>
                          <w:p w14:paraId="0B3C0226" w14:textId="68F39293" w:rsidR="00B26A2A" w:rsidRDefault="00B26A2A">
                            <w:r>
                              <w:t>Throughout a unit, the class should aim in the flexible games section to be progressing through bronze, silver and gold challenges.</w:t>
                            </w:r>
                          </w:p>
                          <w:p w14:paraId="26E2F456" w14:textId="77777777" w:rsidR="00B26A2A" w:rsidRDefault="00B26A2A"/>
                          <w:p w14:paraId="5A44DDCA" w14:textId="2C205D63" w:rsidR="00B26A2A" w:rsidRDefault="00B26A2A">
                            <w:r>
                              <w:t xml:space="preserve">When identified in planning, please do watch videos or complete interactive activities that </w:t>
                            </w:r>
                            <w:r w:rsidR="00B47BFF">
                              <w:t xml:space="preserve">may introduce musical vocabulary, notation and key dynamics of music such as tempo, pitch, </w:t>
                            </w:r>
                            <w:r w:rsidR="004B5CBF">
                              <w:t xml:space="preserve">pulse, </w:t>
                            </w:r>
                            <w:r w:rsidR="00B47BFF">
                              <w:t>volume etc.</w:t>
                            </w:r>
                          </w:p>
                          <w:p w14:paraId="0A122934" w14:textId="77777777" w:rsidR="00B47BFF" w:rsidRDefault="00B47BFF"/>
                          <w:p w14:paraId="66DB7B62" w14:textId="77777777" w:rsidR="00B47BFF" w:rsidRDefault="00B47BFF"/>
                          <w:p w14:paraId="63D961D2" w14:textId="77777777" w:rsidR="00B26A2A" w:rsidRDefault="00B26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9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5.5pt;margin-top:48.75pt;width:182.15pt;height:3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">
                <v:textbox>
                  <w:txbxContent>
                    <w:p w14:paraId="0ADCC8A6" w14:textId="0B70E84A" w:rsidR="00B26A2A" w:rsidRDefault="001C2E07">
                      <w:bookmarkStart w:id="1" w:name="_GoBack"/>
                      <w:r>
                        <w:t xml:space="preserve">Please refer to lesson plans when </w:t>
                      </w:r>
                      <w:r w:rsidR="00290B0B">
                        <w:t>progressing th</w:t>
                      </w:r>
                      <w:r w:rsidR="004A3528">
                        <w:t xml:space="preserve">rough </w:t>
                      </w:r>
                      <w:r w:rsidR="00290B0B">
                        <w:t>the</w:t>
                      </w:r>
                      <w:r w:rsidR="004A3528">
                        <w:t xml:space="preserve"> units. </w:t>
                      </w:r>
                      <w:r w:rsidR="00FE02B8">
                        <w:t xml:space="preserve">This gives an overview of what activities to complete. This will include </w:t>
                      </w:r>
                      <w:r w:rsidR="00B92A53">
                        <w:t xml:space="preserve">listen and appraise. Most sessions start with listening to a piece of music. Here you can find </w:t>
                      </w:r>
                      <w:r w:rsidR="00B26A2A">
                        <w:t>useful information to help discuss the music such as the structure, instruments, stylistic features, tempo etc.</w:t>
                      </w:r>
                    </w:p>
                    <w:p w14:paraId="6CE7DFB7" w14:textId="77777777" w:rsidR="00B26A2A" w:rsidRDefault="00B26A2A"/>
                    <w:p w14:paraId="0B3C0226" w14:textId="68F39293" w:rsidR="00B26A2A" w:rsidRDefault="00B26A2A">
                      <w:r>
                        <w:t>Throughout a unit, the class should aim in the flexible games section to be progressing through bronze, silver and gold challenges.</w:t>
                      </w:r>
                    </w:p>
                    <w:p w14:paraId="26E2F456" w14:textId="77777777" w:rsidR="00B26A2A" w:rsidRDefault="00B26A2A"/>
                    <w:p w14:paraId="5A44DDCA" w14:textId="2C205D63" w:rsidR="00B26A2A" w:rsidRDefault="00B26A2A">
                      <w:r>
                        <w:t xml:space="preserve">When identified in planning, please do watch videos or complete interactive activities that </w:t>
                      </w:r>
                      <w:r w:rsidR="00B47BFF">
                        <w:t xml:space="preserve">may introduce musical vocabulary, notation and key dynamics of music such as tempo, pitch, </w:t>
                      </w:r>
                      <w:r w:rsidR="004B5CBF">
                        <w:t xml:space="preserve">pulse, </w:t>
                      </w:r>
                      <w:r w:rsidR="00B47BFF">
                        <w:t>volume etc.</w:t>
                      </w:r>
                    </w:p>
                    <w:p w14:paraId="0A122934" w14:textId="77777777" w:rsidR="00B47BFF" w:rsidRDefault="00B47BFF"/>
                    <w:p w14:paraId="66DB7B62" w14:textId="77777777" w:rsidR="00B47BFF" w:rsidRDefault="00B47BFF"/>
                    <w:bookmarkEnd w:id="1"/>
                    <w:p w14:paraId="63D961D2" w14:textId="77777777" w:rsidR="00B26A2A" w:rsidRDefault="00B26A2A"/>
                  </w:txbxContent>
                </v:textbox>
                <w10:wrap type="square" anchorx="page"/>
              </v:shape>
            </w:pict>
          </mc:Fallback>
        </mc:AlternateContent>
      </w:r>
      <w:r w:rsidR="001C2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59C6C7" wp14:editId="199C6F75">
                <wp:simplePos x="0" y="0"/>
                <wp:positionH relativeFrom="column">
                  <wp:posOffset>5493327</wp:posOffset>
                </wp:positionH>
                <wp:positionV relativeFrom="paragraph">
                  <wp:posOffset>1967345</wp:posOffset>
                </wp:positionV>
                <wp:extent cx="1586230" cy="187037"/>
                <wp:effectExtent l="38100" t="0" r="13970" b="800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6230" cy="187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5CA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32.55pt;margin-top:154.9pt;width:124.9pt;height:14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" strokecolor="#5b9bd5 [3204]" strokeweight=".5pt">
                <v:stroke endarrow="block" joinstyle="miter"/>
              </v:shape>
            </w:pict>
          </mc:Fallback>
        </mc:AlternateContent>
      </w:r>
      <w:r w:rsidR="001C2E07">
        <w:rPr>
          <w:noProof/>
          <w:lang w:eastAsia="en-GB"/>
        </w:rPr>
        <w:drawing>
          <wp:inline distT="0" distB="0" distL="0" distR="0" wp14:anchorId="0F1D1A6A" wp14:editId="0D069DB0">
            <wp:extent cx="5221293" cy="3636818"/>
            <wp:effectExtent l="0" t="0" r="0" b="190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24389" t="25845" r="23081" b="9105"/>
                    <a:stretch/>
                  </pic:blipFill>
                  <pic:spPr bwMode="auto">
                    <a:xfrm>
                      <a:off x="0" y="0"/>
                      <a:ext cx="5231671" cy="3644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2E07" w:rsidRPr="001C2E07" w:rsidSect="00A126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38"/>
    <w:rsid w:val="00060CB8"/>
    <w:rsid w:val="0006742B"/>
    <w:rsid w:val="000914D6"/>
    <w:rsid w:val="000B3BD1"/>
    <w:rsid w:val="000C3BD9"/>
    <w:rsid w:val="000E2FD0"/>
    <w:rsid w:val="001201CA"/>
    <w:rsid w:val="0012796E"/>
    <w:rsid w:val="00130F09"/>
    <w:rsid w:val="00167BB0"/>
    <w:rsid w:val="00176943"/>
    <w:rsid w:val="00180147"/>
    <w:rsid w:val="001C2E07"/>
    <w:rsid w:val="001D1665"/>
    <w:rsid w:val="001D32F9"/>
    <w:rsid w:val="001D4835"/>
    <w:rsid w:val="00206FE4"/>
    <w:rsid w:val="002466C6"/>
    <w:rsid w:val="0029071D"/>
    <w:rsid w:val="00290B0B"/>
    <w:rsid w:val="002A1BDE"/>
    <w:rsid w:val="002D4004"/>
    <w:rsid w:val="0031661B"/>
    <w:rsid w:val="00327C8B"/>
    <w:rsid w:val="003906FF"/>
    <w:rsid w:val="003C6BCB"/>
    <w:rsid w:val="00400D0E"/>
    <w:rsid w:val="00444376"/>
    <w:rsid w:val="0048606B"/>
    <w:rsid w:val="004A3528"/>
    <w:rsid w:val="004B2F9C"/>
    <w:rsid w:val="004B5CBF"/>
    <w:rsid w:val="004C6EC2"/>
    <w:rsid w:val="004E72A5"/>
    <w:rsid w:val="00512608"/>
    <w:rsid w:val="00522FA5"/>
    <w:rsid w:val="00550F5E"/>
    <w:rsid w:val="00553E70"/>
    <w:rsid w:val="00576FCF"/>
    <w:rsid w:val="005A1C69"/>
    <w:rsid w:val="005B0882"/>
    <w:rsid w:val="005C2652"/>
    <w:rsid w:val="005F7532"/>
    <w:rsid w:val="00681323"/>
    <w:rsid w:val="006C464C"/>
    <w:rsid w:val="00753A86"/>
    <w:rsid w:val="00781083"/>
    <w:rsid w:val="00796F4F"/>
    <w:rsid w:val="007B6D37"/>
    <w:rsid w:val="007B6DA6"/>
    <w:rsid w:val="007C2F85"/>
    <w:rsid w:val="007D7C6B"/>
    <w:rsid w:val="00833D43"/>
    <w:rsid w:val="0086399B"/>
    <w:rsid w:val="00925CF0"/>
    <w:rsid w:val="00977187"/>
    <w:rsid w:val="00A071E6"/>
    <w:rsid w:val="00A123A9"/>
    <w:rsid w:val="00A12638"/>
    <w:rsid w:val="00A36B9D"/>
    <w:rsid w:val="00A80188"/>
    <w:rsid w:val="00A871DA"/>
    <w:rsid w:val="00AA059C"/>
    <w:rsid w:val="00AF4E13"/>
    <w:rsid w:val="00B26A2A"/>
    <w:rsid w:val="00B47BFF"/>
    <w:rsid w:val="00B75DFC"/>
    <w:rsid w:val="00B80045"/>
    <w:rsid w:val="00B80570"/>
    <w:rsid w:val="00B92A53"/>
    <w:rsid w:val="00C356CA"/>
    <w:rsid w:val="00C47751"/>
    <w:rsid w:val="00CC6207"/>
    <w:rsid w:val="00D261DB"/>
    <w:rsid w:val="00D8587D"/>
    <w:rsid w:val="00DC6E86"/>
    <w:rsid w:val="00E855CE"/>
    <w:rsid w:val="00EE7F2F"/>
    <w:rsid w:val="00F244C8"/>
    <w:rsid w:val="00F87011"/>
    <w:rsid w:val="00FC15B5"/>
    <w:rsid w:val="00FE02B8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B3B3"/>
  <w15:chartTrackingRefBased/>
  <w15:docId w15:val="{B6C8E0C3-468B-4342-9467-EC328FE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Wilson</dc:creator>
  <cp:keywords/>
  <dc:description/>
  <cp:lastModifiedBy>Senco</cp:lastModifiedBy>
  <cp:revision>2</cp:revision>
  <dcterms:created xsi:type="dcterms:W3CDTF">2024-06-03T16:49:00Z</dcterms:created>
  <dcterms:modified xsi:type="dcterms:W3CDTF">2024-06-03T16:49:00Z</dcterms:modified>
</cp:coreProperties>
</file>