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581" w:rsidRDefault="00B33B2F" w:rsidP="00C054E1">
      <w:r w:rsidRPr="00B33B2F">
        <w:drawing>
          <wp:inline distT="0" distB="0" distL="0" distR="0" wp14:anchorId="657DACD5" wp14:editId="6C2A8869">
            <wp:extent cx="1190869" cy="100964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94477" cy="1012708"/>
                    </a:xfrm>
                    <a:prstGeom prst="rect">
                      <a:avLst/>
                    </a:prstGeom>
                  </pic:spPr>
                </pic:pic>
              </a:graphicData>
            </a:graphic>
          </wp:inline>
        </w:drawing>
      </w:r>
    </w:p>
    <w:p w:rsidR="002D0581" w:rsidRDefault="002D0581"/>
    <w:p w:rsidR="002D0581" w:rsidRDefault="00DB1973">
      <w:pPr>
        <w:pStyle w:val="Heading1"/>
      </w:pPr>
      <w:r>
        <w:t>Computing Curriculum Intent, Implementation, and Impact Statement</w:t>
      </w:r>
    </w:p>
    <w:p w:rsidR="002D0581" w:rsidRDefault="00DB1973">
      <w:pPr>
        <w:pStyle w:val="Heading2"/>
      </w:pPr>
      <w:r>
        <w:t>Intent</w:t>
      </w:r>
    </w:p>
    <w:p w:rsidR="002D0581" w:rsidRDefault="00DB1973">
      <w:r>
        <w:t>At our primary school, the intent of our Computing curriculum is to equip all pupils with the skills and knowledge necessary to thrive in an increasingly digital world. We aim to foster a passion for technology while developing critical thinking, creativity, and collaboration skills. Our overarching goals include:</w:t>
      </w:r>
    </w:p>
    <w:p w:rsidR="002D0581" w:rsidRDefault="00DB1973">
      <w:pPr>
        <w:numPr>
          <w:ilvl w:val="0"/>
          <w:numId w:val="1"/>
        </w:numPr>
      </w:pPr>
      <w:r>
        <w:rPr>
          <w:b/>
          <w:bCs/>
        </w:rPr>
        <w:t>Digital Literacy</w:t>
      </w:r>
      <w:r>
        <w:t>: Ensuring pupils can navigate, evaluate, and create information safely and responsibly across various platforms.</w:t>
      </w:r>
    </w:p>
    <w:p w:rsidR="002D0581" w:rsidRDefault="00DB1973">
      <w:pPr>
        <w:numPr>
          <w:ilvl w:val="0"/>
          <w:numId w:val="1"/>
        </w:numPr>
      </w:pPr>
      <w:r>
        <w:rPr>
          <w:b/>
          <w:bCs/>
        </w:rPr>
        <w:t>Computer Science Foundations</w:t>
      </w:r>
      <w:r>
        <w:t>: Providing an understanding of key computer science concepts, including algorithms, programming, and data handling, fostering an ability to think computationally.</w:t>
      </w:r>
    </w:p>
    <w:p w:rsidR="002D0581" w:rsidRDefault="00DB1973">
      <w:pPr>
        <w:numPr>
          <w:ilvl w:val="0"/>
          <w:numId w:val="1"/>
        </w:numPr>
      </w:pPr>
      <w:r>
        <w:rPr>
          <w:b/>
          <w:bCs/>
        </w:rPr>
        <w:t>Computational Thinking</w:t>
      </w:r>
      <w:r>
        <w:t>: Encouraging problem-solving and logical reasoning through engaging projects that connect computing with other subjects, promoting interdisciplinary learning.</w:t>
      </w:r>
    </w:p>
    <w:p w:rsidR="002D0581" w:rsidRDefault="00DB1973">
      <w:pPr>
        <w:numPr>
          <w:ilvl w:val="0"/>
          <w:numId w:val="1"/>
        </w:numPr>
      </w:pPr>
      <w:r>
        <w:rPr>
          <w:b/>
          <w:bCs/>
        </w:rPr>
        <w:t>Preparation for the Future</w:t>
      </w:r>
      <w:r>
        <w:t>: Preparing pupils for a future where technology is integral, ensuring they are well-versed in the skills demanded by future careers and are responsible digital citizens.</w:t>
      </w:r>
    </w:p>
    <w:p w:rsidR="002D0581" w:rsidRDefault="00DB1973">
      <w:pPr>
        <w:numPr>
          <w:ilvl w:val="0"/>
          <w:numId w:val="1"/>
        </w:numPr>
      </w:pPr>
      <w:r>
        <w:rPr>
          <w:b/>
          <w:bCs/>
        </w:rPr>
        <w:t>Inclusivity</w:t>
      </w:r>
      <w:r>
        <w:t>: Cultivating an inclusive environment where every child, regardless of background or ability, is empowered to engage with, learn, and excel in Computing.</w:t>
      </w:r>
    </w:p>
    <w:p w:rsidR="002D0581" w:rsidRDefault="00DB1973">
      <w:pPr>
        <w:pStyle w:val="Heading2"/>
      </w:pPr>
      <w:r>
        <w:t>Implementation</w:t>
      </w:r>
    </w:p>
    <w:p w:rsidR="002D0581" w:rsidRDefault="00DB1973">
      <w:r>
        <w:t>Our Computing curriculum is implemented through a well-structured progression model, ensuring that skills and knowledge are developed incrementally across all year groups. Key components of our implementation strategy include:</w:t>
      </w:r>
    </w:p>
    <w:p w:rsidR="002D0581" w:rsidRDefault="00DB1973">
      <w:pPr>
        <w:numPr>
          <w:ilvl w:val="0"/>
          <w:numId w:val="2"/>
        </w:numPr>
      </w:pPr>
      <w:r>
        <w:rPr>
          <w:b/>
          <w:bCs/>
        </w:rPr>
        <w:t>Curriculum Design</w:t>
      </w:r>
      <w:r>
        <w:t>: We follow the National Curriculum for Computing, supplemented with bespoke resources that cater to our pupils' needs and interests. Topics include programming (usi</w:t>
      </w:r>
      <w:r w:rsidR="00FD521E">
        <w:t>ng tools like Scratch</w:t>
      </w:r>
      <w:r>
        <w:t xml:space="preserve">), data representation, the internet, and online safety. </w:t>
      </w:r>
    </w:p>
    <w:p w:rsidR="002D0581" w:rsidRDefault="00DB1973">
      <w:pPr>
        <w:numPr>
          <w:ilvl w:val="0"/>
          <w:numId w:val="2"/>
        </w:numPr>
      </w:pPr>
      <w:r>
        <w:rPr>
          <w:b/>
          <w:bCs/>
        </w:rPr>
        <w:lastRenderedPageBreak/>
        <w:t>Interdisciplinary Approach</w:t>
      </w:r>
      <w:r>
        <w:t xml:space="preserve">: Computing is integrated with other subjects, allowing pupils to apply digital skills in context; for instance, using spreadsheets in </w:t>
      </w:r>
      <w:proofErr w:type="spellStart"/>
      <w:r>
        <w:t>maths</w:t>
      </w:r>
      <w:proofErr w:type="spellEnd"/>
      <w:r>
        <w:t xml:space="preserve"> or researching topics in history through various digital platforms.</w:t>
      </w:r>
    </w:p>
    <w:p w:rsidR="002D0581" w:rsidRDefault="00DB1973">
      <w:pPr>
        <w:numPr>
          <w:ilvl w:val="0"/>
          <w:numId w:val="2"/>
        </w:numPr>
      </w:pPr>
      <w:r>
        <w:rPr>
          <w:b/>
          <w:bCs/>
        </w:rPr>
        <w:t>Hands-On Learning</w:t>
      </w:r>
      <w:r>
        <w:t xml:space="preserve">: We </w:t>
      </w:r>
      <w:proofErr w:type="spellStart"/>
      <w:r>
        <w:t>emphasise</w:t>
      </w:r>
      <w:proofErr w:type="spellEnd"/>
      <w:r>
        <w:t xml:space="preserve"> practical activities, providing pupils with opportunities to build, </w:t>
      </w:r>
      <w:proofErr w:type="spellStart"/>
      <w:r>
        <w:t>programme</w:t>
      </w:r>
      <w:proofErr w:type="spellEnd"/>
      <w:r>
        <w:t>, and debug their own creations, like robotics and coding challenges which engage them and allow for experiential learning.</w:t>
      </w:r>
    </w:p>
    <w:p w:rsidR="002D0581" w:rsidRDefault="00DB1973">
      <w:pPr>
        <w:numPr>
          <w:ilvl w:val="0"/>
          <w:numId w:val="2"/>
        </w:numPr>
      </w:pPr>
      <w:r>
        <w:rPr>
          <w:b/>
          <w:bCs/>
        </w:rPr>
        <w:t>Assessment and Feedback</w:t>
      </w:r>
      <w:r>
        <w:t>: Ongoing formative assessments are embedded in lessons, allowing teachers to provide timely feedback. Summative assessments are conducted at the end of each unit, ensuring that pupils can demonstrate their understanding and skills.</w:t>
      </w:r>
    </w:p>
    <w:p w:rsidR="002D0581" w:rsidRDefault="00DB1973">
      <w:pPr>
        <w:numPr>
          <w:ilvl w:val="0"/>
          <w:numId w:val="2"/>
        </w:numPr>
      </w:pPr>
      <w:r>
        <w:rPr>
          <w:b/>
          <w:bCs/>
        </w:rPr>
        <w:t>Professional Development</w:t>
      </w:r>
      <w:r>
        <w:t>: We invest in training for our staff, ensuring they are confident and competent in delivering the Computing curriculum. Regular workshops and collaboration with external specialists enhance teachers' subject knowledge and pedagogical skills.</w:t>
      </w:r>
    </w:p>
    <w:p w:rsidR="002D0581" w:rsidRDefault="00DB1973">
      <w:pPr>
        <w:numPr>
          <w:ilvl w:val="0"/>
          <w:numId w:val="2"/>
        </w:numPr>
      </w:pPr>
      <w:r>
        <w:rPr>
          <w:b/>
          <w:bCs/>
        </w:rPr>
        <w:t>Parental Engagement</w:t>
      </w:r>
      <w:r>
        <w:t>: We actively involve parents in the learning journey, providing resources and hosting events to promote digital literacy at home.</w:t>
      </w:r>
    </w:p>
    <w:p w:rsidR="002D0581" w:rsidRDefault="00DB1973">
      <w:pPr>
        <w:pStyle w:val="Heading2"/>
      </w:pPr>
      <w:r>
        <w:t>Impact</w:t>
      </w:r>
    </w:p>
    <w:p w:rsidR="002D0581" w:rsidRDefault="00DB1973">
      <w:r>
        <w:t>The impact of our Computing curriculum is evident through various metrics:</w:t>
      </w:r>
    </w:p>
    <w:p w:rsidR="002D0581" w:rsidRDefault="00DB1973">
      <w:pPr>
        <w:numPr>
          <w:ilvl w:val="0"/>
          <w:numId w:val="3"/>
        </w:numPr>
      </w:pPr>
      <w:r>
        <w:rPr>
          <w:b/>
          <w:bCs/>
        </w:rPr>
        <w:t>Pupil Outcomes</w:t>
      </w:r>
      <w:r>
        <w:t>: A systematic analysis of assessments demonstrates that pupils make significant progress in Computing, with the majority achieving age-related expectations or greater.</w:t>
      </w:r>
    </w:p>
    <w:p w:rsidR="002D0581" w:rsidRDefault="00DB1973">
      <w:pPr>
        <w:numPr>
          <w:ilvl w:val="0"/>
          <w:numId w:val="3"/>
        </w:numPr>
      </w:pPr>
      <w:r>
        <w:rPr>
          <w:b/>
          <w:bCs/>
        </w:rPr>
        <w:t>Engagement Levels</w:t>
      </w:r>
      <w:r>
        <w:t xml:space="preserve">: Pupil feedback consistently indicates high levels of engagement and enthusiasm for </w:t>
      </w:r>
      <w:proofErr w:type="gramStart"/>
      <w:r>
        <w:t>Computing</w:t>
      </w:r>
      <w:proofErr w:type="gramEnd"/>
      <w:r>
        <w:t xml:space="preserve"> classes. Observations highlight active participation and collaborative work amongst peers.</w:t>
      </w:r>
    </w:p>
    <w:p w:rsidR="002D0581" w:rsidRDefault="00DB1973">
      <w:pPr>
        <w:numPr>
          <w:ilvl w:val="0"/>
          <w:numId w:val="3"/>
        </w:numPr>
      </w:pPr>
      <w:r>
        <w:rPr>
          <w:b/>
          <w:bCs/>
        </w:rPr>
        <w:t>Digital Citizenship</w:t>
      </w:r>
      <w:r>
        <w:t xml:space="preserve">: Pupils exhibit responsible </w:t>
      </w:r>
      <w:proofErr w:type="spellStart"/>
      <w:r>
        <w:t>behaviours</w:t>
      </w:r>
      <w:proofErr w:type="spellEnd"/>
      <w:r>
        <w:t xml:space="preserve"> online, demonstrating an understanding of e-safety principles. They can articulate the importance of online conduct and the implications of digital footprints.</w:t>
      </w:r>
    </w:p>
    <w:p w:rsidR="002D0581" w:rsidRDefault="00DB1973">
      <w:pPr>
        <w:numPr>
          <w:ilvl w:val="0"/>
          <w:numId w:val="3"/>
        </w:numPr>
      </w:pPr>
      <w:r>
        <w:rPr>
          <w:b/>
          <w:bCs/>
        </w:rPr>
        <w:t>Interdisciplinary Skills</w:t>
      </w:r>
      <w:r>
        <w:t xml:space="preserve">: Evidence of cross-curricular links illustrates that </w:t>
      </w:r>
      <w:proofErr w:type="gramStart"/>
      <w:r>
        <w:t>Computing</w:t>
      </w:r>
      <w:proofErr w:type="gramEnd"/>
      <w:r>
        <w:t xml:space="preserve"> knowledge is applied effectively, enhancing learning in other subjects and developing holistic understanding.</w:t>
      </w:r>
    </w:p>
    <w:p w:rsidR="002D0581" w:rsidRDefault="00DB1973">
      <w:pPr>
        <w:numPr>
          <w:ilvl w:val="0"/>
          <w:numId w:val="3"/>
        </w:numPr>
      </w:pPr>
      <w:r>
        <w:rPr>
          <w:b/>
          <w:bCs/>
        </w:rPr>
        <w:t>Future Readiness</w:t>
      </w:r>
      <w:r w:rsidR="00FD521E">
        <w:t>: F</w:t>
      </w:r>
      <w:r>
        <w:t xml:space="preserve">eedback suggests that the skill set acquired through our Computing </w:t>
      </w:r>
      <w:proofErr w:type="spellStart"/>
      <w:r>
        <w:t>programme</w:t>
      </w:r>
      <w:proofErr w:type="spellEnd"/>
      <w:r>
        <w:t xml:space="preserve"> has provided a strong foundation for secondary education and the ability to adapt to new technologies.</w:t>
      </w:r>
    </w:p>
    <w:p w:rsidR="002D0581" w:rsidRDefault="00DB1973">
      <w:bookmarkStart w:id="0" w:name="_GoBack"/>
      <w:bookmarkEnd w:id="0"/>
      <w:r>
        <w:t>In conclusion, our Computing curriculum is designed not only to meet educational standards but also to instill a lifelong love for technology and learning among our pupils. We are committed to continuous improvement and adapting to the evolving nature of the digital landscape, ensuring that our students are well-prepared to face the challenges of the future.</w:t>
      </w:r>
    </w:p>
    <w:sectPr w:rsidR="002D0581">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E927F8"/>
    <w:multiLevelType w:val="hybridMultilevel"/>
    <w:tmpl w:val="4B508FAA"/>
    <w:lvl w:ilvl="0" w:tplc="01708BE2">
      <w:start w:val="1"/>
      <w:numFmt w:val="bullet"/>
      <w:lvlText w:val=""/>
      <w:lvlJc w:val="left"/>
      <w:pPr>
        <w:tabs>
          <w:tab w:val="num" w:pos="720"/>
        </w:tabs>
        <w:ind w:left="720" w:hanging="360"/>
      </w:pPr>
      <w:rPr>
        <w:rFonts w:ascii="Symbol" w:hAnsi="Symbol" w:cs="Symbol" w:hint="default"/>
      </w:rPr>
    </w:lvl>
    <w:lvl w:ilvl="1" w:tplc="CD3E5FA8">
      <w:start w:val="1"/>
      <w:numFmt w:val="bullet"/>
      <w:lvlText w:val="o"/>
      <w:lvlJc w:val="left"/>
      <w:pPr>
        <w:tabs>
          <w:tab w:val="num" w:pos="1440"/>
        </w:tabs>
        <w:ind w:left="1440" w:hanging="360"/>
      </w:pPr>
      <w:rPr>
        <w:rFonts w:ascii="Courier New" w:hAnsi="Courier New" w:cs="Courier New" w:hint="default"/>
      </w:rPr>
    </w:lvl>
    <w:lvl w:ilvl="2" w:tplc="24E6EDEC">
      <w:start w:val="1"/>
      <w:numFmt w:val="bullet"/>
      <w:lvlText w:val=""/>
      <w:lvlJc w:val="left"/>
      <w:pPr>
        <w:tabs>
          <w:tab w:val="num" w:pos="2160"/>
        </w:tabs>
        <w:ind w:left="2160" w:hanging="360"/>
      </w:pPr>
      <w:rPr>
        <w:rFonts w:ascii="Wingdings" w:hAnsi="Wingdings" w:cs="Wingdings" w:hint="default"/>
      </w:rPr>
    </w:lvl>
    <w:lvl w:ilvl="3" w:tplc="F74CA70C">
      <w:start w:val="1"/>
      <w:numFmt w:val="bullet"/>
      <w:lvlText w:val=""/>
      <w:lvlJc w:val="left"/>
      <w:pPr>
        <w:tabs>
          <w:tab w:val="num" w:pos="2880"/>
        </w:tabs>
        <w:ind w:left="2880" w:hanging="360"/>
      </w:pPr>
      <w:rPr>
        <w:rFonts w:ascii="Symbol" w:hAnsi="Symbol" w:cs="Symbol" w:hint="default"/>
      </w:rPr>
    </w:lvl>
    <w:lvl w:ilvl="4" w:tplc="FDF8D250">
      <w:start w:val="1"/>
      <w:numFmt w:val="bullet"/>
      <w:lvlText w:val="o"/>
      <w:lvlJc w:val="left"/>
      <w:pPr>
        <w:tabs>
          <w:tab w:val="num" w:pos="3600"/>
        </w:tabs>
        <w:ind w:left="3600" w:hanging="360"/>
      </w:pPr>
      <w:rPr>
        <w:rFonts w:ascii="Courier New" w:hAnsi="Courier New" w:cs="Courier New" w:hint="default"/>
      </w:rPr>
    </w:lvl>
    <w:lvl w:ilvl="5" w:tplc="C1F0BD1E">
      <w:start w:val="1"/>
      <w:numFmt w:val="bullet"/>
      <w:lvlText w:val=""/>
      <w:lvlJc w:val="left"/>
      <w:pPr>
        <w:tabs>
          <w:tab w:val="num" w:pos="4320"/>
        </w:tabs>
        <w:ind w:left="4320" w:hanging="360"/>
      </w:pPr>
      <w:rPr>
        <w:rFonts w:ascii="Wingdings" w:hAnsi="Wingdings" w:cs="Wingdings" w:hint="default"/>
      </w:rPr>
    </w:lvl>
    <w:lvl w:ilvl="6" w:tplc="D83290BE">
      <w:start w:val="1"/>
      <w:numFmt w:val="bullet"/>
      <w:lvlText w:val=""/>
      <w:lvlJc w:val="left"/>
      <w:pPr>
        <w:tabs>
          <w:tab w:val="num" w:pos="5040"/>
        </w:tabs>
        <w:ind w:left="5040" w:hanging="360"/>
      </w:pPr>
      <w:rPr>
        <w:rFonts w:ascii="Symbol" w:hAnsi="Symbol" w:cs="Symbol" w:hint="default"/>
      </w:rPr>
    </w:lvl>
    <w:lvl w:ilvl="7" w:tplc="639A9D3C">
      <w:start w:val="1"/>
      <w:numFmt w:val="bullet"/>
      <w:lvlText w:val="o"/>
      <w:lvlJc w:val="left"/>
      <w:pPr>
        <w:tabs>
          <w:tab w:val="num" w:pos="5760"/>
        </w:tabs>
        <w:ind w:left="5760" w:hanging="360"/>
      </w:pPr>
      <w:rPr>
        <w:rFonts w:ascii="Courier New" w:hAnsi="Courier New" w:cs="Courier New" w:hint="default"/>
      </w:rPr>
    </w:lvl>
    <w:lvl w:ilvl="8" w:tplc="B0FC2D4A">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ED583CC"/>
    <w:multiLevelType w:val="hybridMultilevel"/>
    <w:tmpl w:val="BB38CA16"/>
    <w:lvl w:ilvl="0" w:tplc="4FC21C9E">
      <w:start w:val="1"/>
      <w:numFmt w:val="bullet"/>
      <w:lvlText w:val=""/>
      <w:lvlJc w:val="left"/>
      <w:pPr>
        <w:tabs>
          <w:tab w:val="num" w:pos="720"/>
        </w:tabs>
        <w:ind w:left="720" w:hanging="360"/>
      </w:pPr>
      <w:rPr>
        <w:rFonts w:ascii="Symbol" w:hAnsi="Symbol" w:cs="Symbol" w:hint="default"/>
      </w:rPr>
    </w:lvl>
    <w:lvl w:ilvl="1" w:tplc="1D2A52F2">
      <w:start w:val="1"/>
      <w:numFmt w:val="bullet"/>
      <w:lvlText w:val="o"/>
      <w:lvlJc w:val="left"/>
      <w:pPr>
        <w:tabs>
          <w:tab w:val="num" w:pos="1440"/>
        </w:tabs>
        <w:ind w:left="1440" w:hanging="360"/>
      </w:pPr>
      <w:rPr>
        <w:rFonts w:ascii="Courier New" w:hAnsi="Courier New" w:cs="Courier New" w:hint="default"/>
      </w:rPr>
    </w:lvl>
    <w:lvl w:ilvl="2" w:tplc="A128F836">
      <w:start w:val="1"/>
      <w:numFmt w:val="bullet"/>
      <w:lvlText w:val=""/>
      <w:lvlJc w:val="left"/>
      <w:pPr>
        <w:tabs>
          <w:tab w:val="num" w:pos="2160"/>
        </w:tabs>
        <w:ind w:left="2160" w:hanging="360"/>
      </w:pPr>
      <w:rPr>
        <w:rFonts w:ascii="Wingdings" w:hAnsi="Wingdings" w:cs="Wingdings" w:hint="default"/>
      </w:rPr>
    </w:lvl>
    <w:lvl w:ilvl="3" w:tplc="D5A26A3A">
      <w:start w:val="1"/>
      <w:numFmt w:val="bullet"/>
      <w:lvlText w:val=""/>
      <w:lvlJc w:val="left"/>
      <w:pPr>
        <w:tabs>
          <w:tab w:val="num" w:pos="2880"/>
        </w:tabs>
        <w:ind w:left="2880" w:hanging="360"/>
      </w:pPr>
      <w:rPr>
        <w:rFonts w:ascii="Symbol" w:hAnsi="Symbol" w:cs="Symbol" w:hint="default"/>
      </w:rPr>
    </w:lvl>
    <w:lvl w:ilvl="4" w:tplc="BB9CF9D0">
      <w:start w:val="1"/>
      <w:numFmt w:val="bullet"/>
      <w:lvlText w:val="o"/>
      <w:lvlJc w:val="left"/>
      <w:pPr>
        <w:tabs>
          <w:tab w:val="num" w:pos="3600"/>
        </w:tabs>
        <w:ind w:left="3600" w:hanging="360"/>
      </w:pPr>
      <w:rPr>
        <w:rFonts w:ascii="Courier New" w:hAnsi="Courier New" w:cs="Courier New" w:hint="default"/>
      </w:rPr>
    </w:lvl>
    <w:lvl w:ilvl="5" w:tplc="60BEAF98">
      <w:start w:val="1"/>
      <w:numFmt w:val="bullet"/>
      <w:lvlText w:val=""/>
      <w:lvlJc w:val="left"/>
      <w:pPr>
        <w:tabs>
          <w:tab w:val="num" w:pos="4320"/>
        </w:tabs>
        <w:ind w:left="4320" w:hanging="360"/>
      </w:pPr>
      <w:rPr>
        <w:rFonts w:ascii="Wingdings" w:hAnsi="Wingdings" w:cs="Wingdings" w:hint="default"/>
      </w:rPr>
    </w:lvl>
    <w:lvl w:ilvl="6" w:tplc="D4B4AD4E">
      <w:start w:val="1"/>
      <w:numFmt w:val="bullet"/>
      <w:lvlText w:val=""/>
      <w:lvlJc w:val="left"/>
      <w:pPr>
        <w:tabs>
          <w:tab w:val="num" w:pos="5040"/>
        </w:tabs>
        <w:ind w:left="5040" w:hanging="360"/>
      </w:pPr>
      <w:rPr>
        <w:rFonts w:ascii="Symbol" w:hAnsi="Symbol" w:cs="Symbol" w:hint="default"/>
      </w:rPr>
    </w:lvl>
    <w:lvl w:ilvl="7" w:tplc="3AFE8782">
      <w:start w:val="1"/>
      <w:numFmt w:val="bullet"/>
      <w:lvlText w:val="o"/>
      <w:lvlJc w:val="left"/>
      <w:pPr>
        <w:tabs>
          <w:tab w:val="num" w:pos="5760"/>
        </w:tabs>
        <w:ind w:left="5760" w:hanging="360"/>
      </w:pPr>
      <w:rPr>
        <w:rFonts w:ascii="Courier New" w:hAnsi="Courier New" w:cs="Courier New" w:hint="default"/>
      </w:rPr>
    </w:lvl>
    <w:lvl w:ilvl="8" w:tplc="0DC6A2C6">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F27BC86"/>
    <w:multiLevelType w:val="hybridMultilevel"/>
    <w:tmpl w:val="9BB60F18"/>
    <w:lvl w:ilvl="0" w:tplc="92E61E94">
      <w:start w:val="1"/>
      <w:numFmt w:val="bullet"/>
      <w:lvlText w:val=""/>
      <w:lvlJc w:val="left"/>
      <w:pPr>
        <w:tabs>
          <w:tab w:val="num" w:pos="720"/>
        </w:tabs>
        <w:ind w:left="720" w:hanging="360"/>
      </w:pPr>
      <w:rPr>
        <w:rFonts w:ascii="Symbol" w:hAnsi="Symbol" w:cs="Symbol" w:hint="default"/>
      </w:rPr>
    </w:lvl>
    <w:lvl w:ilvl="1" w:tplc="7388B7BE">
      <w:start w:val="1"/>
      <w:numFmt w:val="bullet"/>
      <w:lvlText w:val="o"/>
      <w:lvlJc w:val="left"/>
      <w:pPr>
        <w:tabs>
          <w:tab w:val="num" w:pos="1440"/>
        </w:tabs>
        <w:ind w:left="1440" w:hanging="360"/>
      </w:pPr>
      <w:rPr>
        <w:rFonts w:ascii="Courier New" w:hAnsi="Courier New" w:cs="Courier New" w:hint="default"/>
      </w:rPr>
    </w:lvl>
    <w:lvl w:ilvl="2" w:tplc="89D2A49C">
      <w:start w:val="1"/>
      <w:numFmt w:val="bullet"/>
      <w:lvlText w:val=""/>
      <w:lvlJc w:val="left"/>
      <w:pPr>
        <w:tabs>
          <w:tab w:val="num" w:pos="2160"/>
        </w:tabs>
        <w:ind w:left="2160" w:hanging="360"/>
      </w:pPr>
      <w:rPr>
        <w:rFonts w:ascii="Wingdings" w:hAnsi="Wingdings" w:cs="Wingdings" w:hint="default"/>
      </w:rPr>
    </w:lvl>
    <w:lvl w:ilvl="3" w:tplc="70E43870">
      <w:start w:val="1"/>
      <w:numFmt w:val="bullet"/>
      <w:lvlText w:val=""/>
      <w:lvlJc w:val="left"/>
      <w:pPr>
        <w:tabs>
          <w:tab w:val="num" w:pos="2880"/>
        </w:tabs>
        <w:ind w:left="2880" w:hanging="360"/>
      </w:pPr>
      <w:rPr>
        <w:rFonts w:ascii="Symbol" w:hAnsi="Symbol" w:cs="Symbol" w:hint="default"/>
      </w:rPr>
    </w:lvl>
    <w:lvl w:ilvl="4" w:tplc="937A29A6">
      <w:start w:val="1"/>
      <w:numFmt w:val="bullet"/>
      <w:lvlText w:val="o"/>
      <w:lvlJc w:val="left"/>
      <w:pPr>
        <w:tabs>
          <w:tab w:val="num" w:pos="3600"/>
        </w:tabs>
        <w:ind w:left="3600" w:hanging="360"/>
      </w:pPr>
      <w:rPr>
        <w:rFonts w:ascii="Courier New" w:hAnsi="Courier New" w:cs="Courier New" w:hint="default"/>
      </w:rPr>
    </w:lvl>
    <w:lvl w:ilvl="5" w:tplc="088EAE8E">
      <w:start w:val="1"/>
      <w:numFmt w:val="bullet"/>
      <w:lvlText w:val=""/>
      <w:lvlJc w:val="left"/>
      <w:pPr>
        <w:tabs>
          <w:tab w:val="num" w:pos="4320"/>
        </w:tabs>
        <w:ind w:left="4320" w:hanging="360"/>
      </w:pPr>
      <w:rPr>
        <w:rFonts w:ascii="Wingdings" w:hAnsi="Wingdings" w:cs="Wingdings" w:hint="default"/>
      </w:rPr>
    </w:lvl>
    <w:lvl w:ilvl="6" w:tplc="26A6F152">
      <w:start w:val="1"/>
      <w:numFmt w:val="bullet"/>
      <w:lvlText w:val=""/>
      <w:lvlJc w:val="left"/>
      <w:pPr>
        <w:tabs>
          <w:tab w:val="num" w:pos="5040"/>
        </w:tabs>
        <w:ind w:left="5040" w:hanging="360"/>
      </w:pPr>
      <w:rPr>
        <w:rFonts w:ascii="Symbol" w:hAnsi="Symbol" w:cs="Symbol" w:hint="default"/>
      </w:rPr>
    </w:lvl>
    <w:lvl w:ilvl="7" w:tplc="7A4C51DA">
      <w:start w:val="1"/>
      <w:numFmt w:val="bullet"/>
      <w:lvlText w:val="o"/>
      <w:lvlJc w:val="left"/>
      <w:pPr>
        <w:tabs>
          <w:tab w:val="num" w:pos="5760"/>
        </w:tabs>
        <w:ind w:left="5760" w:hanging="360"/>
      </w:pPr>
      <w:rPr>
        <w:rFonts w:ascii="Courier New" w:hAnsi="Courier New" w:cs="Courier New" w:hint="default"/>
      </w:rPr>
    </w:lvl>
    <w:lvl w:ilvl="8" w:tplc="69463F92">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581"/>
    <w:rsid w:val="002D0581"/>
    <w:rsid w:val="00B33B2F"/>
    <w:rsid w:val="00C054E1"/>
    <w:rsid w:val="00DB1973"/>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13729F"/>
  <w15:docId w15:val="{84C4D80E-4868-40AA-9C17-D85DD50A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20"/>
    </w:pPr>
  </w:style>
  <w:style w:type="paragraph" w:styleId="Heading1">
    <w:name w:val="heading 1"/>
    <w:basedOn w:val="Normal"/>
    <w:pPr>
      <w:spacing w:before="240" w:after="240"/>
      <w:outlineLvl w:val="0"/>
    </w:pPr>
    <w:rPr>
      <w:b/>
      <w:bCs/>
      <w:sz w:val="48"/>
      <w:szCs w:val="48"/>
    </w:rPr>
  </w:style>
  <w:style w:type="paragraph" w:styleId="Heading2">
    <w:name w:val="heading 2"/>
    <w:basedOn w:val="Normal"/>
    <w:pPr>
      <w:spacing w:before="240" w:after="240"/>
      <w:outlineLvl w:val="1"/>
    </w:pPr>
    <w:rPr>
      <w:b/>
      <w:bCs/>
      <w:sz w:val="36"/>
      <w:szCs w:val="36"/>
    </w:rPr>
  </w:style>
  <w:style w:type="paragraph" w:styleId="Heading3">
    <w:name w:val="heading 3"/>
    <w:basedOn w:val="Normal"/>
    <w:pPr>
      <w:spacing w:before="240" w:after="24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linkStyle">
    <w:name w:val="linkStyle"/>
    <w:rPr>
      <w:color w:val="0000FF"/>
      <w:u w:val="single"/>
    </w:rPr>
  </w:style>
  <w:style w:type="paragraph" w:styleId="BalloonText">
    <w:name w:val="Balloon Text"/>
    <w:basedOn w:val="Normal"/>
    <w:link w:val="BalloonTextChar"/>
    <w:uiPriority w:val="99"/>
    <w:semiHidden/>
    <w:unhideWhenUsed/>
    <w:rsid w:val="00C05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4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Thorne</dc:creator>
  <cp:keywords/>
  <dc:description/>
  <cp:lastModifiedBy>Lauren Thorne</cp:lastModifiedBy>
  <cp:revision>4</cp:revision>
  <cp:lastPrinted>2024-11-18T09:23:00Z</cp:lastPrinted>
  <dcterms:created xsi:type="dcterms:W3CDTF">2024-09-26T19:14:00Z</dcterms:created>
  <dcterms:modified xsi:type="dcterms:W3CDTF">2024-11-18T10:59:00Z</dcterms:modified>
  <cp:category/>
</cp:coreProperties>
</file>