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37CF" w14:textId="70C62F21" w:rsidR="00862DEF" w:rsidRDefault="000A7E27">
      <w:pPr>
        <w:pStyle w:val="p1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</w:pPr>
      <w:r>
        <w:rPr>
          <w:rFonts w:ascii="UICTFontTextStyleEmphasizedBody" w:hAnsi="UICTFontTextStyleEmphasizedBody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E0B0138" wp14:editId="0DCEF3F6">
            <wp:simplePos x="0" y="0"/>
            <wp:positionH relativeFrom="column">
              <wp:posOffset>5116830</wp:posOffset>
            </wp:positionH>
            <wp:positionV relativeFrom="paragraph">
              <wp:posOffset>0</wp:posOffset>
            </wp:positionV>
            <wp:extent cx="720725" cy="1005840"/>
            <wp:effectExtent l="0" t="0" r="3175" b="0"/>
            <wp:wrapTopAndBottom/>
            <wp:docPr id="1742865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65947" name="Picture 1742865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BE8">
        <w:rPr>
          <w:rFonts w:ascii="UICTFontTextStyleEmphasizedBody" w:hAnsi="UICTFontTextStyleEmphasizedBody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5945DAD" wp14:editId="1B93E013">
            <wp:simplePos x="0" y="0"/>
            <wp:positionH relativeFrom="column">
              <wp:posOffset>-219710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opAndBottom/>
            <wp:docPr id="620617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17578" name="Picture 6206175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DEF"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FOR IMMEDIATE RELEASE</w:t>
      </w:r>
    </w:p>
    <w:p w14:paraId="22C1A2B9" w14:textId="7FCF9B06" w:rsidR="003A2ABC" w:rsidRDefault="000E26D2">
      <w:pPr>
        <w:pStyle w:val="p1"/>
        <w:spacing w:before="0" w:beforeAutospacing="0" w:after="0" w:afterAutospacing="0"/>
        <w:rPr>
          <w:rFonts w:ascii="UICTFontTextStyleBody" w:hAnsi="UICTFontTextStyleBody"/>
          <w:color w:val="FFFFFF"/>
          <w:sz w:val="26"/>
          <w:szCs w:val="26"/>
        </w:rPr>
      </w:pPr>
      <w:r>
        <w:rPr>
          <w:rFonts w:ascii="UICTFontTextStyleBody" w:hAnsi="UICTFontTextStyleBody"/>
          <w:noProof/>
          <w:color w:val="FFFFFF"/>
          <w:sz w:val="26"/>
          <w:szCs w:val="26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A7B2DE3" wp14:editId="76B27E81">
            <wp:simplePos x="0" y="0"/>
            <wp:positionH relativeFrom="column">
              <wp:posOffset>2154940</wp:posOffset>
            </wp:positionH>
            <wp:positionV relativeFrom="paragraph">
              <wp:posOffset>3583499</wp:posOffset>
            </wp:positionV>
            <wp:extent cx="2175760" cy="3266831"/>
            <wp:effectExtent l="0" t="0" r="0" b="0"/>
            <wp:wrapTopAndBottom/>
            <wp:docPr id="10109888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88857" name="Picture 10109888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760" cy="326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ED4DF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66992C3A" w14:textId="0A39E3D8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State of Loc Nation Global Public Benefit Corporation Launches Multi-Phase Restitution Sandbox to Advance Economic Justice and Sovereign Innovation</w:t>
      </w:r>
    </w:p>
    <w:p w14:paraId="1D429646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1E8BAFCF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Atlanta, GA — October 13, 2025 </w:t>
      </w:r>
    </w:p>
    <w:p w14:paraId="6FE44A66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The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State of Loc Nation Global Public Benefit Corporation (SOLN GPBC)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 has formally activated its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Restitution Sandbox Program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, a sovereign public-benefit initiative designed to test and demonstrate parity-backed financial models that repair redlined, underfunded, and historically excluded communities.</w:t>
      </w:r>
    </w:p>
    <w:p w14:paraId="24071FB8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4058A8A4" w14:textId="33218A6C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The Restitution Sandbox operates under the authority of the State of Loc Nation GPBC-Trust &amp; Central Bank, establishing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Loc Nation Dollar (LND)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 as its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functional currency of record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, with the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U.S. Dollar (USD)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 </w:t>
      </w:r>
      <w:proofErr w:type="spellStart"/>
      <w:r w:rsidR="003A2ABC">
        <w:rPr>
          <w:rStyle w:val="s2"/>
          <w:rFonts w:ascii="UICTFontTextStyleBody" w:hAnsi="UICTFontTextStyleBody"/>
          <w:color w:val="000000"/>
          <w:sz w:val="26"/>
          <w:szCs w:val="26"/>
        </w:rPr>
        <w:t>p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serving</w:t>
      </w:r>
      <w:proofErr w:type="spellEnd"/>
      <w:r>
        <w:rPr>
          <w:rStyle w:val="s2"/>
          <w:rFonts w:ascii="UICTFontTextStyleBody" w:hAnsi="UICTFontTextStyleBody"/>
          <w:color w:val="000000"/>
          <w:sz w:val="26"/>
          <w:szCs w:val="26"/>
        </w:rPr>
        <w:t xml:space="preserve"> only as an external disclosure reference. All projects record transactions in LND (1 LND = 750 USD per Annex B Functional Currency Policy).</w:t>
      </w:r>
    </w:p>
    <w:p w14:paraId="244A6A68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55E0CE8E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2C60EEF6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lastRenderedPageBreak/>
        <w:t>Five Phases of Innovation</w:t>
      </w:r>
    </w:p>
    <w:p w14:paraId="1DBC10E3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52E08CCF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Fonts w:ascii="UICTFontTextStyleEmphasizedBody" w:hAnsi="UICTFontTextStyleEmphasizedBody"/>
          <w:b/>
          <w:bCs/>
          <w:color w:val="000000"/>
          <w:sz w:val="26"/>
          <w:szCs w:val="26"/>
        </w:rPr>
        <w:t>State of Loc Nation GL:</w:t>
      </w:r>
    </w:p>
    <w:p w14:paraId="0B86D1D2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4E2C18FD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0CC7887E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Phase 1 – Arizona Redlined Community Pilot</w:t>
      </w:r>
    </w:p>
    <w:p w14:paraId="5DCBF06F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Targeting economic inclusion and small-business growth within Arizona’s historically underfunded ZIP codes through parity-backed housing and micro-grant pilots.</w:t>
      </w:r>
    </w:p>
    <w:p w14:paraId="73D3C809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1EADE8D3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Phase 2 – Water Repair &amp; Environmental Health (Flint and Beyond)</w:t>
      </w:r>
    </w:p>
    <w:p w14:paraId="10C99B2E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Financing water-infrastructure restoration, lead-line removal, and environmental health interventions in long-neglected communities.</w:t>
      </w:r>
    </w:p>
    <w:p w14:paraId="2152F3DA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0661B842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Phase 3 – Atlanta Homeless Assistance &amp; Re-Entry</w:t>
      </w:r>
    </w:p>
    <w:p w14:paraId="6DE66915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Providing restitution-based shelter vouchers, workforce transitions, and rehabilitation funding for unhoused residents across Metro Atlanta.</w:t>
      </w:r>
    </w:p>
    <w:p w14:paraId="3B5A31CE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0E358A53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Phase 4 – Chicago Military Family Recruitment &amp; Benefits</w:t>
      </w:r>
    </w:p>
    <w:p w14:paraId="37084781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Extending family-readiness and recruitment benefits for new Navy and Air Force enrollees and their families in South-Side Chicago.</w:t>
      </w:r>
    </w:p>
    <w:p w14:paraId="53ABDFED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03BA6C8E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Phase 5 – National Mortgage Relief &amp; Occupant Stabilization Program</w:t>
      </w:r>
    </w:p>
    <w:p w14:paraId="21E334D1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Delivering mortgage-relief credits to prevent foreclosures, protect homeowners, and stabilize occupancy in underfunded communities nationwide.</w:t>
      </w:r>
    </w:p>
    <w:p w14:paraId="246DF65E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29912FB8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41E068D4" w14:textId="77777777" w:rsidR="00862DEF" w:rsidRDefault="00862DEF">
      <w:pPr>
        <w:pStyle w:val="p3"/>
        <w:spacing w:before="0" w:beforeAutospacing="0" w:after="0" w:afterAutospacing="0"/>
        <w:ind w:left="54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3"/>
          <w:rFonts w:ascii="UICTFontTextStyleItalicBody" w:hAnsi="UICTFontTextStyleItalicBody"/>
          <w:i/>
          <w:iCs/>
          <w:color w:val="000000"/>
          <w:sz w:val="26"/>
          <w:szCs w:val="26"/>
        </w:rPr>
        <w:t>“The Restitution Sandbox proves that transparency, fairness, and faith can work together to restore balance,”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 said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Rev. Dr. Christina Clement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, President &amp; Treasurer of SOLN GPBC.</w:t>
      </w:r>
    </w:p>
    <w:p w14:paraId="592275B0" w14:textId="77777777" w:rsidR="00862DEF" w:rsidRDefault="00862DEF">
      <w:pPr>
        <w:pStyle w:val="p3"/>
        <w:spacing w:before="0" w:beforeAutospacing="0" w:after="0" w:afterAutospacing="0"/>
        <w:ind w:left="54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3"/>
          <w:rFonts w:ascii="UICTFontTextStyleItalicBody" w:hAnsi="UICTFontTextStyleItalicBody"/>
          <w:i/>
          <w:iCs/>
          <w:color w:val="000000"/>
          <w:sz w:val="26"/>
          <w:szCs w:val="26"/>
        </w:rPr>
        <w:t>“Every LND-based transaction strengthens local economies while honoring a higher standard of justice-driven finance.”</w:t>
      </w:r>
    </w:p>
    <w:p w14:paraId="1A09D7A0" w14:textId="77777777" w:rsidR="00862DEF" w:rsidRDefault="00862DEF">
      <w:pPr>
        <w:pStyle w:val="p4"/>
        <w:spacing w:before="0" w:beforeAutospacing="0" w:after="0" w:afterAutospacing="0"/>
        <w:ind w:left="540"/>
        <w:rPr>
          <w:rFonts w:ascii="UICTFontTextStyleBody" w:hAnsi="UICTFontTextStyleBody"/>
          <w:color w:val="000000"/>
          <w:sz w:val="26"/>
          <w:szCs w:val="26"/>
        </w:rPr>
      </w:pPr>
    </w:p>
    <w:p w14:paraId="06A1E42E" w14:textId="77777777" w:rsidR="00862DEF" w:rsidRDefault="00862DEF">
      <w:pPr>
        <w:pStyle w:val="p3"/>
        <w:spacing w:before="0" w:beforeAutospacing="0" w:after="0" w:afterAutospacing="0"/>
        <w:ind w:left="54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Each phase operates within the sovereign jurisdiction of the State of Loc Nation while remaining open for cooperative observation with public-sector and academic partners, including Arizona’s FinTech Sandbox initiative.</w:t>
      </w:r>
    </w:p>
    <w:p w14:paraId="0BBB5E07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2E12F78E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28AFC13A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Transparency and Reporting</w:t>
      </w:r>
    </w:p>
    <w:p w14:paraId="7994A236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561FF125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lastRenderedPageBreak/>
        <w:t>A consolidated ledger of pilot transactions, </w:t>
      </w: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SOLN_Sandbox_Expanded_v2.xlsx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, is publicly archived at </w:t>
      </w:r>
      <w:hyperlink r:id="rId7" w:history="1">
        <w:r>
          <w:rPr>
            <w:rStyle w:val="Hyperlink"/>
            <w:rFonts w:ascii="UICTFontTextStyleBody" w:hAnsi="UICTFontTextStyleBody"/>
            <w:sz w:val="26"/>
            <w:szCs w:val="26"/>
          </w:rPr>
          <w:t>stateoflocnation.com</w:t>
        </w:r>
      </w:hyperlink>
      <w:r>
        <w:rPr>
          <w:rStyle w:val="s2"/>
          <w:rFonts w:ascii="UICTFontTextStyleBody" w:hAnsi="UICTFontTextStyleBody"/>
          <w:color w:val="000000"/>
          <w:sz w:val="26"/>
          <w:szCs w:val="26"/>
        </w:rPr>
        <w:t> and </w:t>
      </w:r>
      <w:hyperlink r:id="rId8" w:history="1">
        <w:r>
          <w:rPr>
            <w:rStyle w:val="Hyperlink"/>
            <w:rFonts w:ascii="UICTFontTextStyleBody" w:hAnsi="UICTFontTextStyleBody"/>
            <w:sz w:val="26"/>
            <w:szCs w:val="26"/>
          </w:rPr>
          <w:t>archive.org/@state_of_loc_nation_court_docs</w:t>
        </w:r>
      </w:hyperlink>
      <w:r>
        <w:rPr>
          <w:rStyle w:val="s2"/>
          <w:rFonts w:ascii="UICTFontTextStyleBody" w:hAnsi="UICTFontTextStyleBody"/>
          <w:color w:val="000000"/>
          <w:sz w:val="26"/>
          <w:szCs w:val="26"/>
        </w:rPr>
        <w:t>.</w:t>
      </w:r>
    </w:p>
    <w:p w14:paraId="2272F821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Quarterly “Restitution Sandbox Public Reports” will summarize total LND issuance, USD equivalents, and measurable community outcomes.</w:t>
      </w:r>
    </w:p>
    <w:p w14:paraId="2FA5BBBE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042032E1" w14:textId="77777777" w:rsidR="00862DEF" w:rsidRDefault="00862DEF">
      <w:pPr>
        <w:pStyle w:val="p2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</w:p>
    <w:p w14:paraId="624CA6D2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1"/>
          <w:rFonts w:ascii="UICTFontTextStyleEmphasizedBody" w:hAnsi="UICTFontTextStyleEmphasizedBody"/>
          <w:b/>
          <w:bCs/>
          <w:color w:val="000000"/>
          <w:sz w:val="26"/>
          <w:szCs w:val="26"/>
        </w:rPr>
        <w:t>Contact:</w:t>
      </w:r>
    </w:p>
    <w:p w14:paraId="31A8B243" w14:textId="77777777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Office of the President &amp; Treasury</w:t>
      </w:r>
    </w:p>
    <w:p w14:paraId="2FCB845D" w14:textId="6E68C3AF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State of Loc Nation Global Public Benefit Corporation</w:t>
      </w:r>
    </w:p>
    <w:p w14:paraId="2DA1BD53" w14:textId="38CCD890" w:rsidR="00862DEF" w:rsidRDefault="00862DEF">
      <w:pPr>
        <w:pStyle w:val="p1"/>
        <w:spacing w:before="0" w:beforeAutospacing="0" w:after="0" w:afterAutospacing="0"/>
        <w:rPr>
          <w:rFonts w:ascii="UICTFontTextStyleBody" w:hAnsi="UICTFontTextStyleBody"/>
          <w:color w:val="000000"/>
          <w:sz w:val="26"/>
          <w:szCs w:val="26"/>
        </w:rPr>
      </w:pPr>
      <w:r>
        <w:rPr>
          <w:rStyle w:val="s2"/>
          <w:rFonts w:ascii="UICTFontTextStyleBody" w:hAnsi="UICTFontTextStyleBody"/>
          <w:color w:val="000000"/>
          <w:sz w:val="26"/>
          <w:szCs w:val="26"/>
        </w:rPr>
        <w:t>press@stateoflocnation.com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 </w:t>
      </w:r>
      <w:r>
        <w:rPr>
          <w:rStyle w:val="s2"/>
          <w:rFonts w:ascii="UICTFontTextStyleBody" w:hAnsi="UICTFontTextStyleBody"/>
          <w:color w:val="000000"/>
          <w:sz w:val="26"/>
          <w:szCs w:val="26"/>
        </w:rPr>
        <w:t>www.stateoflocnation.com</w:t>
      </w:r>
    </w:p>
    <w:p w14:paraId="7061A7B3" w14:textId="618D24F9" w:rsidR="00862DEF" w:rsidRDefault="009C0D50">
      <w:r>
        <w:rPr>
          <w:rFonts w:ascii="UICTFontTextStyleBody" w:hAnsi="UICTFontTextStyleBody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429AEEA" wp14:editId="328838CE">
            <wp:simplePos x="0" y="0"/>
            <wp:positionH relativeFrom="column">
              <wp:posOffset>-125506</wp:posOffset>
            </wp:positionH>
            <wp:positionV relativeFrom="paragraph">
              <wp:posOffset>299757</wp:posOffset>
            </wp:positionV>
            <wp:extent cx="1882588" cy="2449603"/>
            <wp:effectExtent l="0" t="0" r="0" b="1905"/>
            <wp:wrapNone/>
            <wp:docPr id="398867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67707" name="Picture 3988677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588" cy="2449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F"/>
    <w:rsid w:val="000A7E27"/>
    <w:rsid w:val="000E26D2"/>
    <w:rsid w:val="0026241A"/>
    <w:rsid w:val="003A2ABC"/>
    <w:rsid w:val="00862DEF"/>
    <w:rsid w:val="009B0BE8"/>
    <w:rsid w:val="009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1D57A"/>
  <w15:chartTrackingRefBased/>
  <w15:docId w15:val="{676FCFDD-0423-1E45-A444-F12808F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E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62D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62DEF"/>
  </w:style>
  <w:style w:type="paragraph" w:customStyle="1" w:styleId="p2">
    <w:name w:val="p2"/>
    <w:basedOn w:val="Normal"/>
    <w:rsid w:val="00862D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62DEF"/>
  </w:style>
  <w:style w:type="paragraph" w:customStyle="1" w:styleId="p3">
    <w:name w:val="p3"/>
    <w:basedOn w:val="Normal"/>
    <w:rsid w:val="00862D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62DEF"/>
  </w:style>
  <w:style w:type="paragraph" w:customStyle="1" w:styleId="p4">
    <w:name w:val="p4"/>
    <w:basedOn w:val="Normal"/>
    <w:rsid w:val="00862D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62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@state_of_loc_nation_court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teoflocn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Loc Nation</dc:creator>
  <cp:keywords/>
  <dc:description/>
  <cp:lastModifiedBy>State Loc Nation</cp:lastModifiedBy>
  <cp:revision>2</cp:revision>
  <dcterms:created xsi:type="dcterms:W3CDTF">2025-10-14T05:44:00Z</dcterms:created>
  <dcterms:modified xsi:type="dcterms:W3CDTF">2025-10-14T05:44:00Z</dcterms:modified>
</cp:coreProperties>
</file>