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968" w14:textId="77777777" w:rsidR="000522C5" w:rsidRPr="000522C5" w:rsidRDefault="000522C5" w:rsidP="000522C5">
      <w:pPr>
        <w:spacing w:after="0" w:line="240" w:lineRule="auto"/>
        <w:jc w:val="center"/>
        <w:rPr>
          <w:rFonts w:ascii="Arial" w:eastAsia="Times New Roman" w:hAnsi="Arial" w:cs="Arial"/>
          <w:b/>
          <w:bCs/>
        </w:rPr>
      </w:pPr>
      <w:r w:rsidRPr="000522C5">
        <w:rPr>
          <w:rFonts w:ascii="Arial" w:eastAsia="Times New Roman" w:hAnsi="Arial" w:cs="Arial"/>
          <w:b/>
          <w:bCs/>
        </w:rPr>
        <w:t xml:space="preserve">PROJECT SYNOPSIS </w:t>
      </w:r>
    </w:p>
    <w:p w14:paraId="516E39CD" w14:textId="1E92ACD0" w:rsidR="000522C5" w:rsidRPr="000522C5" w:rsidRDefault="005C2142" w:rsidP="000522C5">
      <w:pPr>
        <w:spacing w:after="0" w:line="240" w:lineRule="auto"/>
        <w:jc w:val="center"/>
        <w:rPr>
          <w:rFonts w:ascii="Arial" w:eastAsia="Times New Roman" w:hAnsi="Arial" w:cs="Arial"/>
          <w:b/>
          <w:bCs/>
        </w:rPr>
      </w:pPr>
      <w:r w:rsidRPr="005C2142">
        <w:rPr>
          <w:rFonts w:ascii="Arial" w:eastAsia="Times New Roman" w:hAnsi="Arial" w:cs="Arial"/>
          <w:b/>
          <w:bCs/>
        </w:rPr>
        <w:t xml:space="preserve">Replace </w:t>
      </w:r>
      <w:r w:rsidR="00F57DA4">
        <w:rPr>
          <w:rFonts w:ascii="Arial" w:eastAsia="Times New Roman" w:hAnsi="Arial" w:cs="Arial"/>
          <w:b/>
          <w:bCs/>
        </w:rPr>
        <w:t xml:space="preserve">One Set of </w:t>
      </w:r>
      <w:r w:rsidRPr="005C2142">
        <w:rPr>
          <w:rFonts w:ascii="Arial" w:eastAsia="Times New Roman" w:hAnsi="Arial" w:cs="Arial"/>
          <w:b/>
          <w:bCs/>
        </w:rPr>
        <w:t>Double Doors, Bldg 40054</w:t>
      </w:r>
    </w:p>
    <w:p w14:paraId="0CAC4D9C" w14:textId="4AF971E1" w:rsidR="000522C5" w:rsidRPr="00E6487F" w:rsidRDefault="000522C5" w:rsidP="000522C5">
      <w:pPr>
        <w:spacing w:after="0" w:line="240" w:lineRule="auto"/>
        <w:jc w:val="center"/>
        <w:rPr>
          <w:rFonts w:ascii="Arial" w:eastAsia="Times New Roman" w:hAnsi="Arial" w:cs="Arial"/>
          <w:b/>
          <w:bCs/>
        </w:rPr>
      </w:pPr>
      <w:r w:rsidRPr="00E6487F">
        <w:rPr>
          <w:rFonts w:ascii="Arial" w:eastAsia="Times New Roman" w:hAnsi="Arial" w:cs="Arial"/>
          <w:b/>
          <w:bCs/>
        </w:rPr>
        <w:t xml:space="preserve">Project No.  </w:t>
      </w:r>
      <w:r w:rsidR="005C2142" w:rsidRPr="005C2142">
        <w:rPr>
          <w:rFonts w:ascii="Arial" w:eastAsia="Times New Roman" w:hAnsi="Arial" w:cs="Arial"/>
          <w:b/>
          <w:bCs/>
        </w:rPr>
        <w:t>134200093P</w:t>
      </w:r>
    </w:p>
    <w:p w14:paraId="492A0EDF" w14:textId="2D355F72" w:rsidR="000522C5" w:rsidRPr="00E6487F" w:rsidRDefault="000522C5" w:rsidP="000522C5">
      <w:pPr>
        <w:spacing w:after="0" w:line="240" w:lineRule="auto"/>
        <w:jc w:val="center"/>
        <w:rPr>
          <w:rFonts w:ascii="Arial" w:eastAsia="Times New Roman" w:hAnsi="Arial" w:cs="Arial"/>
          <w:b/>
          <w:bCs/>
        </w:rPr>
      </w:pPr>
      <w:r w:rsidRPr="00E6487F">
        <w:rPr>
          <w:rFonts w:ascii="Arial" w:eastAsia="Times New Roman" w:hAnsi="Arial" w:cs="Arial"/>
          <w:b/>
          <w:bCs/>
        </w:rPr>
        <w:t>Contract Number: W91151-</w:t>
      </w:r>
      <w:r w:rsidR="002A42CD">
        <w:rPr>
          <w:rFonts w:ascii="Arial" w:eastAsia="Times New Roman" w:hAnsi="Arial" w:cs="Arial"/>
          <w:b/>
          <w:bCs/>
        </w:rPr>
        <w:t>23</w:t>
      </w:r>
      <w:r w:rsidRPr="00E6487F">
        <w:rPr>
          <w:rFonts w:ascii="Arial" w:eastAsia="Times New Roman" w:hAnsi="Arial" w:cs="Arial"/>
          <w:b/>
          <w:bCs/>
        </w:rPr>
        <w:t>-</w:t>
      </w:r>
      <w:r w:rsidR="002A42CD">
        <w:rPr>
          <w:rFonts w:ascii="Arial" w:eastAsia="Times New Roman" w:hAnsi="Arial" w:cs="Arial"/>
          <w:b/>
          <w:bCs/>
        </w:rPr>
        <w:t>D</w:t>
      </w:r>
      <w:r w:rsidRPr="00E6487F">
        <w:rPr>
          <w:rFonts w:ascii="Arial" w:eastAsia="Times New Roman" w:hAnsi="Arial" w:cs="Arial"/>
          <w:b/>
          <w:bCs/>
        </w:rPr>
        <w:t>-</w:t>
      </w:r>
      <w:r w:rsidR="002A42CD">
        <w:rPr>
          <w:rFonts w:ascii="Arial" w:eastAsia="Times New Roman" w:hAnsi="Arial" w:cs="Arial"/>
          <w:b/>
          <w:bCs/>
        </w:rPr>
        <w:t>0003</w:t>
      </w:r>
    </w:p>
    <w:p w14:paraId="6D895980" w14:textId="28156BC4" w:rsidR="000522C5" w:rsidRPr="000522C5" w:rsidRDefault="002A42CD" w:rsidP="000522C5">
      <w:pPr>
        <w:tabs>
          <w:tab w:val="left" w:pos="-1440"/>
          <w:tab w:val="left" w:pos="-720"/>
          <w:tab w:val="left" w:pos="576"/>
          <w:tab w:val="left" w:pos="864"/>
          <w:tab w:val="left" w:pos="1152"/>
          <w:tab w:val="left" w:pos="4608"/>
        </w:tabs>
        <w:suppressAutoHyphens/>
        <w:spacing w:after="0" w:line="240" w:lineRule="auto"/>
        <w:jc w:val="center"/>
        <w:rPr>
          <w:rFonts w:ascii="Arial" w:eastAsia="Times New Roman" w:hAnsi="Arial" w:cs="Arial"/>
          <w:b/>
        </w:rPr>
      </w:pPr>
      <w:r>
        <w:rPr>
          <w:rFonts w:ascii="Arial" w:eastAsia="Times New Roman" w:hAnsi="Arial" w:cs="Arial"/>
          <w:b/>
        </w:rPr>
        <w:t>May</w:t>
      </w:r>
      <w:r w:rsidR="00E6487F" w:rsidRPr="00E6487F">
        <w:rPr>
          <w:rFonts w:ascii="Arial" w:eastAsia="Times New Roman" w:hAnsi="Arial" w:cs="Arial"/>
          <w:b/>
        </w:rPr>
        <w:t xml:space="preserve"> </w:t>
      </w:r>
      <w:r w:rsidR="00496241">
        <w:rPr>
          <w:rFonts w:ascii="Arial" w:eastAsia="Times New Roman" w:hAnsi="Arial" w:cs="Arial"/>
          <w:b/>
        </w:rPr>
        <w:t>3</w:t>
      </w:r>
      <w:r w:rsidR="000522C5" w:rsidRPr="00E6487F">
        <w:rPr>
          <w:rFonts w:ascii="Arial" w:eastAsia="Times New Roman" w:hAnsi="Arial" w:cs="Arial"/>
          <w:b/>
        </w:rPr>
        <w:t>, 20</w:t>
      </w:r>
      <w:r w:rsidR="00E6487F" w:rsidRPr="00E6487F">
        <w:rPr>
          <w:rFonts w:ascii="Arial" w:eastAsia="Times New Roman" w:hAnsi="Arial" w:cs="Arial"/>
          <w:b/>
        </w:rPr>
        <w:t>23</w:t>
      </w:r>
    </w:p>
    <w:p w14:paraId="493B7132" w14:textId="77777777" w:rsidR="00A14199" w:rsidRDefault="00A14199" w:rsidP="000522C5">
      <w:pPr>
        <w:pStyle w:val="NoSpacing"/>
        <w:jc w:val="center"/>
      </w:pPr>
    </w:p>
    <w:p w14:paraId="08726202"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b/>
        </w:rPr>
      </w:pPr>
      <w:r w:rsidRPr="000522C5">
        <w:rPr>
          <w:rFonts w:ascii="Arial" w:eastAsia="Times New Roman" w:hAnsi="Arial" w:cs="Arial"/>
          <w:b/>
        </w:rPr>
        <w:t xml:space="preserve">DESCRIPTION OF WORK:  </w:t>
      </w:r>
    </w:p>
    <w:p w14:paraId="2726AE36" w14:textId="77777777" w:rsidR="000522C5" w:rsidRDefault="000522C5" w:rsidP="000522C5">
      <w:pPr>
        <w:pStyle w:val="NoSpacing"/>
      </w:pPr>
    </w:p>
    <w:p w14:paraId="11F60C09" w14:textId="3B20B814" w:rsidR="000522C5" w:rsidRPr="00B90597"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B90597">
        <w:rPr>
          <w:rFonts w:ascii="Arial" w:eastAsia="Times New Roman" w:hAnsi="Arial" w:cs="Arial"/>
        </w:rPr>
        <w:t xml:space="preserve">The work shall be located at building </w:t>
      </w:r>
      <w:r w:rsidR="005C2142" w:rsidRPr="00B90597">
        <w:rPr>
          <w:rFonts w:ascii="Arial" w:eastAsia="Times New Roman" w:hAnsi="Arial" w:cs="Arial"/>
        </w:rPr>
        <w:t>40054</w:t>
      </w:r>
      <w:r w:rsidRPr="00B90597">
        <w:rPr>
          <w:rFonts w:ascii="Arial" w:eastAsia="Times New Roman" w:hAnsi="Arial" w:cs="Arial"/>
        </w:rPr>
        <w:t xml:space="preserve">, located </w:t>
      </w:r>
      <w:r w:rsidR="00592E0F" w:rsidRPr="00B90597">
        <w:rPr>
          <w:rFonts w:ascii="Arial" w:eastAsia="Times New Roman" w:hAnsi="Arial" w:cs="Arial"/>
        </w:rPr>
        <w:t xml:space="preserve">on </w:t>
      </w:r>
      <w:r w:rsidR="006509D3" w:rsidRPr="00B90597">
        <w:rPr>
          <w:rFonts w:ascii="Arial" w:eastAsia="Times New Roman" w:hAnsi="Arial" w:cs="Arial"/>
        </w:rPr>
        <w:t>Motorpool</w:t>
      </w:r>
      <w:r w:rsidR="00592E0F" w:rsidRPr="00B90597">
        <w:rPr>
          <w:rFonts w:ascii="Arial" w:eastAsia="Times New Roman" w:hAnsi="Arial" w:cs="Arial"/>
        </w:rPr>
        <w:t xml:space="preserve"> Rd</w:t>
      </w:r>
      <w:r w:rsidR="006509D3" w:rsidRPr="00B90597">
        <w:rPr>
          <w:rFonts w:ascii="Arial" w:eastAsia="Times New Roman" w:hAnsi="Arial" w:cs="Arial"/>
        </w:rPr>
        <w:t>;</w:t>
      </w:r>
      <w:r w:rsidR="00592E0F" w:rsidRPr="00B90597">
        <w:rPr>
          <w:rFonts w:ascii="Arial" w:eastAsia="Times New Roman" w:hAnsi="Arial" w:cs="Arial"/>
        </w:rPr>
        <w:t xml:space="preserve"> </w:t>
      </w:r>
      <w:r w:rsidR="00A4054A" w:rsidRPr="00B90597">
        <w:rPr>
          <w:rFonts w:ascii="Arial" w:eastAsia="Times New Roman" w:hAnsi="Arial" w:cs="Arial"/>
        </w:rPr>
        <w:t>Main Containment Area</w:t>
      </w:r>
      <w:r w:rsidR="006509D3" w:rsidRPr="00B90597">
        <w:rPr>
          <w:rFonts w:ascii="Arial" w:eastAsia="Times New Roman" w:hAnsi="Arial" w:cs="Arial"/>
        </w:rPr>
        <w:t>;</w:t>
      </w:r>
      <w:r w:rsidR="00A4054A" w:rsidRPr="00B90597">
        <w:rPr>
          <w:rFonts w:ascii="Arial" w:eastAsia="Times New Roman" w:hAnsi="Arial" w:cs="Arial"/>
        </w:rPr>
        <w:t xml:space="preserve"> </w:t>
      </w:r>
      <w:r w:rsidR="008C7995" w:rsidRPr="00B90597">
        <w:rPr>
          <w:rFonts w:ascii="Arial" w:eastAsia="Times New Roman" w:hAnsi="Arial" w:cs="Arial"/>
        </w:rPr>
        <w:t>Fort</w:t>
      </w:r>
      <w:r w:rsidRPr="00B90597">
        <w:rPr>
          <w:rFonts w:ascii="Arial" w:eastAsia="Times New Roman" w:hAnsi="Arial" w:cs="Arial"/>
        </w:rPr>
        <w:t xml:space="preserve"> Hood Texas.  The building/area will be occupied during performance of work under this Contract.</w:t>
      </w:r>
    </w:p>
    <w:p w14:paraId="27387483" w14:textId="77777777" w:rsidR="000522C5" w:rsidRPr="00E6487F" w:rsidRDefault="000522C5" w:rsidP="000522C5">
      <w:pPr>
        <w:tabs>
          <w:tab w:val="left" w:pos="0"/>
          <w:tab w:val="left" w:pos="360"/>
          <w:tab w:val="left" w:pos="720"/>
          <w:tab w:val="left" w:pos="1080"/>
        </w:tabs>
        <w:suppressAutoHyphens/>
        <w:spacing w:after="0" w:line="240" w:lineRule="auto"/>
        <w:rPr>
          <w:rFonts w:ascii="Arial" w:eastAsia="Times New Roman" w:hAnsi="Arial" w:cs="Arial"/>
          <w:b/>
        </w:rPr>
      </w:pPr>
    </w:p>
    <w:p w14:paraId="3BDA84C1" w14:textId="09AD0EC5" w:rsidR="000522C5" w:rsidRPr="00E6487F"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E6487F">
        <w:rPr>
          <w:rFonts w:ascii="Arial" w:eastAsia="Times New Roman" w:hAnsi="Arial" w:cs="Arial"/>
        </w:rPr>
        <w:t xml:space="preserve">The purpose of this project is to </w:t>
      </w:r>
      <w:r w:rsidR="00A4054A" w:rsidRPr="001E069D">
        <w:rPr>
          <w:rFonts w:ascii="Arial" w:hAnsi="Arial" w:cs="Arial"/>
        </w:rPr>
        <w:t xml:space="preserve">Replace </w:t>
      </w:r>
      <w:r w:rsidR="00A4054A">
        <w:rPr>
          <w:rFonts w:ascii="Arial" w:hAnsi="Arial" w:cs="Arial"/>
        </w:rPr>
        <w:t xml:space="preserve">one set of </w:t>
      </w:r>
      <w:r w:rsidR="00A4054A" w:rsidRPr="001E069D">
        <w:rPr>
          <w:rFonts w:ascii="Arial" w:hAnsi="Arial" w:cs="Arial"/>
        </w:rPr>
        <w:t>Double Doors</w:t>
      </w:r>
      <w:r w:rsidR="000B3A39">
        <w:rPr>
          <w:rFonts w:ascii="Arial" w:hAnsi="Arial" w:cs="Arial"/>
        </w:rPr>
        <w:t xml:space="preserve"> in </w:t>
      </w:r>
      <w:r w:rsidR="00A4054A" w:rsidRPr="001E069D">
        <w:rPr>
          <w:rFonts w:ascii="Arial" w:hAnsi="Arial" w:cs="Arial"/>
        </w:rPr>
        <w:t>Bldg 40054</w:t>
      </w:r>
      <w:r w:rsidRPr="00E6487F">
        <w:rPr>
          <w:rFonts w:ascii="Arial" w:eastAsia="Times New Roman" w:hAnsi="Arial" w:cs="Arial"/>
        </w:rPr>
        <w:t xml:space="preserve">. </w:t>
      </w:r>
      <w:r w:rsidR="00D0453C">
        <w:rPr>
          <w:rFonts w:ascii="Arial" w:eastAsia="Times New Roman" w:hAnsi="Arial" w:cs="Arial"/>
        </w:rPr>
        <w:t xml:space="preserve">Refer to </w:t>
      </w:r>
      <w:r w:rsidR="00D0453C" w:rsidRPr="00D0453C">
        <w:rPr>
          <w:rFonts w:ascii="Arial" w:eastAsia="Times New Roman" w:hAnsi="Arial" w:cs="Arial"/>
        </w:rPr>
        <w:t>Technical Exhibit A; As-Built Drawings</w:t>
      </w:r>
      <w:r w:rsidR="00D0453C">
        <w:rPr>
          <w:rFonts w:ascii="Arial" w:eastAsia="Times New Roman" w:hAnsi="Arial" w:cs="Arial"/>
        </w:rPr>
        <w:t xml:space="preserve"> for the existing design</w:t>
      </w:r>
      <w:r w:rsidR="00D0453C" w:rsidRPr="00D0453C">
        <w:rPr>
          <w:rFonts w:ascii="Arial" w:eastAsia="Times New Roman" w:hAnsi="Arial" w:cs="Arial"/>
        </w:rPr>
        <w:t>.</w:t>
      </w:r>
      <w:r w:rsidR="00D0453C">
        <w:rPr>
          <w:rFonts w:ascii="Arial" w:eastAsia="Times New Roman" w:hAnsi="Arial" w:cs="Arial"/>
        </w:rPr>
        <w:t xml:space="preserve"> </w:t>
      </w:r>
      <w:r w:rsidR="00B47ED9">
        <w:rPr>
          <w:rFonts w:ascii="Arial" w:eastAsia="Times New Roman" w:hAnsi="Arial" w:cs="Arial"/>
        </w:rPr>
        <w:t>Work shall be completed per the specifications provided with this contract.</w:t>
      </w:r>
      <w:r w:rsidRPr="00E6487F">
        <w:rPr>
          <w:rFonts w:ascii="Arial" w:eastAsia="Times New Roman" w:hAnsi="Arial" w:cs="Arial"/>
        </w:rPr>
        <w:t xml:space="preserve"> </w:t>
      </w:r>
    </w:p>
    <w:p w14:paraId="4923BEAC" w14:textId="77777777" w:rsidR="000522C5" w:rsidRPr="00E6487F"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p>
    <w:p w14:paraId="7B56AF29" w14:textId="77777777" w:rsidR="000522C5" w:rsidRPr="00E6487F"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E6487F">
        <w:rPr>
          <w:rFonts w:ascii="Arial" w:eastAsia="Times New Roman" w:hAnsi="Arial" w:cs="Arial"/>
        </w:rPr>
        <w:t>The following drawings are included as part of the Solicitation.</w:t>
      </w:r>
    </w:p>
    <w:p w14:paraId="478AC090" w14:textId="77777777" w:rsidR="000522C5" w:rsidRPr="00E6487F"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p>
    <w:p w14:paraId="310A3A24" w14:textId="01DE2B0E" w:rsidR="000522C5" w:rsidRPr="00E6487F" w:rsidRDefault="00496241" w:rsidP="000522C5">
      <w:pPr>
        <w:tabs>
          <w:tab w:val="left" w:pos="360"/>
          <w:tab w:val="left" w:pos="720"/>
          <w:tab w:val="left" w:pos="1080"/>
        </w:tabs>
        <w:suppressAutoHyphens/>
        <w:spacing w:after="0" w:line="240" w:lineRule="auto"/>
        <w:ind w:left="720"/>
        <w:rPr>
          <w:rFonts w:ascii="Arial" w:eastAsia="Times New Roman" w:hAnsi="Arial" w:cs="Arial"/>
        </w:rPr>
      </w:pPr>
      <w:r>
        <w:rPr>
          <w:rFonts w:ascii="Arial" w:eastAsia="Times New Roman" w:hAnsi="Arial" w:cs="Arial"/>
        </w:rPr>
        <w:t>Technical Ex</w:t>
      </w:r>
      <w:r w:rsidR="00B47ED9">
        <w:rPr>
          <w:rFonts w:ascii="Arial" w:eastAsia="Times New Roman" w:hAnsi="Arial" w:cs="Arial"/>
        </w:rPr>
        <w:t xml:space="preserve">hibit A; </w:t>
      </w:r>
      <w:r w:rsidR="00CE151B">
        <w:rPr>
          <w:rFonts w:ascii="Arial" w:eastAsia="Times New Roman" w:hAnsi="Arial" w:cs="Arial"/>
        </w:rPr>
        <w:t>As-Built Drawings.</w:t>
      </w:r>
    </w:p>
    <w:p w14:paraId="70654B25" w14:textId="77777777" w:rsidR="000522C5" w:rsidRPr="00E6487F"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p>
    <w:p w14:paraId="7900C2FF" w14:textId="36585140"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E6487F">
        <w:rPr>
          <w:rFonts w:ascii="Arial" w:eastAsia="Times New Roman" w:hAnsi="Arial" w:cs="Arial"/>
        </w:rPr>
        <w:t>After award, one set of Adobe PDF contract drawings and PDF specifications</w:t>
      </w:r>
      <w:r w:rsidRPr="000522C5">
        <w:rPr>
          <w:rFonts w:ascii="Arial" w:eastAsia="Times New Roman" w:hAnsi="Arial" w:cs="Arial"/>
        </w:rPr>
        <w:t xml:space="preserve">, and one set of </w:t>
      </w:r>
      <w:r w:rsidR="008C7995" w:rsidRPr="000522C5">
        <w:rPr>
          <w:rFonts w:ascii="Arial" w:eastAsia="Times New Roman" w:hAnsi="Arial" w:cs="Arial"/>
        </w:rPr>
        <w:t>Micro Station</w:t>
      </w:r>
      <w:r w:rsidRPr="000522C5">
        <w:rPr>
          <w:rFonts w:ascii="Arial" w:eastAsia="Times New Roman" w:hAnsi="Arial" w:cs="Arial"/>
        </w:rPr>
        <w:t xml:space="preserve"> format drawings (if available) will be furnished to the Contractor on CD.  Reference publications will not be furnished.</w:t>
      </w:r>
      <w:r w:rsidRPr="000522C5">
        <w:rPr>
          <w:rFonts w:ascii="Times New Roman" w:eastAsia="Times New Roman" w:hAnsi="Times New Roman" w:cs="Times New Roman"/>
          <w:sz w:val="20"/>
          <w:szCs w:val="20"/>
        </w:rPr>
        <w:t xml:space="preserve"> </w:t>
      </w:r>
      <w:r w:rsidRPr="000522C5">
        <w:rPr>
          <w:rFonts w:ascii="Arial" w:eastAsia="Times New Roman" w:hAnsi="Arial" w:cs="Arial"/>
        </w:rPr>
        <w:t>Contractor shall immediately check furnished drawings and notify the Government of any discrepancies.</w:t>
      </w:r>
    </w:p>
    <w:p w14:paraId="2D45BAE2"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p>
    <w:p w14:paraId="671F2885"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0522C5">
        <w:rPr>
          <w:rFonts w:ascii="Arial" w:eastAsia="Times New Roman" w:hAnsi="Arial" w:cs="Arial"/>
        </w:rPr>
        <w:t>A project construction sign will not be required for this project.  Contractor shall keep all permits and other documents required to be on the job site in a 3-ring binder or posed on a bulletin board within the construction area.</w:t>
      </w:r>
    </w:p>
    <w:p w14:paraId="31626DE7" w14:textId="77777777" w:rsidR="000522C5" w:rsidRDefault="000522C5" w:rsidP="000522C5">
      <w:pPr>
        <w:pStyle w:val="NoSpacing"/>
      </w:pPr>
    </w:p>
    <w:p w14:paraId="281F0CDD" w14:textId="5D94E105" w:rsidR="000522C5" w:rsidRPr="000522C5" w:rsidRDefault="000522C5" w:rsidP="000522C5">
      <w:pPr>
        <w:spacing w:after="0" w:line="240" w:lineRule="auto"/>
        <w:rPr>
          <w:rFonts w:ascii="Arial" w:eastAsia="Times New Roman" w:hAnsi="Arial" w:cs="Arial"/>
        </w:rPr>
      </w:pPr>
      <w:r w:rsidRPr="000522C5">
        <w:rPr>
          <w:rFonts w:ascii="Arial" w:eastAsia="Times New Roman" w:hAnsi="Arial" w:cs="Arial"/>
          <w:b/>
        </w:rPr>
        <w:t>PERFORMANCE PERIOD</w:t>
      </w:r>
      <w:r w:rsidRPr="000522C5">
        <w:rPr>
          <w:rFonts w:ascii="Arial" w:eastAsia="Times New Roman" w:hAnsi="Arial" w:cs="Arial"/>
        </w:rPr>
        <w:t xml:space="preserve">:  Barring any contingencies that arise during construction, the Government requires this project be completed within </w:t>
      </w:r>
      <w:r w:rsidR="00C94C97">
        <w:rPr>
          <w:rFonts w:ascii="Arial" w:eastAsia="Times New Roman" w:hAnsi="Arial" w:cs="Arial"/>
        </w:rPr>
        <w:t>90</w:t>
      </w:r>
      <w:r w:rsidRPr="000522C5">
        <w:rPr>
          <w:rFonts w:ascii="Arial" w:eastAsia="Times New Roman" w:hAnsi="Arial" w:cs="Arial"/>
        </w:rPr>
        <w:t xml:space="preserve"> calendar days. An additional 30 days will be added to the project completion dated to account for processing of award. Completion is defined as completion of all contractual obligations.</w:t>
      </w:r>
    </w:p>
    <w:p w14:paraId="4A3D3AE0" w14:textId="77777777" w:rsidR="000522C5" w:rsidRPr="000522C5" w:rsidRDefault="000522C5" w:rsidP="000522C5">
      <w:pPr>
        <w:spacing w:after="0" w:line="240" w:lineRule="auto"/>
        <w:rPr>
          <w:rFonts w:ascii="Arial" w:eastAsia="Times New Roman" w:hAnsi="Arial" w:cs="Arial"/>
          <w:b/>
          <w:bCs/>
        </w:rPr>
      </w:pPr>
    </w:p>
    <w:p w14:paraId="2A086CE2" w14:textId="77777777" w:rsidR="000522C5" w:rsidRPr="000522C5" w:rsidRDefault="000522C5" w:rsidP="000522C5">
      <w:pPr>
        <w:tabs>
          <w:tab w:val="left" w:pos="0"/>
          <w:tab w:val="left" w:pos="360"/>
          <w:tab w:val="left" w:pos="720"/>
          <w:tab w:val="left" w:pos="1080"/>
        </w:tabs>
        <w:suppressAutoHyphens/>
        <w:spacing w:after="0" w:line="240" w:lineRule="auto"/>
        <w:rPr>
          <w:rFonts w:ascii="Arial" w:eastAsia="Times New Roman" w:hAnsi="Arial" w:cs="Arial"/>
        </w:rPr>
      </w:pPr>
      <w:r w:rsidRPr="000522C5">
        <w:rPr>
          <w:rFonts w:ascii="Arial" w:eastAsia="Times New Roman" w:hAnsi="Arial" w:cs="Arial"/>
          <w:b/>
          <w:bCs/>
        </w:rPr>
        <w:t>IDENTIFICATION OF THE PROCUREMENT TEAM</w:t>
      </w:r>
      <w:r w:rsidRPr="000522C5">
        <w:rPr>
          <w:rFonts w:ascii="Arial" w:eastAsia="Times New Roman" w:hAnsi="Arial" w:cs="Arial"/>
        </w:rPr>
        <w:t>:</w:t>
      </w:r>
    </w:p>
    <w:p w14:paraId="2045D4D9"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p>
    <w:p w14:paraId="32034BE5"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0522C5">
        <w:rPr>
          <w:rFonts w:ascii="Arial" w:eastAsia="Times New Roman" w:hAnsi="Arial" w:cs="Arial"/>
          <w:u w:val="single"/>
        </w:rPr>
        <w:t>Contracting Officer (ACO)</w:t>
      </w:r>
      <w:r w:rsidRPr="000522C5">
        <w:rPr>
          <w:rFonts w:ascii="Arial" w:eastAsia="Times New Roman" w:hAnsi="Arial" w:cs="Arial"/>
        </w:rPr>
        <w:t xml:space="preserve">: The Contracting Officer has sole authority to obligate the Government.  </w:t>
      </w:r>
    </w:p>
    <w:p w14:paraId="43835979"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p>
    <w:p w14:paraId="210C4329"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0522C5">
        <w:rPr>
          <w:rFonts w:ascii="Arial" w:eastAsia="Times New Roman" w:hAnsi="Arial" w:cs="Arial"/>
          <w:u w:val="single"/>
        </w:rPr>
        <w:t>Contracting Officer's Representative (COR)</w:t>
      </w:r>
      <w:r w:rsidRPr="000522C5">
        <w:rPr>
          <w:rFonts w:ascii="Arial" w:eastAsia="Times New Roman" w:hAnsi="Arial" w:cs="Arial"/>
        </w:rPr>
        <w:t>:  The COR is appointed by the Contracting Officer and serves as the Government's technical representative and primary point of contact in the field following contract award.  The COR will inspect various phases of work in progress to ensure the 3-phase inspection plan is in place and being adhered to.  The COR will perform all inspection and acceptance on behalf of the Government for this project.</w:t>
      </w:r>
    </w:p>
    <w:p w14:paraId="6E794B51" w14:textId="77777777"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p>
    <w:p w14:paraId="3E4B50F2" w14:textId="02F5F7E9" w:rsidR="000522C5" w:rsidRP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0522C5">
        <w:rPr>
          <w:rFonts w:ascii="Arial" w:eastAsia="Times New Roman" w:hAnsi="Arial" w:cs="Arial"/>
          <w:u w:val="single"/>
        </w:rPr>
        <w:t>Project Manager</w:t>
      </w:r>
      <w:r w:rsidRPr="000522C5">
        <w:rPr>
          <w:rFonts w:ascii="Arial" w:eastAsia="Times New Roman" w:hAnsi="Arial" w:cs="Arial"/>
        </w:rPr>
        <w:t xml:space="preserve">:  The Project Manager developed and reviewed this </w:t>
      </w:r>
      <w:r w:rsidR="00746E8D" w:rsidRPr="000522C5">
        <w:rPr>
          <w:rFonts w:ascii="Arial" w:eastAsia="Times New Roman" w:hAnsi="Arial" w:cs="Arial"/>
        </w:rPr>
        <w:t>requirement and</w:t>
      </w:r>
      <w:r w:rsidRPr="000522C5">
        <w:rPr>
          <w:rFonts w:ascii="Arial" w:eastAsia="Times New Roman" w:hAnsi="Arial" w:cs="Arial"/>
        </w:rPr>
        <w:t xml:space="preserve"> will participate in further developing the project through negotiation of a firm fixed price.  The PM will serve as the technical liaison between the Government (fire and safety staff) and the contractor in clarifying work requirements, performance standards, and other </w:t>
      </w:r>
      <w:r w:rsidRPr="000522C5">
        <w:rPr>
          <w:rFonts w:ascii="Arial" w:eastAsia="Times New Roman" w:hAnsi="Arial" w:cs="Arial"/>
        </w:rPr>
        <w:lastRenderedPageBreak/>
        <w:t>technical requirements.  Following contract award, the Project Manager is accessible only through coordination with the COR.</w:t>
      </w:r>
    </w:p>
    <w:p w14:paraId="6A6D2AC1" w14:textId="77777777" w:rsidR="000522C5" w:rsidRPr="000522C5" w:rsidRDefault="000522C5" w:rsidP="000522C5">
      <w:pPr>
        <w:keepNext/>
        <w:spacing w:after="0" w:line="240" w:lineRule="auto"/>
        <w:outlineLvl w:val="0"/>
        <w:rPr>
          <w:rFonts w:ascii="Arial" w:eastAsia="Times New Roman" w:hAnsi="Arial" w:cs="Arial"/>
          <w:bCs/>
        </w:rPr>
      </w:pPr>
    </w:p>
    <w:p w14:paraId="790E1BF4" w14:textId="418ADD95" w:rsidR="000522C5" w:rsidRDefault="000522C5" w:rsidP="000522C5">
      <w:pPr>
        <w:tabs>
          <w:tab w:val="left" w:pos="0"/>
          <w:tab w:val="left" w:pos="360"/>
          <w:tab w:val="left" w:pos="720"/>
          <w:tab w:val="left" w:pos="1080"/>
        </w:tabs>
        <w:suppressAutoHyphens/>
        <w:spacing w:after="0" w:line="240" w:lineRule="auto"/>
        <w:ind w:left="720"/>
        <w:rPr>
          <w:rFonts w:ascii="Arial" w:eastAsia="Times New Roman" w:hAnsi="Arial" w:cs="Arial"/>
        </w:rPr>
      </w:pPr>
      <w:r w:rsidRPr="000522C5">
        <w:rPr>
          <w:rFonts w:ascii="Arial" w:eastAsia="Times New Roman" w:hAnsi="Arial" w:cs="Arial"/>
          <w:u w:val="single"/>
        </w:rPr>
        <w:t>Design Engineer</w:t>
      </w:r>
      <w:r w:rsidRPr="000522C5">
        <w:rPr>
          <w:rFonts w:ascii="Arial" w:eastAsia="Times New Roman" w:hAnsi="Arial" w:cs="Arial"/>
        </w:rPr>
        <w:t xml:space="preserve">:  Design Engineer developed this </w:t>
      </w:r>
      <w:r w:rsidR="00746E8D" w:rsidRPr="000522C5">
        <w:rPr>
          <w:rFonts w:ascii="Arial" w:eastAsia="Times New Roman" w:hAnsi="Arial" w:cs="Arial"/>
        </w:rPr>
        <w:t>requirement and</w:t>
      </w:r>
      <w:r w:rsidRPr="000522C5">
        <w:rPr>
          <w:rFonts w:ascii="Arial" w:eastAsia="Times New Roman" w:hAnsi="Arial" w:cs="Arial"/>
        </w:rPr>
        <w:t xml:space="preserve"> will participate in further developing and reviewing the project through negotiation of a firm fixed price with the Project Manager.  The DE will serve as a technical liaison to the in clarifying work requirements, performance standards, and other technical requirements.  Following contract award, the Design Engineer is accessible only through coordination with the COR to the PM.</w:t>
      </w:r>
    </w:p>
    <w:p w14:paraId="4A4C5C81" w14:textId="6E85995A" w:rsidR="001C778F" w:rsidRDefault="001C778F" w:rsidP="000522C5">
      <w:pPr>
        <w:tabs>
          <w:tab w:val="left" w:pos="0"/>
          <w:tab w:val="left" w:pos="360"/>
          <w:tab w:val="left" w:pos="720"/>
          <w:tab w:val="left" w:pos="1080"/>
        </w:tabs>
        <w:suppressAutoHyphens/>
        <w:spacing w:after="0" w:line="240" w:lineRule="auto"/>
        <w:ind w:left="720"/>
        <w:rPr>
          <w:rFonts w:ascii="Arial" w:eastAsia="Times New Roman" w:hAnsi="Arial" w:cs="Arial"/>
        </w:rPr>
      </w:pPr>
    </w:p>
    <w:p w14:paraId="4DDFE67B" w14:textId="4C48EEDB" w:rsidR="00765846" w:rsidRPr="00765846" w:rsidRDefault="00765846" w:rsidP="00765846">
      <w:pPr>
        <w:spacing w:after="0" w:line="240" w:lineRule="auto"/>
        <w:rPr>
          <w:rFonts w:ascii="Arial" w:eastAsia="Calibri" w:hAnsi="Arial" w:cs="Arial"/>
          <w:u w:val="single"/>
        </w:rPr>
      </w:pPr>
      <w:bookmarkStart w:id="0" w:name="_Hlk109971871"/>
      <w:r w:rsidRPr="00765846">
        <w:rPr>
          <w:rFonts w:ascii="Arial" w:eastAsia="Calibri" w:hAnsi="Arial" w:cs="Arial"/>
          <w:u w:val="single"/>
        </w:rPr>
        <w:t>DIVISION 08 DOORS AND WINDOWS</w:t>
      </w:r>
    </w:p>
    <w:p w14:paraId="2199D52D" w14:textId="77777777" w:rsidR="00765846" w:rsidRPr="00765846" w:rsidRDefault="00765846" w:rsidP="00765846">
      <w:pPr>
        <w:spacing w:after="0" w:line="240" w:lineRule="auto"/>
        <w:rPr>
          <w:rFonts w:ascii="Arial" w:eastAsia="Calibri" w:hAnsi="Arial" w:cs="Arial"/>
          <w:u w:val="single"/>
        </w:rPr>
      </w:pPr>
    </w:p>
    <w:p w14:paraId="5826F3BD" w14:textId="0ECF0DEB" w:rsidR="00FD788C" w:rsidRDefault="00AE7896" w:rsidP="00765846">
      <w:pPr>
        <w:pStyle w:val="ListParagraph"/>
        <w:numPr>
          <w:ilvl w:val="0"/>
          <w:numId w:val="2"/>
        </w:numPr>
        <w:spacing w:after="0" w:line="240" w:lineRule="auto"/>
        <w:rPr>
          <w:rFonts w:ascii="Arial" w:eastAsia="Calibri" w:hAnsi="Arial" w:cs="Arial"/>
        </w:rPr>
      </w:pPr>
      <w:r w:rsidRPr="00AE7896">
        <w:rPr>
          <w:rFonts w:ascii="Arial" w:eastAsia="Calibri" w:hAnsi="Arial" w:cs="Arial"/>
        </w:rPr>
        <w:t xml:space="preserve">Demolish 2 each existing </w:t>
      </w:r>
      <w:r w:rsidR="002F131E">
        <w:rPr>
          <w:rFonts w:ascii="Arial" w:eastAsia="Calibri" w:hAnsi="Arial" w:cs="Arial"/>
        </w:rPr>
        <w:t xml:space="preserve">3’ x 7’, </w:t>
      </w:r>
      <w:r w:rsidRPr="00AE7896">
        <w:rPr>
          <w:rFonts w:ascii="Arial" w:eastAsia="Calibri" w:hAnsi="Arial" w:cs="Arial"/>
        </w:rPr>
        <w:t xml:space="preserve">double doors at interior </w:t>
      </w:r>
      <w:bookmarkStart w:id="1" w:name="_Hlk133998010"/>
      <w:r w:rsidRPr="00AE7896">
        <w:rPr>
          <w:rFonts w:ascii="Arial" w:eastAsia="Calibri" w:hAnsi="Arial" w:cs="Arial"/>
        </w:rPr>
        <w:t xml:space="preserve">Door Number 112A </w:t>
      </w:r>
      <w:bookmarkEnd w:id="1"/>
      <w:r w:rsidRPr="00AE7896">
        <w:rPr>
          <w:rFonts w:ascii="Arial" w:eastAsia="Calibri" w:hAnsi="Arial" w:cs="Arial"/>
        </w:rPr>
        <w:t>located at the Stock Control Entrance.</w:t>
      </w:r>
      <w:r w:rsidR="00D9169B">
        <w:rPr>
          <w:rFonts w:ascii="Arial" w:eastAsia="Calibri" w:hAnsi="Arial" w:cs="Arial"/>
        </w:rPr>
        <w:t xml:space="preserve"> </w:t>
      </w:r>
      <w:r w:rsidR="00FD788C">
        <w:rPr>
          <w:rFonts w:ascii="Arial" w:eastAsia="Calibri" w:hAnsi="Arial" w:cs="Arial"/>
        </w:rPr>
        <w:t xml:space="preserve">Refer to </w:t>
      </w:r>
      <w:r w:rsidR="00FD788C" w:rsidRPr="00FD788C">
        <w:rPr>
          <w:rFonts w:ascii="Arial" w:eastAsia="Calibri" w:hAnsi="Arial" w:cs="Arial"/>
        </w:rPr>
        <w:t>Technical Exhibit A; As-Built Drawings</w:t>
      </w:r>
      <w:r w:rsidR="00331576">
        <w:rPr>
          <w:rFonts w:ascii="Arial" w:eastAsia="Calibri" w:hAnsi="Arial" w:cs="Arial"/>
        </w:rPr>
        <w:t>,</w:t>
      </w:r>
      <w:r w:rsidR="00FD788C" w:rsidRPr="00FD788C">
        <w:rPr>
          <w:rFonts w:ascii="Arial" w:eastAsia="Calibri" w:hAnsi="Arial" w:cs="Arial"/>
        </w:rPr>
        <w:t xml:space="preserve"> </w:t>
      </w:r>
      <w:r w:rsidR="00FD788C">
        <w:rPr>
          <w:rFonts w:ascii="Arial" w:eastAsia="Calibri" w:hAnsi="Arial" w:cs="Arial"/>
        </w:rPr>
        <w:t xml:space="preserve">Sheet A-A104 </w:t>
      </w:r>
      <w:r w:rsidR="00FD788C" w:rsidRPr="00FD788C">
        <w:rPr>
          <w:rFonts w:ascii="Arial" w:eastAsia="Calibri" w:hAnsi="Arial" w:cs="Arial"/>
        </w:rPr>
        <w:t xml:space="preserve">for </w:t>
      </w:r>
      <w:r w:rsidR="00FD788C">
        <w:rPr>
          <w:rFonts w:ascii="Arial" w:eastAsia="Calibri" w:hAnsi="Arial" w:cs="Arial"/>
        </w:rPr>
        <w:t>location of</w:t>
      </w:r>
      <w:r w:rsidR="00FD788C" w:rsidRPr="00FD788C">
        <w:rPr>
          <w:rFonts w:ascii="Arial" w:eastAsia="Calibri" w:hAnsi="Arial" w:cs="Arial"/>
        </w:rPr>
        <w:t xml:space="preserve"> </w:t>
      </w:r>
      <w:r w:rsidR="00FD788C" w:rsidRPr="00AE7896">
        <w:rPr>
          <w:rFonts w:ascii="Arial" w:eastAsia="Calibri" w:hAnsi="Arial" w:cs="Arial"/>
        </w:rPr>
        <w:t>Door Number 112A</w:t>
      </w:r>
      <w:r w:rsidR="00FD788C" w:rsidRPr="00FD788C">
        <w:rPr>
          <w:rFonts w:ascii="Arial" w:eastAsia="Calibri" w:hAnsi="Arial" w:cs="Arial"/>
        </w:rPr>
        <w:t>.</w:t>
      </w:r>
    </w:p>
    <w:p w14:paraId="27F9FA01" w14:textId="33D1FC83" w:rsidR="00AE7896" w:rsidRDefault="00D9169B" w:rsidP="00765846">
      <w:pPr>
        <w:pStyle w:val="ListParagraph"/>
        <w:numPr>
          <w:ilvl w:val="0"/>
          <w:numId w:val="2"/>
        </w:numPr>
        <w:spacing w:after="0" w:line="240" w:lineRule="auto"/>
        <w:rPr>
          <w:rFonts w:ascii="Arial" w:eastAsia="Calibri" w:hAnsi="Arial" w:cs="Arial"/>
        </w:rPr>
      </w:pPr>
      <w:r>
        <w:rPr>
          <w:rFonts w:ascii="Arial" w:eastAsia="Calibri" w:hAnsi="Arial" w:cs="Arial"/>
        </w:rPr>
        <w:t xml:space="preserve">Demolish existing </w:t>
      </w:r>
      <w:r w:rsidR="00FD788C">
        <w:rPr>
          <w:rFonts w:ascii="Arial" w:eastAsia="Calibri" w:hAnsi="Arial" w:cs="Arial"/>
        </w:rPr>
        <w:t>door frame</w:t>
      </w:r>
      <w:r>
        <w:rPr>
          <w:rFonts w:ascii="Arial" w:eastAsia="Calibri" w:hAnsi="Arial" w:cs="Arial"/>
        </w:rPr>
        <w:t xml:space="preserve">. </w:t>
      </w:r>
    </w:p>
    <w:p w14:paraId="2545E6A6" w14:textId="0081F139" w:rsidR="002F131E" w:rsidRPr="002F131E" w:rsidRDefault="002F131E" w:rsidP="002F131E">
      <w:pPr>
        <w:pStyle w:val="ListParagraph"/>
        <w:numPr>
          <w:ilvl w:val="0"/>
          <w:numId w:val="2"/>
        </w:numPr>
        <w:rPr>
          <w:rFonts w:ascii="Arial" w:eastAsia="Calibri" w:hAnsi="Arial" w:cs="Arial"/>
        </w:rPr>
      </w:pPr>
      <w:r w:rsidRPr="002F131E">
        <w:rPr>
          <w:rFonts w:ascii="Arial" w:eastAsia="Calibri" w:hAnsi="Arial" w:cs="Arial"/>
        </w:rPr>
        <w:t>Install new insulated</w:t>
      </w:r>
      <w:r w:rsidR="00F8774F">
        <w:rPr>
          <w:rFonts w:ascii="Arial" w:eastAsia="Calibri" w:hAnsi="Arial" w:cs="Arial"/>
        </w:rPr>
        <w:t xml:space="preserve"> </w:t>
      </w:r>
      <w:r w:rsidR="00E9069E">
        <w:rPr>
          <w:rFonts w:ascii="Arial" w:eastAsia="Calibri" w:hAnsi="Arial" w:cs="Arial"/>
        </w:rPr>
        <w:t xml:space="preserve">6’ x </w:t>
      </w:r>
      <w:r w:rsidRPr="002F131E">
        <w:rPr>
          <w:rFonts w:ascii="Arial" w:eastAsia="Calibri" w:hAnsi="Arial" w:cs="Arial"/>
        </w:rPr>
        <w:t xml:space="preserve">7’ </w:t>
      </w:r>
      <w:r w:rsidR="00E9069E">
        <w:rPr>
          <w:rFonts w:ascii="Arial" w:eastAsia="Calibri" w:hAnsi="Arial" w:cs="Arial"/>
        </w:rPr>
        <w:t>exterior</w:t>
      </w:r>
      <w:r w:rsidRPr="002F131E">
        <w:rPr>
          <w:rFonts w:ascii="Arial" w:eastAsia="Calibri" w:hAnsi="Arial" w:cs="Arial"/>
        </w:rPr>
        <w:t xml:space="preserve"> insulated </w:t>
      </w:r>
      <w:r w:rsidR="00F8774F">
        <w:rPr>
          <w:rFonts w:ascii="Arial" w:eastAsia="Calibri" w:hAnsi="Arial" w:cs="Arial"/>
        </w:rPr>
        <w:t xml:space="preserve">metal </w:t>
      </w:r>
      <w:r w:rsidRPr="002F131E">
        <w:rPr>
          <w:rFonts w:ascii="Arial" w:eastAsia="Calibri" w:hAnsi="Arial" w:cs="Arial"/>
        </w:rPr>
        <w:t>double doors</w:t>
      </w:r>
      <w:r w:rsidR="00E9069E">
        <w:rPr>
          <w:rFonts w:ascii="Arial" w:eastAsia="Calibri" w:hAnsi="Arial" w:cs="Arial"/>
        </w:rPr>
        <w:t xml:space="preserve"> and frame</w:t>
      </w:r>
      <w:r w:rsidRPr="002F131E">
        <w:rPr>
          <w:rFonts w:ascii="Arial" w:eastAsia="Calibri" w:hAnsi="Arial" w:cs="Arial"/>
        </w:rPr>
        <w:t>.</w:t>
      </w:r>
    </w:p>
    <w:p w14:paraId="0046AA0E" w14:textId="78C76F37" w:rsidR="002F131E" w:rsidRDefault="00AE7896" w:rsidP="002F131E">
      <w:pPr>
        <w:pStyle w:val="ListParagraph"/>
        <w:numPr>
          <w:ilvl w:val="0"/>
          <w:numId w:val="2"/>
        </w:numPr>
        <w:rPr>
          <w:rFonts w:ascii="Arial" w:eastAsia="Calibri" w:hAnsi="Arial" w:cs="Arial"/>
        </w:rPr>
      </w:pPr>
      <w:r w:rsidRPr="002F131E">
        <w:rPr>
          <w:rFonts w:ascii="Arial" w:eastAsia="Calibri" w:hAnsi="Arial" w:cs="Arial"/>
        </w:rPr>
        <w:t xml:space="preserve">Provide </w:t>
      </w:r>
      <w:r w:rsidR="002F131E" w:rsidRPr="002F131E">
        <w:rPr>
          <w:rFonts w:ascii="Arial" w:eastAsia="Calibri" w:hAnsi="Arial" w:cs="Arial"/>
        </w:rPr>
        <w:t xml:space="preserve">new </w:t>
      </w:r>
      <w:r w:rsidRPr="002F131E">
        <w:rPr>
          <w:rFonts w:ascii="Arial" w:eastAsia="Calibri" w:hAnsi="Arial" w:cs="Arial"/>
        </w:rPr>
        <w:t xml:space="preserve">doors with new </w:t>
      </w:r>
      <w:bookmarkStart w:id="2" w:name="_Hlk133993626"/>
      <w:r w:rsidR="0043329F">
        <w:rPr>
          <w:rFonts w:ascii="Arial" w:eastAsia="Calibri" w:hAnsi="Arial" w:cs="Arial"/>
        </w:rPr>
        <w:t>d</w:t>
      </w:r>
      <w:r w:rsidRPr="002F131E">
        <w:rPr>
          <w:rFonts w:ascii="Arial" w:eastAsia="Calibri" w:hAnsi="Arial" w:cs="Arial"/>
        </w:rPr>
        <w:t>oor closer</w:t>
      </w:r>
      <w:r w:rsidR="002F131E" w:rsidRPr="002F131E">
        <w:rPr>
          <w:rFonts w:ascii="Arial" w:eastAsia="Calibri" w:hAnsi="Arial" w:cs="Arial"/>
        </w:rPr>
        <w:t>s</w:t>
      </w:r>
      <w:r w:rsidRPr="002F131E">
        <w:rPr>
          <w:rFonts w:ascii="Arial" w:eastAsia="Calibri" w:hAnsi="Arial" w:cs="Arial"/>
        </w:rPr>
        <w:t xml:space="preserve">, floor mounted doorstops; </w:t>
      </w:r>
      <w:r w:rsidR="002F131E" w:rsidRPr="00765846">
        <w:rPr>
          <w:rFonts w:ascii="Arial" w:eastAsia="Calibri" w:hAnsi="Arial" w:cs="Arial"/>
        </w:rPr>
        <w:t>kick plates</w:t>
      </w:r>
      <w:r w:rsidR="002F131E">
        <w:rPr>
          <w:rFonts w:ascii="Arial" w:eastAsia="Calibri" w:hAnsi="Arial" w:cs="Arial"/>
        </w:rPr>
        <w:t xml:space="preserve">; </w:t>
      </w:r>
      <w:r w:rsidRPr="002F131E">
        <w:rPr>
          <w:rFonts w:ascii="Arial" w:eastAsia="Calibri" w:hAnsi="Arial" w:cs="Arial"/>
        </w:rPr>
        <w:t xml:space="preserve">silencers; </w:t>
      </w:r>
      <w:r w:rsidR="00746E8D" w:rsidRPr="002F131E">
        <w:rPr>
          <w:rFonts w:ascii="Arial" w:eastAsia="Calibri" w:hAnsi="Arial" w:cs="Arial"/>
        </w:rPr>
        <w:t>stainless-steel, tamper-proof</w:t>
      </w:r>
      <w:r w:rsidRPr="002F131E">
        <w:rPr>
          <w:rFonts w:ascii="Arial" w:eastAsia="Calibri" w:hAnsi="Arial" w:cs="Arial"/>
        </w:rPr>
        <w:t xml:space="preserve"> hinges, </w:t>
      </w:r>
      <w:bookmarkEnd w:id="2"/>
      <w:r w:rsidRPr="002F131E">
        <w:rPr>
          <w:rFonts w:ascii="Arial" w:eastAsia="Calibri" w:hAnsi="Arial" w:cs="Arial"/>
        </w:rPr>
        <w:t>lockset</w:t>
      </w:r>
      <w:r w:rsidR="002F131E" w:rsidRPr="002F131E">
        <w:rPr>
          <w:rFonts w:ascii="Arial" w:eastAsia="Calibri" w:hAnsi="Arial" w:cs="Arial"/>
        </w:rPr>
        <w:t>s</w:t>
      </w:r>
      <w:r w:rsidRPr="002F131E">
        <w:rPr>
          <w:rFonts w:ascii="Arial" w:eastAsia="Calibri" w:hAnsi="Arial" w:cs="Arial"/>
        </w:rPr>
        <w:t xml:space="preserve"> with strike</w:t>
      </w:r>
      <w:r w:rsidR="002F131E" w:rsidRPr="002F131E">
        <w:rPr>
          <w:rFonts w:ascii="Arial" w:eastAsia="Calibri" w:hAnsi="Arial" w:cs="Arial"/>
        </w:rPr>
        <w:t>s</w:t>
      </w:r>
      <w:r w:rsidRPr="002F131E">
        <w:rPr>
          <w:rFonts w:ascii="Arial" w:eastAsia="Calibri" w:hAnsi="Arial" w:cs="Arial"/>
        </w:rPr>
        <w:t>, weatherstripping; lever handles</w:t>
      </w:r>
      <w:r w:rsidR="00D04E06">
        <w:rPr>
          <w:rFonts w:ascii="Arial" w:eastAsia="Calibri" w:hAnsi="Arial" w:cs="Arial"/>
        </w:rPr>
        <w:t>, threshold</w:t>
      </w:r>
      <w:r w:rsidR="00D9169B" w:rsidRPr="002F131E">
        <w:rPr>
          <w:rFonts w:ascii="Arial" w:eastAsia="Calibri" w:hAnsi="Arial" w:cs="Arial"/>
        </w:rPr>
        <w:t xml:space="preserve"> and 18” x 18” windows in each door</w:t>
      </w:r>
      <w:r w:rsidRPr="002F131E">
        <w:rPr>
          <w:rFonts w:ascii="Arial" w:eastAsia="Calibri" w:hAnsi="Arial" w:cs="Arial"/>
        </w:rPr>
        <w:t>.</w:t>
      </w:r>
    </w:p>
    <w:p w14:paraId="37A25795" w14:textId="77777777" w:rsidR="00421055" w:rsidRDefault="002F131E" w:rsidP="00765846">
      <w:pPr>
        <w:pStyle w:val="ListParagraph"/>
        <w:numPr>
          <w:ilvl w:val="0"/>
          <w:numId w:val="2"/>
        </w:numPr>
        <w:spacing w:after="0" w:line="240" w:lineRule="auto"/>
        <w:rPr>
          <w:rFonts w:ascii="Arial" w:eastAsia="Calibri" w:hAnsi="Arial" w:cs="Arial"/>
        </w:rPr>
      </w:pPr>
      <w:r w:rsidRPr="00421055">
        <w:rPr>
          <w:rFonts w:ascii="Arial" w:eastAsia="Calibri" w:hAnsi="Arial" w:cs="Arial"/>
        </w:rPr>
        <w:t>Door closers shall have hold open arms.</w:t>
      </w:r>
    </w:p>
    <w:p w14:paraId="77F392FF" w14:textId="77777777" w:rsidR="0043329F" w:rsidRDefault="006D3DD9" w:rsidP="00765846">
      <w:pPr>
        <w:pStyle w:val="ListParagraph"/>
        <w:numPr>
          <w:ilvl w:val="0"/>
          <w:numId w:val="2"/>
        </w:numPr>
        <w:spacing w:after="0" w:line="240" w:lineRule="auto"/>
        <w:rPr>
          <w:rFonts w:ascii="Arial" w:eastAsia="Calibri" w:hAnsi="Arial" w:cs="Arial"/>
        </w:rPr>
      </w:pPr>
      <w:r>
        <w:rPr>
          <w:rFonts w:ascii="Arial" w:eastAsia="Calibri" w:hAnsi="Arial" w:cs="Arial"/>
        </w:rPr>
        <w:t xml:space="preserve">Provide </w:t>
      </w:r>
      <w:r w:rsidR="0020661B">
        <w:rPr>
          <w:rFonts w:ascii="Arial" w:eastAsia="Calibri" w:hAnsi="Arial" w:cs="Arial"/>
        </w:rPr>
        <w:t>one</w:t>
      </w:r>
      <w:r>
        <w:rPr>
          <w:rFonts w:ascii="Arial" w:eastAsia="Calibri" w:hAnsi="Arial" w:cs="Arial"/>
        </w:rPr>
        <w:t xml:space="preserve"> door with a keyed lockset</w:t>
      </w:r>
      <w:r w:rsidR="00A772E3">
        <w:rPr>
          <w:rFonts w:ascii="Arial" w:eastAsia="Calibri" w:hAnsi="Arial" w:cs="Arial"/>
        </w:rPr>
        <w:t xml:space="preserve"> on each side of the door</w:t>
      </w:r>
      <w:r w:rsidR="00765846" w:rsidRPr="00765846">
        <w:rPr>
          <w:rFonts w:ascii="Arial" w:eastAsia="Calibri" w:hAnsi="Arial" w:cs="Arial"/>
        </w:rPr>
        <w:t>.</w:t>
      </w:r>
    </w:p>
    <w:p w14:paraId="438E9A59" w14:textId="1DBA0169" w:rsidR="007107FA" w:rsidRDefault="0043329F" w:rsidP="00765846">
      <w:pPr>
        <w:pStyle w:val="ListParagraph"/>
        <w:numPr>
          <w:ilvl w:val="0"/>
          <w:numId w:val="2"/>
        </w:numPr>
        <w:spacing w:after="0" w:line="240" w:lineRule="auto"/>
        <w:rPr>
          <w:rFonts w:ascii="Arial" w:eastAsia="Calibri" w:hAnsi="Arial" w:cs="Arial"/>
        </w:rPr>
      </w:pPr>
      <w:r>
        <w:rPr>
          <w:rFonts w:ascii="Arial" w:eastAsia="Calibri" w:hAnsi="Arial" w:cs="Arial"/>
        </w:rPr>
        <w:t xml:space="preserve">Provide one door with </w:t>
      </w:r>
      <w:r w:rsidR="00331576">
        <w:rPr>
          <w:rFonts w:ascii="Arial" w:eastAsia="Calibri" w:hAnsi="Arial" w:cs="Arial"/>
        </w:rPr>
        <w:t xml:space="preserve">flushed </w:t>
      </w:r>
      <w:r w:rsidR="002B7F66">
        <w:rPr>
          <w:rFonts w:ascii="Arial" w:eastAsia="Calibri" w:hAnsi="Arial" w:cs="Arial"/>
        </w:rPr>
        <w:t xml:space="preserve">head and </w:t>
      </w:r>
      <w:r w:rsidR="00331576">
        <w:rPr>
          <w:rFonts w:ascii="Arial" w:eastAsia="Calibri" w:hAnsi="Arial" w:cs="Arial"/>
        </w:rPr>
        <w:t>foot</w:t>
      </w:r>
      <w:r w:rsidR="002B7F66">
        <w:rPr>
          <w:rFonts w:ascii="Arial" w:eastAsia="Calibri" w:hAnsi="Arial" w:cs="Arial"/>
        </w:rPr>
        <w:t xml:space="preserve"> bolts to lock the door.</w:t>
      </w:r>
      <w:r w:rsidR="006D3DD9">
        <w:rPr>
          <w:rFonts w:ascii="Arial" w:eastAsia="Calibri" w:hAnsi="Arial" w:cs="Arial"/>
        </w:rPr>
        <w:t xml:space="preserve"> </w:t>
      </w:r>
    </w:p>
    <w:p w14:paraId="791D7DBD" w14:textId="0EB925DF" w:rsidR="008A70EF" w:rsidRPr="008A70EF" w:rsidRDefault="008A70EF" w:rsidP="008A70EF">
      <w:pPr>
        <w:pStyle w:val="ListParagraph"/>
        <w:numPr>
          <w:ilvl w:val="0"/>
          <w:numId w:val="2"/>
        </w:numPr>
        <w:rPr>
          <w:rFonts w:ascii="Arial" w:eastAsia="Calibri" w:hAnsi="Arial" w:cs="Arial"/>
        </w:rPr>
      </w:pPr>
      <w:r w:rsidRPr="008A70EF">
        <w:rPr>
          <w:rFonts w:ascii="Arial" w:eastAsia="Calibri" w:hAnsi="Arial" w:cs="Arial"/>
        </w:rPr>
        <w:t>Provide door</w:t>
      </w:r>
      <w:r w:rsidR="002B7F66">
        <w:rPr>
          <w:rFonts w:ascii="Arial" w:eastAsia="Calibri" w:hAnsi="Arial" w:cs="Arial"/>
        </w:rPr>
        <w:t>s</w:t>
      </w:r>
      <w:r w:rsidRPr="008A70EF">
        <w:rPr>
          <w:rFonts w:ascii="Arial" w:eastAsia="Calibri" w:hAnsi="Arial" w:cs="Arial"/>
        </w:rPr>
        <w:t xml:space="preserve"> with push and pull plates.</w:t>
      </w:r>
    </w:p>
    <w:p w14:paraId="10E3D233" w14:textId="77777777" w:rsidR="007107FA" w:rsidRDefault="006D3DD9" w:rsidP="00765846">
      <w:pPr>
        <w:pStyle w:val="ListParagraph"/>
        <w:numPr>
          <w:ilvl w:val="0"/>
          <w:numId w:val="2"/>
        </w:numPr>
        <w:spacing w:after="0" w:line="240" w:lineRule="auto"/>
        <w:rPr>
          <w:rFonts w:ascii="Arial" w:eastAsia="Calibri" w:hAnsi="Arial" w:cs="Arial"/>
        </w:rPr>
      </w:pPr>
      <w:r>
        <w:rPr>
          <w:rFonts w:ascii="Arial" w:eastAsia="Calibri" w:hAnsi="Arial" w:cs="Arial"/>
        </w:rPr>
        <w:t xml:space="preserve">Locksets shall be </w:t>
      </w:r>
      <w:r w:rsidR="003F7813">
        <w:rPr>
          <w:rFonts w:ascii="Arial" w:eastAsia="Calibri" w:hAnsi="Arial" w:cs="Arial"/>
        </w:rPr>
        <w:t xml:space="preserve">provided with small format </w:t>
      </w:r>
      <w:r>
        <w:rPr>
          <w:rFonts w:ascii="Arial" w:eastAsia="Calibri" w:hAnsi="Arial" w:cs="Arial"/>
        </w:rPr>
        <w:t xml:space="preserve">interchangeable cores. </w:t>
      </w:r>
    </w:p>
    <w:p w14:paraId="6F6C2A21" w14:textId="443B6344" w:rsidR="007107FA" w:rsidRDefault="006D3DD9" w:rsidP="00765846">
      <w:pPr>
        <w:pStyle w:val="ListParagraph"/>
        <w:numPr>
          <w:ilvl w:val="0"/>
          <w:numId w:val="2"/>
        </w:numPr>
        <w:spacing w:after="0" w:line="240" w:lineRule="auto"/>
        <w:rPr>
          <w:rFonts w:ascii="Arial" w:eastAsia="Calibri" w:hAnsi="Arial" w:cs="Arial"/>
        </w:rPr>
      </w:pPr>
      <w:r>
        <w:rPr>
          <w:rFonts w:ascii="Arial" w:eastAsia="Calibri" w:hAnsi="Arial" w:cs="Arial"/>
        </w:rPr>
        <w:t>Key door to the building master key system</w:t>
      </w:r>
      <w:r w:rsidR="007107FA">
        <w:rPr>
          <w:rFonts w:ascii="Arial" w:eastAsia="Calibri" w:hAnsi="Arial" w:cs="Arial"/>
        </w:rPr>
        <w:t xml:space="preserve"> per the DPW Lockshop</w:t>
      </w:r>
      <w:r>
        <w:rPr>
          <w:rFonts w:ascii="Arial" w:eastAsia="Calibri" w:hAnsi="Arial" w:cs="Arial"/>
        </w:rPr>
        <w:t xml:space="preserve">. </w:t>
      </w:r>
    </w:p>
    <w:p w14:paraId="35966737" w14:textId="4DC6D396" w:rsidR="008A70EF" w:rsidRPr="00A772E3" w:rsidRDefault="006D3DD9" w:rsidP="00765846">
      <w:pPr>
        <w:pStyle w:val="ListParagraph"/>
        <w:numPr>
          <w:ilvl w:val="0"/>
          <w:numId w:val="2"/>
        </w:numPr>
        <w:spacing w:after="0" w:line="240" w:lineRule="auto"/>
        <w:rPr>
          <w:rFonts w:ascii="Arial" w:eastAsia="Calibri" w:hAnsi="Arial" w:cs="Arial"/>
        </w:rPr>
      </w:pPr>
      <w:r w:rsidRPr="00A772E3">
        <w:rPr>
          <w:rFonts w:ascii="Arial" w:eastAsia="Calibri" w:hAnsi="Arial" w:cs="Arial"/>
        </w:rPr>
        <w:t xml:space="preserve">Both doors </w:t>
      </w:r>
      <w:r w:rsidR="00A772E3" w:rsidRPr="00A772E3">
        <w:rPr>
          <w:rFonts w:ascii="Arial" w:eastAsia="Calibri" w:hAnsi="Arial" w:cs="Arial"/>
        </w:rPr>
        <w:t xml:space="preserve">when locked </w:t>
      </w:r>
      <w:r w:rsidRPr="00A772E3">
        <w:rPr>
          <w:rFonts w:ascii="Arial" w:eastAsia="Calibri" w:hAnsi="Arial" w:cs="Arial"/>
        </w:rPr>
        <w:t>shall not allow entrance from either direction at the end of each workday.</w:t>
      </w:r>
      <w:r w:rsidR="00765846" w:rsidRPr="00A772E3">
        <w:rPr>
          <w:rFonts w:ascii="Arial" w:eastAsia="Calibri" w:hAnsi="Arial" w:cs="Arial"/>
        </w:rPr>
        <w:t xml:space="preserve"> </w:t>
      </w:r>
    </w:p>
    <w:p w14:paraId="064E588E" w14:textId="77777777" w:rsidR="00765846" w:rsidRPr="00765846" w:rsidRDefault="00765846" w:rsidP="00765846">
      <w:pPr>
        <w:spacing w:after="0" w:line="240" w:lineRule="auto"/>
        <w:ind w:left="720"/>
        <w:rPr>
          <w:rFonts w:ascii="Arial" w:eastAsia="Calibri" w:hAnsi="Arial" w:cs="Arial"/>
        </w:rPr>
      </w:pPr>
    </w:p>
    <w:p w14:paraId="06A7F7C9" w14:textId="77777777" w:rsidR="00765846" w:rsidRPr="00765846" w:rsidRDefault="00765846" w:rsidP="00765846">
      <w:pPr>
        <w:spacing w:after="0" w:line="240" w:lineRule="auto"/>
        <w:rPr>
          <w:rFonts w:ascii="Arial" w:eastAsia="Calibri" w:hAnsi="Arial" w:cs="Arial"/>
          <w:u w:val="single"/>
        </w:rPr>
      </w:pPr>
      <w:r w:rsidRPr="00765846">
        <w:rPr>
          <w:rFonts w:ascii="Arial" w:eastAsia="Calibri" w:hAnsi="Arial" w:cs="Arial"/>
          <w:u w:val="single"/>
        </w:rPr>
        <w:t>DIVISON 09 FINISHES</w:t>
      </w:r>
    </w:p>
    <w:p w14:paraId="74D99655" w14:textId="77777777" w:rsidR="00765846" w:rsidRPr="00765846" w:rsidRDefault="00765846" w:rsidP="00765846">
      <w:pPr>
        <w:spacing w:after="0" w:line="240" w:lineRule="auto"/>
        <w:rPr>
          <w:rFonts w:ascii="Arial" w:eastAsia="Calibri" w:hAnsi="Arial" w:cs="Arial"/>
          <w:u w:val="single"/>
        </w:rPr>
      </w:pPr>
    </w:p>
    <w:p w14:paraId="67DEBFF8" w14:textId="77777777" w:rsidR="00F8774F" w:rsidRDefault="00F8774F" w:rsidP="00F8774F">
      <w:pPr>
        <w:pStyle w:val="ListParagraph"/>
        <w:numPr>
          <w:ilvl w:val="0"/>
          <w:numId w:val="3"/>
        </w:numPr>
        <w:rPr>
          <w:rFonts w:ascii="Arial" w:eastAsia="Calibri" w:hAnsi="Arial" w:cs="Arial"/>
        </w:rPr>
      </w:pPr>
      <w:r w:rsidRPr="00765846">
        <w:rPr>
          <w:rFonts w:ascii="Arial" w:eastAsia="Calibri" w:hAnsi="Arial" w:cs="Arial"/>
        </w:rPr>
        <w:t>All paints shall be delivered to the job site in the original and unopened containers, plainly marked with proper designation of the product and color. The paint shall be applied per manufacturer label and most current data sheet Instructions. Paint shall not be modified or extended other than provided for in these instructions. Painting shall be 2 coats.</w:t>
      </w:r>
    </w:p>
    <w:p w14:paraId="6A99A09A" w14:textId="32DB6E51" w:rsidR="00A772E3" w:rsidRPr="00A772E3" w:rsidRDefault="00765846" w:rsidP="00A772E3">
      <w:pPr>
        <w:pStyle w:val="ListParagraph"/>
        <w:numPr>
          <w:ilvl w:val="0"/>
          <w:numId w:val="3"/>
        </w:numPr>
        <w:rPr>
          <w:rFonts w:ascii="Arial" w:eastAsia="Calibri" w:hAnsi="Arial" w:cs="Arial"/>
        </w:rPr>
      </w:pPr>
      <w:r w:rsidRPr="00A772E3">
        <w:rPr>
          <w:rFonts w:ascii="Arial" w:eastAsia="Calibri" w:hAnsi="Arial" w:cs="Arial"/>
        </w:rPr>
        <w:t xml:space="preserve">Prep, prime, and paint new double doors and frame. </w:t>
      </w:r>
      <w:r w:rsidR="00A772E3" w:rsidRPr="00A772E3">
        <w:rPr>
          <w:rFonts w:ascii="Arial" w:eastAsia="Calibri" w:hAnsi="Arial" w:cs="Arial"/>
        </w:rPr>
        <w:t xml:space="preserve">Match existing </w:t>
      </w:r>
      <w:r w:rsidR="00A772E3">
        <w:rPr>
          <w:rFonts w:ascii="Arial" w:eastAsia="Calibri" w:hAnsi="Arial" w:cs="Arial"/>
        </w:rPr>
        <w:t>door</w:t>
      </w:r>
      <w:r w:rsidR="00A772E3" w:rsidRPr="00A772E3">
        <w:rPr>
          <w:rFonts w:ascii="Arial" w:eastAsia="Calibri" w:hAnsi="Arial" w:cs="Arial"/>
        </w:rPr>
        <w:t xml:space="preserve"> </w:t>
      </w:r>
      <w:r w:rsidR="00A772E3">
        <w:rPr>
          <w:rFonts w:ascii="Arial" w:eastAsia="Calibri" w:hAnsi="Arial" w:cs="Arial"/>
        </w:rPr>
        <w:t xml:space="preserve">and frame </w:t>
      </w:r>
      <w:r w:rsidR="00A772E3" w:rsidRPr="00A772E3">
        <w:rPr>
          <w:rFonts w:ascii="Arial" w:eastAsia="Calibri" w:hAnsi="Arial" w:cs="Arial"/>
        </w:rPr>
        <w:t>colors.</w:t>
      </w:r>
    </w:p>
    <w:p w14:paraId="7A577C6F" w14:textId="3581B991" w:rsidR="00F9546D" w:rsidRPr="00F8774F" w:rsidRDefault="00F9546D" w:rsidP="00F8774F">
      <w:pPr>
        <w:pStyle w:val="ListParagraph"/>
        <w:numPr>
          <w:ilvl w:val="0"/>
          <w:numId w:val="3"/>
        </w:numPr>
        <w:rPr>
          <w:rFonts w:ascii="Arial" w:eastAsia="Calibri" w:hAnsi="Arial" w:cs="Arial"/>
        </w:rPr>
      </w:pPr>
      <w:r>
        <w:rPr>
          <w:rFonts w:ascii="Arial" w:eastAsia="Calibri" w:hAnsi="Arial" w:cs="Arial"/>
        </w:rPr>
        <w:t>Paint walls around new door frame to blend in with damages caused by the demolition of the existing door frame.</w:t>
      </w:r>
      <w:r w:rsidR="00A772E3">
        <w:rPr>
          <w:rFonts w:ascii="Arial" w:eastAsia="Calibri" w:hAnsi="Arial" w:cs="Arial"/>
        </w:rPr>
        <w:t xml:space="preserve"> </w:t>
      </w:r>
      <w:bookmarkStart w:id="3" w:name="_Hlk133999413"/>
      <w:r w:rsidR="00A772E3">
        <w:rPr>
          <w:rFonts w:ascii="Arial" w:eastAsia="Calibri" w:hAnsi="Arial" w:cs="Arial"/>
        </w:rPr>
        <w:t>Match existing wall colors.</w:t>
      </w:r>
    </w:p>
    <w:bookmarkEnd w:id="3"/>
    <w:p w14:paraId="36AB2C8B" w14:textId="77777777" w:rsidR="00765846" w:rsidRDefault="00765846" w:rsidP="00970DF8">
      <w:pPr>
        <w:pStyle w:val="NoSpacing"/>
        <w:rPr>
          <w:rFonts w:ascii="Arial" w:hAnsi="Arial" w:cs="Arial"/>
          <w:u w:val="single"/>
        </w:rPr>
      </w:pPr>
    </w:p>
    <w:bookmarkEnd w:id="0"/>
    <w:p w14:paraId="05FE3D49" w14:textId="6C35A364" w:rsidR="003C7ED1" w:rsidRDefault="003C7ED1" w:rsidP="003C7ED1">
      <w:pPr>
        <w:rPr>
          <w:rFonts w:ascii="Arial" w:hAnsi="Arial" w:cs="Arial"/>
        </w:rPr>
      </w:pPr>
    </w:p>
    <w:p w14:paraId="7EED6AAA" w14:textId="77777777" w:rsidR="00A772E3" w:rsidRDefault="00A772E3" w:rsidP="003C7ED1">
      <w:pPr>
        <w:rPr>
          <w:rFonts w:ascii="Arial" w:hAnsi="Arial" w:cs="Arial"/>
        </w:rPr>
      </w:pPr>
    </w:p>
    <w:p w14:paraId="358C49F1" w14:textId="77777777" w:rsidR="00A772E3" w:rsidRDefault="00A772E3" w:rsidP="003C7ED1">
      <w:pPr>
        <w:rPr>
          <w:rFonts w:ascii="Arial" w:hAnsi="Arial" w:cs="Arial"/>
        </w:rPr>
      </w:pPr>
    </w:p>
    <w:p w14:paraId="513B80CC" w14:textId="77777777" w:rsidR="00A772E3" w:rsidRDefault="00A772E3" w:rsidP="003C7ED1">
      <w:pPr>
        <w:rPr>
          <w:rFonts w:ascii="Arial" w:hAnsi="Arial" w:cs="Arial"/>
        </w:rPr>
      </w:pPr>
    </w:p>
    <w:p w14:paraId="5CC5586B" w14:textId="77777777" w:rsidR="00A772E3" w:rsidRDefault="00A772E3" w:rsidP="003C7ED1">
      <w:pPr>
        <w:rPr>
          <w:rFonts w:ascii="Arial" w:hAnsi="Arial" w:cs="Arial"/>
        </w:rPr>
      </w:pPr>
    </w:p>
    <w:p w14:paraId="60CA29DD" w14:textId="7EED6D92" w:rsidR="003C7ED1" w:rsidRPr="00A772E3" w:rsidRDefault="003C7ED1" w:rsidP="003C7ED1">
      <w:pPr>
        <w:jc w:val="center"/>
        <w:rPr>
          <w:rFonts w:ascii="Arial" w:hAnsi="Arial" w:cs="Arial"/>
          <w:u w:val="single"/>
        </w:rPr>
      </w:pPr>
      <w:r w:rsidRPr="00A772E3">
        <w:rPr>
          <w:rFonts w:ascii="Arial" w:hAnsi="Arial" w:cs="Arial"/>
          <w:u w:val="single"/>
        </w:rPr>
        <w:t>END OF SCOPE OF WORK</w:t>
      </w:r>
    </w:p>
    <w:sectPr w:rsidR="003C7ED1" w:rsidRPr="00A772E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DCDB" w14:textId="77777777" w:rsidR="004B015C" w:rsidRDefault="004B015C" w:rsidP="000522C5">
      <w:pPr>
        <w:spacing w:after="0" w:line="240" w:lineRule="auto"/>
      </w:pPr>
      <w:r>
        <w:separator/>
      </w:r>
    </w:p>
  </w:endnote>
  <w:endnote w:type="continuationSeparator" w:id="0">
    <w:p w14:paraId="22BE6374" w14:textId="77777777" w:rsidR="004B015C" w:rsidRDefault="004B015C" w:rsidP="0005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335572"/>
      <w:docPartObj>
        <w:docPartGallery w:val="Page Numbers (Bottom of Page)"/>
        <w:docPartUnique/>
      </w:docPartObj>
    </w:sdtPr>
    <w:sdtContent>
      <w:sdt>
        <w:sdtPr>
          <w:id w:val="1728636285"/>
          <w:docPartObj>
            <w:docPartGallery w:val="Page Numbers (Top of Page)"/>
            <w:docPartUnique/>
          </w:docPartObj>
        </w:sdtPr>
        <w:sdtContent>
          <w:p w14:paraId="11A0AADC" w14:textId="4BAC2CD9" w:rsidR="000522C5" w:rsidRDefault="000522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C799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7995">
              <w:rPr>
                <w:b/>
                <w:bCs/>
                <w:noProof/>
              </w:rPr>
              <w:t>2</w:t>
            </w:r>
            <w:r>
              <w:rPr>
                <w:b/>
                <w:bCs/>
                <w:sz w:val="24"/>
                <w:szCs w:val="24"/>
              </w:rPr>
              <w:fldChar w:fldCharType="end"/>
            </w:r>
          </w:p>
        </w:sdtContent>
      </w:sdt>
    </w:sdtContent>
  </w:sdt>
  <w:p w14:paraId="5BC7690D" w14:textId="77777777" w:rsidR="000522C5" w:rsidRDefault="00052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2CDC" w14:textId="77777777" w:rsidR="004B015C" w:rsidRDefault="004B015C" w:rsidP="000522C5">
      <w:pPr>
        <w:spacing w:after="0" w:line="240" w:lineRule="auto"/>
      </w:pPr>
      <w:r>
        <w:separator/>
      </w:r>
    </w:p>
  </w:footnote>
  <w:footnote w:type="continuationSeparator" w:id="0">
    <w:p w14:paraId="070ABDA6" w14:textId="77777777" w:rsidR="004B015C" w:rsidRDefault="004B015C" w:rsidP="00052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20A3A"/>
    <w:multiLevelType w:val="hybridMultilevel"/>
    <w:tmpl w:val="3FCA9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C80525"/>
    <w:multiLevelType w:val="hybridMultilevel"/>
    <w:tmpl w:val="3B9ADEA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7E141BFB"/>
    <w:multiLevelType w:val="hybridMultilevel"/>
    <w:tmpl w:val="438EF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5949942">
    <w:abstractNumId w:val="1"/>
  </w:num>
  <w:num w:numId="2" w16cid:durableId="1015814231">
    <w:abstractNumId w:val="0"/>
  </w:num>
  <w:num w:numId="3" w16cid:durableId="92021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C5"/>
    <w:rsid w:val="00020690"/>
    <w:rsid w:val="000522C5"/>
    <w:rsid w:val="000B3A39"/>
    <w:rsid w:val="0014112C"/>
    <w:rsid w:val="00146342"/>
    <w:rsid w:val="001610BD"/>
    <w:rsid w:val="001C778F"/>
    <w:rsid w:val="0020661B"/>
    <w:rsid w:val="0020775B"/>
    <w:rsid w:val="00246C4D"/>
    <w:rsid w:val="002A42CD"/>
    <w:rsid w:val="002B7F66"/>
    <w:rsid w:val="002E61E4"/>
    <w:rsid w:val="002F131E"/>
    <w:rsid w:val="002F7350"/>
    <w:rsid w:val="00331576"/>
    <w:rsid w:val="00332955"/>
    <w:rsid w:val="003C7ED1"/>
    <w:rsid w:val="003F7813"/>
    <w:rsid w:val="00421055"/>
    <w:rsid w:val="004277F1"/>
    <w:rsid w:val="0043329F"/>
    <w:rsid w:val="0047787D"/>
    <w:rsid w:val="00496241"/>
    <w:rsid w:val="004B015C"/>
    <w:rsid w:val="005875D2"/>
    <w:rsid w:val="00592E0F"/>
    <w:rsid w:val="005C2142"/>
    <w:rsid w:val="006509D3"/>
    <w:rsid w:val="006B77B0"/>
    <w:rsid w:val="006D3DD9"/>
    <w:rsid w:val="007107FA"/>
    <w:rsid w:val="00746E8D"/>
    <w:rsid w:val="00765846"/>
    <w:rsid w:val="00767256"/>
    <w:rsid w:val="00790F1D"/>
    <w:rsid w:val="007A1066"/>
    <w:rsid w:val="007D553B"/>
    <w:rsid w:val="008A70EF"/>
    <w:rsid w:val="008C7995"/>
    <w:rsid w:val="00970DF8"/>
    <w:rsid w:val="00986D8C"/>
    <w:rsid w:val="00A14199"/>
    <w:rsid w:val="00A4054A"/>
    <w:rsid w:val="00A772E3"/>
    <w:rsid w:val="00A96614"/>
    <w:rsid w:val="00AB00E4"/>
    <w:rsid w:val="00AE7896"/>
    <w:rsid w:val="00B47ED9"/>
    <w:rsid w:val="00B8566A"/>
    <w:rsid w:val="00B90597"/>
    <w:rsid w:val="00C94C97"/>
    <w:rsid w:val="00CE151B"/>
    <w:rsid w:val="00D0453C"/>
    <w:rsid w:val="00D04E06"/>
    <w:rsid w:val="00D2135E"/>
    <w:rsid w:val="00D67E27"/>
    <w:rsid w:val="00D8033B"/>
    <w:rsid w:val="00D9169B"/>
    <w:rsid w:val="00DE5833"/>
    <w:rsid w:val="00E6487F"/>
    <w:rsid w:val="00E9069E"/>
    <w:rsid w:val="00E95574"/>
    <w:rsid w:val="00F00658"/>
    <w:rsid w:val="00F40EE0"/>
    <w:rsid w:val="00F57DA4"/>
    <w:rsid w:val="00F6181F"/>
    <w:rsid w:val="00F8774F"/>
    <w:rsid w:val="00F9546D"/>
    <w:rsid w:val="00FD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DD92"/>
  <w15:chartTrackingRefBased/>
  <w15:docId w15:val="{4B9599D0-5DEB-41CA-B86F-DC501A20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2C5"/>
  </w:style>
  <w:style w:type="paragraph" w:styleId="Footer">
    <w:name w:val="footer"/>
    <w:basedOn w:val="Normal"/>
    <w:link w:val="FooterChar"/>
    <w:uiPriority w:val="99"/>
    <w:unhideWhenUsed/>
    <w:rsid w:val="00052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2C5"/>
  </w:style>
  <w:style w:type="paragraph" w:styleId="NoSpacing">
    <w:name w:val="No Spacing"/>
    <w:uiPriority w:val="1"/>
    <w:qFormat/>
    <w:rsid w:val="000522C5"/>
    <w:pPr>
      <w:spacing w:after="0" w:line="240" w:lineRule="auto"/>
    </w:pPr>
  </w:style>
  <w:style w:type="paragraph" w:styleId="ListParagraph">
    <w:name w:val="List Paragraph"/>
    <w:basedOn w:val="Normal"/>
    <w:uiPriority w:val="34"/>
    <w:qFormat/>
    <w:rsid w:val="00970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b147a4-179c-4ef0-9f58-e9a7251df5e1" xsi:nil="true"/>
    <lcf76f155ced4ddcb4097134ff3c332f xmlns="6896cbc4-e360-49bb-af38-098ff4160f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5E9FE4DC00CA49B6BA74E2E8CAC899" ma:contentTypeVersion="14" ma:contentTypeDescription="Create a new document." ma:contentTypeScope="" ma:versionID="b3241c04875f92516a959992a5e1fb5c">
  <xsd:schema xmlns:xsd="http://www.w3.org/2001/XMLSchema" xmlns:xs="http://www.w3.org/2001/XMLSchema" xmlns:p="http://schemas.microsoft.com/office/2006/metadata/properties" xmlns:ns2="6896cbc4-e360-49bb-af38-098ff4160f0e" xmlns:ns3="67b147a4-179c-4ef0-9f58-e9a7251df5e1" targetNamespace="http://schemas.microsoft.com/office/2006/metadata/properties" ma:root="true" ma:fieldsID="13117b7f9418a08765600da1ec0b83ac" ns2:_="" ns3:_="">
    <xsd:import namespace="6896cbc4-e360-49bb-af38-098ff4160f0e"/>
    <xsd:import namespace="67b147a4-179c-4ef0-9f58-e9a7251df5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6cbc4-e360-49bb-af38-098ff4160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f04a89-5d9b-400f-b352-9d74752f5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b147a4-179c-4ef0-9f58-e9a7251df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025f0b-f333-4a43-8e63-05fd50e424bc}" ma:internalName="TaxCatchAll" ma:showField="CatchAllData" ma:web="67b147a4-179c-4ef0-9f58-e9a7251df5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47736-F3FB-41B2-8888-A434D36E35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61892-2593-4041-A525-3D9EB79F72F6}"/>
</file>

<file path=customXml/itemProps3.xml><?xml version="1.0" encoding="utf-8"?>
<ds:datastoreItem xmlns:ds="http://schemas.openxmlformats.org/officeDocument/2006/customXml" ds:itemID="{D7C13E9E-589C-46FD-BCFC-1C034C3D4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Directorate of Public Works</dc:creator>
  <cp:keywords/>
  <dc:description/>
  <cp:lastModifiedBy>Cosper, Floyd Mr. CIV IMCOM</cp:lastModifiedBy>
  <cp:revision>61</cp:revision>
  <cp:lastPrinted>2023-05-01T18:35:00Z</cp:lastPrinted>
  <dcterms:created xsi:type="dcterms:W3CDTF">2022-06-14T11:55:00Z</dcterms:created>
  <dcterms:modified xsi:type="dcterms:W3CDTF">2023-05-03T15:14:00Z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0x0101006C5E9FE4DC00CA49B6BA74E2E8CAC899</vt:lpwstr>
  </property>
</Properties>
</file>