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A809B" w14:textId="12F3B5DD" w:rsidR="00D13FFA" w:rsidRDefault="00E94AC3">
      <w:hyperlink r:id="rId4" w:history="1">
        <w:r>
          <w:rPr>
            <w:rStyle w:val="Hyperlink"/>
          </w:rPr>
          <w:t>https://www.imrf.org/en/about-imrf/transparency/employer-cost-and-participation-information</w:t>
        </w:r>
      </w:hyperlink>
    </w:p>
    <w:sectPr w:rsidR="00D13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C3"/>
    <w:rsid w:val="00D13FFA"/>
    <w:rsid w:val="00E9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0630"/>
  <w15:chartTrackingRefBased/>
  <w15:docId w15:val="{B961DBE9-038D-4F55-9F1C-EE9E07E7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rf.org/en/about-imrf/transparency/employer-cost-and-participation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2020-07-30T18:10:00Z</dcterms:created>
  <dcterms:modified xsi:type="dcterms:W3CDTF">2020-07-30T18:11:00Z</dcterms:modified>
</cp:coreProperties>
</file>