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147A0" w14:textId="77777777" w:rsidR="008110A2" w:rsidRPr="00BE575B" w:rsidRDefault="000412E8" w:rsidP="008948A9">
      <w:pPr>
        <w:pStyle w:val="Heading1"/>
        <w:spacing w:before="120"/>
        <w:ind w:left="288" w:right="202"/>
        <w:jc w:val="center"/>
        <w:rPr>
          <w:sz w:val="44"/>
          <w:szCs w:val="44"/>
        </w:rPr>
      </w:pPr>
      <w:r w:rsidRPr="00BE575B">
        <w:rPr>
          <w:sz w:val="44"/>
          <w:szCs w:val="44"/>
        </w:rPr>
        <w:t>Model Written Silica Exposure Control Plan for General Industry</w:t>
      </w:r>
    </w:p>
    <w:p w14:paraId="46F19956" w14:textId="4BEC282D" w:rsidR="00F20B97" w:rsidRPr="00F20B97" w:rsidRDefault="00487936" w:rsidP="008948A9">
      <w:pPr>
        <w:spacing w:before="120" w:after="120"/>
        <w:ind w:left="504" w:right="202"/>
        <w:rPr>
          <w:rFonts w:ascii="Calibri" w:eastAsia="Times New Roman" w:hAnsi="Calibri" w:cstheme="minorHAnsi"/>
          <w:color w:val="FFFFFF" w:themeColor="background1"/>
          <w:sz w:val="4"/>
          <w:szCs w:val="4"/>
        </w:rPr>
      </w:pPr>
      <w:r w:rsidRPr="00F20B97">
        <w:rPr>
          <w:rFonts w:ascii="Calibri" w:eastAsia="Times New Roman" w:hAnsi="Calibri" w:cstheme="minorHAnsi"/>
          <w:color w:val="FFFFFF" w:themeColor="background1"/>
          <w:sz w:val="4"/>
          <w:szCs w:val="4"/>
        </w:rPr>
        <w:t>This document contains information that requires font color attributes to be turned on in screen reader settings.</w:t>
      </w:r>
      <w:r w:rsidR="005E535E">
        <w:rPr>
          <w:rFonts w:ascii="Calibri" w:eastAsia="Times New Roman" w:hAnsi="Calibri" w:cstheme="minorHAnsi"/>
          <w:color w:val="FFFFFF" w:themeColor="background1"/>
          <w:sz w:val="4"/>
          <w:szCs w:val="4"/>
        </w:rPr>
        <w:t xml:space="preserve"> </w:t>
      </w:r>
    </w:p>
    <w:p w14:paraId="5E85873D" w14:textId="1F64C671" w:rsidR="00487936" w:rsidRPr="005B66B1" w:rsidRDefault="00487936" w:rsidP="008948A9">
      <w:pPr>
        <w:spacing w:before="0"/>
        <w:ind w:left="504" w:right="202"/>
        <w:rPr>
          <w:rFonts w:eastAsia="Calibri"/>
          <w:iCs/>
          <w:color w:val="C00000"/>
          <w:sz w:val="24"/>
          <w:szCs w:val="24"/>
        </w:rPr>
      </w:pPr>
      <w:r w:rsidRPr="005B66B1">
        <w:rPr>
          <w:rFonts w:eastAsia="Calibri"/>
          <w:iCs/>
          <w:color w:val="C00000"/>
          <w:sz w:val="24"/>
          <w:szCs w:val="24"/>
        </w:rPr>
        <w:t>This is a fillable template that the employer must complete. Instructions in red font enclosed in brackets indicate where you must enter your worksite-specific information.</w:t>
      </w:r>
    </w:p>
    <w:p w14:paraId="09E5A290" w14:textId="45F8A425" w:rsidR="008110A2" w:rsidRPr="005B66B1" w:rsidRDefault="000412E8" w:rsidP="008948A9">
      <w:pPr>
        <w:pStyle w:val="BodyText"/>
        <w:spacing w:after="120" w:line="249" w:lineRule="auto"/>
        <w:ind w:left="504" w:right="202"/>
      </w:pPr>
      <w:r w:rsidRPr="005B66B1">
        <w:rPr>
          <w:color w:val="231F20"/>
        </w:rPr>
        <w:t xml:space="preserve">Title 8 of the California Code of Regulations (T8CCR), </w:t>
      </w:r>
      <w:hyperlink r:id="rId9" w:history="1">
        <w:r w:rsidRPr="00BE575B">
          <w:rPr>
            <w:rStyle w:val="Hyperlink"/>
            <w:b/>
            <w:bCs/>
            <w:u w:val="none"/>
          </w:rPr>
          <w:t>section 5204</w:t>
        </w:r>
        <w:r w:rsidR="004F6112" w:rsidRPr="00BE575B">
          <w:rPr>
            <w:rStyle w:val="Hyperlink"/>
            <w:b/>
            <w:bCs/>
            <w:u w:val="none"/>
          </w:rPr>
          <w:t xml:space="preserve">, </w:t>
        </w:r>
        <w:r w:rsidRPr="00BE575B">
          <w:rPr>
            <w:rStyle w:val="Hyperlink"/>
            <w:b/>
            <w:bCs/>
            <w:u w:val="none"/>
          </w:rPr>
          <w:t>Occupational Exposures to Respirable Crystalline Silica</w:t>
        </w:r>
      </w:hyperlink>
      <w:r w:rsidRPr="005B66B1">
        <w:rPr>
          <w:color w:val="231F20"/>
        </w:rPr>
        <w:t xml:space="preserve"> applies to all occupational exposures to respirable crystalline silica in general industry except</w:t>
      </w:r>
      <w:r w:rsidR="00FF54EE" w:rsidRPr="005B66B1">
        <w:rPr>
          <w:color w:val="231F20"/>
        </w:rPr>
        <w:t>:</w:t>
      </w:r>
    </w:p>
    <w:p w14:paraId="499A3532" w14:textId="1D0FD34D" w:rsidR="008110A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C</w:t>
      </w:r>
      <w:r w:rsidR="000412E8" w:rsidRPr="005B66B1">
        <w:rPr>
          <w:color w:val="231F20"/>
          <w:sz w:val="24"/>
          <w:szCs w:val="24"/>
        </w:rPr>
        <w:t xml:space="preserve">onstruction work covered by </w:t>
      </w:r>
      <w:hyperlink r:id="rId10" w:history="1">
        <w:r w:rsidR="000412E8" w:rsidRPr="00BE575B">
          <w:rPr>
            <w:rStyle w:val="Hyperlink"/>
            <w:b/>
            <w:bCs/>
            <w:sz w:val="24"/>
            <w:szCs w:val="24"/>
            <w:u w:val="none"/>
          </w:rPr>
          <w:t>section</w:t>
        </w:r>
        <w:r w:rsidR="000412E8" w:rsidRPr="00BE575B">
          <w:rPr>
            <w:rStyle w:val="Hyperlink"/>
            <w:b/>
            <w:bCs/>
            <w:spacing w:val="-5"/>
            <w:sz w:val="24"/>
            <w:szCs w:val="24"/>
            <w:u w:val="none"/>
          </w:rPr>
          <w:t xml:space="preserve"> </w:t>
        </w:r>
        <w:r w:rsidR="000412E8" w:rsidRPr="00BE575B">
          <w:rPr>
            <w:rStyle w:val="Hyperlink"/>
            <w:b/>
            <w:bCs/>
            <w:sz w:val="24"/>
            <w:szCs w:val="24"/>
            <w:u w:val="none"/>
          </w:rPr>
          <w:t>1532.3</w:t>
        </w:r>
      </w:hyperlink>
      <w:r w:rsidRPr="005B66B1">
        <w:rPr>
          <w:color w:val="231F20"/>
          <w:sz w:val="24"/>
          <w:szCs w:val="24"/>
        </w:rPr>
        <w:t>.</w:t>
      </w:r>
    </w:p>
    <w:p w14:paraId="3BF7928F" w14:textId="6A63CB51" w:rsidR="008110A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A</w:t>
      </w:r>
      <w:r w:rsidR="000412E8" w:rsidRPr="005B66B1">
        <w:rPr>
          <w:color w:val="231F20"/>
          <w:sz w:val="24"/>
          <w:szCs w:val="24"/>
        </w:rPr>
        <w:t xml:space="preserve">gricultural operations covered under </w:t>
      </w:r>
      <w:hyperlink r:id="rId11" w:history="1">
        <w:r w:rsidR="000412E8" w:rsidRPr="00BE575B">
          <w:rPr>
            <w:rStyle w:val="Hyperlink"/>
            <w:b/>
            <w:bCs/>
            <w:sz w:val="24"/>
            <w:szCs w:val="24"/>
            <w:u w:val="none"/>
          </w:rPr>
          <w:t>section</w:t>
        </w:r>
        <w:r w:rsidR="000412E8" w:rsidRPr="00BE575B">
          <w:rPr>
            <w:rStyle w:val="Hyperlink"/>
            <w:b/>
            <w:bCs/>
            <w:spacing w:val="-3"/>
            <w:sz w:val="24"/>
            <w:szCs w:val="24"/>
            <w:u w:val="none"/>
          </w:rPr>
          <w:t xml:space="preserve"> </w:t>
        </w:r>
        <w:r w:rsidR="000412E8" w:rsidRPr="00BE575B">
          <w:rPr>
            <w:rStyle w:val="Hyperlink"/>
            <w:b/>
            <w:bCs/>
            <w:sz w:val="24"/>
            <w:szCs w:val="24"/>
            <w:u w:val="none"/>
          </w:rPr>
          <w:t>3436</w:t>
        </w:r>
      </w:hyperlink>
      <w:r w:rsidRPr="005B66B1">
        <w:rPr>
          <w:color w:val="231F20"/>
          <w:sz w:val="24"/>
          <w:szCs w:val="24"/>
        </w:rPr>
        <w:t>.</w:t>
      </w:r>
    </w:p>
    <w:p w14:paraId="23BE5829" w14:textId="77777777" w:rsidR="001E472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E</w:t>
      </w:r>
      <w:r w:rsidR="000412E8" w:rsidRPr="005B66B1">
        <w:rPr>
          <w:color w:val="231F20"/>
          <w:sz w:val="24"/>
          <w:szCs w:val="24"/>
        </w:rPr>
        <w:t>xposures that result from the processing of sorptive</w:t>
      </w:r>
      <w:r w:rsidR="000412E8" w:rsidRPr="005B66B1">
        <w:rPr>
          <w:color w:val="231F20"/>
          <w:spacing w:val="-3"/>
          <w:sz w:val="24"/>
          <w:szCs w:val="24"/>
        </w:rPr>
        <w:t xml:space="preserve"> </w:t>
      </w:r>
      <w:r w:rsidR="000412E8" w:rsidRPr="005B66B1">
        <w:rPr>
          <w:color w:val="231F20"/>
          <w:sz w:val="24"/>
          <w:szCs w:val="24"/>
        </w:rPr>
        <w:t>clays</w:t>
      </w:r>
      <w:r w:rsidRPr="005B66B1">
        <w:rPr>
          <w:color w:val="231F20"/>
          <w:sz w:val="24"/>
          <w:szCs w:val="24"/>
        </w:rPr>
        <w:t>.</w:t>
      </w:r>
    </w:p>
    <w:p w14:paraId="5848D910" w14:textId="5900F180" w:rsidR="008110A2" w:rsidRPr="005B66B1" w:rsidRDefault="002F371E" w:rsidP="008948A9">
      <w:pPr>
        <w:pStyle w:val="ListParagraph"/>
        <w:numPr>
          <w:ilvl w:val="0"/>
          <w:numId w:val="6"/>
        </w:numPr>
        <w:tabs>
          <w:tab w:val="left" w:pos="519"/>
          <w:tab w:val="left" w:pos="520"/>
        </w:tabs>
        <w:spacing w:before="0"/>
        <w:ind w:left="864" w:right="202"/>
        <w:rPr>
          <w:sz w:val="24"/>
          <w:szCs w:val="24"/>
        </w:rPr>
      </w:pPr>
      <w:r w:rsidRPr="005B66B1">
        <w:rPr>
          <w:color w:val="231F20"/>
          <w:sz w:val="24"/>
          <w:szCs w:val="24"/>
        </w:rPr>
        <w:t>W</w:t>
      </w:r>
      <w:r w:rsidR="000412E8" w:rsidRPr="005B66B1">
        <w:rPr>
          <w:color w:val="231F20"/>
          <w:sz w:val="24"/>
          <w:szCs w:val="24"/>
        </w:rPr>
        <w:t>here employee</w:t>
      </w:r>
      <w:r w:rsidR="0B2879A9" w:rsidRPr="005B66B1">
        <w:rPr>
          <w:color w:val="231F20"/>
          <w:sz w:val="24"/>
          <w:szCs w:val="24"/>
        </w:rPr>
        <w:t xml:space="preserve">s are engaged in work that </w:t>
      </w:r>
      <w:r w:rsidR="3CE2AB28" w:rsidRPr="005B66B1">
        <w:rPr>
          <w:b/>
          <w:bCs/>
          <w:color w:val="231F20"/>
          <w:sz w:val="24"/>
          <w:szCs w:val="24"/>
        </w:rPr>
        <w:t xml:space="preserve">does not involve </w:t>
      </w:r>
      <w:r w:rsidR="0B2879A9" w:rsidRPr="005B66B1">
        <w:rPr>
          <w:b/>
          <w:bCs/>
          <w:color w:val="231F20"/>
          <w:sz w:val="24"/>
          <w:szCs w:val="24"/>
        </w:rPr>
        <w:t>high-exposure trigger task</w:t>
      </w:r>
      <w:r w:rsidR="2582AB44" w:rsidRPr="005B66B1">
        <w:rPr>
          <w:b/>
          <w:bCs/>
          <w:color w:val="231F20"/>
          <w:sz w:val="24"/>
          <w:szCs w:val="24"/>
        </w:rPr>
        <w:t>s</w:t>
      </w:r>
      <w:r w:rsidR="0B2879A9" w:rsidRPr="005B66B1">
        <w:rPr>
          <w:color w:val="231F20"/>
          <w:sz w:val="24"/>
          <w:szCs w:val="24"/>
        </w:rPr>
        <w:t xml:space="preserve"> and their</w:t>
      </w:r>
      <w:r w:rsidR="000412E8" w:rsidRPr="005B66B1">
        <w:rPr>
          <w:color w:val="231F20"/>
          <w:sz w:val="24"/>
          <w:szCs w:val="24"/>
        </w:rPr>
        <w:t xml:space="preserve"> </w:t>
      </w:r>
      <w:r w:rsidR="000412E8" w:rsidRPr="005B66B1">
        <w:rPr>
          <w:b/>
          <w:bCs/>
          <w:color w:val="231F20"/>
          <w:sz w:val="24"/>
          <w:szCs w:val="24"/>
        </w:rPr>
        <w:t xml:space="preserve">exposure will remain below 25 micrograms per cubic meter of air (25 </w:t>
      </w:r>
      <w:bookmarkStart w:id="0" w:name="_Hlk153352996"/>
      <w:bookmarkStart w:id="1" w:name="_Hlk153351478"/>
      <w:r w:rsidR="000412E8" w:rsidRPr="005B66B1">
        <w:rPr>
          <w:b/>
          <w:bCs/>
          <w:color w:val="231F20"/>
          <w:sz w:val="24"/>
          <w:szCs w:val="24"/>
        </w:rPr>
        <w:t>μg</w:t>
      </w:r>
      <w:bookmarkEnd w:id="0"/>
      <w:r w:rsidR="000412E8" w:rsidRPr="005B66B1">
        <w:rPr>
          <w:b/>
          <w:bCs/>
          <w:color w:val="231F20"/>
          <w:sz w:val="24"/>
          <w:szCs w:val="24"/>
        </w:rPr>
        <w:t>/m3</w:t>
      </w:r>
      <w:bookmarkEnd w:id="1"/>
      <w:r w:rsidR="000412E8" w:rsidRPr="005B66B1">
        <w:rPr>
          <w:b/>
          <w:bCs/>
          <w:color w:val="231F20"/>
          <w:sz w:val="24"/>
          <w:szCs w:val="24"/>
        </w:rPr>
        <w:t>)</w:t>
      </w:r>
      <w:r w:rsidR="000412E8" w:rsidRPr="005B66B1">
        <w:rPr>
          <w:color w:val="231F20"/>
          <w:sz w:val="24"/>
          <w:szCs w:val="24"/>
        </w:rPr>
        <w:t xml:space="preserve"> as</w:t>
      </w:r>
      <w:r w:rsidR="000412E8" w:rsidRPr="005B66B1">
        <w:rPr>
          <w:color w:val="231F20"/>
          <w:spacing w:val="-32"/>
          <w:sz w:val="24"/>
          <w:szCs w:val="24"/>
        </w:rPr>
        <w:t xml:space="preserve"> </w:t>
      </w:r>
      <w:r w:rsidR="000412E8" w:rsidRPr="005B66B1">
        <w:rPr>
          <w:color w:val="231F20"/>
          <w:sz w:val="24"/>
          <w:szCs w:val="24"/>
        </w:rPr>
        <w:t>an</w:t>
      </w:r>
      <w:r w:rsidR="001E4722" w:rsidRPr="005B66B1">
        <w:rPr>
          <w:color w:val="231F20"/>
          <w:sz w:val="24"/>
          <w:szCs w:val="24"/>
        </w:rPr>
        <w:t xml:space="preserve"> 8-Hour time-weighted average (TWA) under any foreseeable conditions</w:t>
      </w:r>
      <w:r w:rsidRPr="005B66B1">
        <w:rPr>
          <w:color w:val="231F20"/>
          <w:sz w:val="24"/>
          <w:szCs w:val="24"/>
        </w:rPr>
        <w:t>.</w:t>
      </w:r>
      <w:r w:rsidR="5498DDCD" w:rsidRPr="005B66B1">
        <w:rPr>
          <w:color w:val="231F20"/>
          <w:sz w:val="24"/>
          <w:szCs w:val="24"/>
        </w:rPr>
        <w:t xml:space="preserve">  </w:t>
      </w:r>
    </w:p>
    <w:p w14:paraId="7DBC0F2E" w14:textId="1523A652" w:rsidR="008110A2" w:rsidRPr="005B66B1" w:rsidRDefault="000412E8" w:rsidP="008948A9">
      <w:pPr>
        <w:pStyle w:val="BodyText"/>
        <w:spacing w:line="249" w:lineRule="auto"/>
        <w:ind w:left="504" w:right="202"/>
      </w:pPr>
      <w:r w:rsidRPr="005B66B1">
        <w:rPr>
          <w:color w:val="231F20"/>
        </w:rPr>
        <w:t>Cal/OSHA developed this model p</w:t>
      </w:r>
      <w:r w:rsidR="001E4722" w:rsidRPr="005B66B1">
        <w:rPr>
          <w:color w:val="231F20"/>
        </w:rPr>
        <w:t xml:space="preserve">lan </w:t>
      </w:r>
      <w:r w:rsidRPr="005B66B1">
        <w:rPr>
          <w:color w:val="231F20"/>
        </w:rPr>
        <w:t xml:space="preserve">to assist employers with creating their </w:t>
      </w:r>
      <w:r w:rsidR="00893282" w:rsidRPr="005B66B1">
        <w:rPr>
          <w:color w:val="231F20"/>
        </w:rPr>
        <w:t xml:space="preserve">own </w:t>
      </w:r>
      <w:r w:rsidRPr="005B66B1">
        <w:rPr>
          <w:color w:val="231F20"/>
        </w:rPr>
        <w:t>silica exposure control p</w:t>
      </w:r>
      <w:r w:rsidR="00E803D0" w:rsidRPr="005B66B1">
        <w:rPr>
          <w:color w:val="231F20"/>
        </w:rPr>
        <w:t>lan</w:t>
      </w:r>
      <w:r w:rsidR="00C65D28" w:rsidRPr="005B66B1">
        <w:rPr>
          <w:color w:val="231F20"/>
        </w:rPr>
        <w:t>,</w:t>
      </w:r>
      <w:r w:rsidR="5942D129" w:rsidRPr="005B66B1">
        <w:rPr>
          <w:color w:val="231F20"/>
        </w:rPr>
        <w:t xml:space="preserve"> </w:t>
      </w:r>
      <w:r w:rsidR="00C65D28" w:rsidRPr="005B66B1">
        <w:rPr>
          <w:color w:val="231F20"/>
        </w:rPr>
        <w:t>and includes changes required by the Emergency Temporary Standard (ETS) to section 5204</w:t>
      </w:r>
      <w:r w:rsidR="1CFC56A2" w:rsidRPr="005B66B1">
        <w:rPr>
          <w:color w:val="231F20"/>
        </w:rPr>
        <w:t xml:space="preserve"> that </w:t>
      </w:r>
      <w:r w:rsidR="006D0801" w:rsidRPr="005B66B1">
        <w:rPr>
          <w:color w:val="231F20"/>
        </w:rPr>
        <w:t>went</w:t>
      </w:r>
      <w:r w:rsidR="1CFC56A2" w:rsidRPr="005B66B1">
        <w:rPr>
          <w:color w:val="231F20"/>
        </w:rPr>
        <w:t xml:space="preserve"> into effect</w:t>
      </w:r>
      <w:r w:rsidR="006D0801" w:rsidRPr="005B66B1">
        <w:rPr>
          <w:color w:val="231F20"/>
        </w:rPr>
        <w:t xml:space="preserve"> on December 29, 2023</w:t>
      </w:r>
      <w:r w:rsidRPr="005B66B1">
        <w:rPr>
          <w:color w:val="231F20"/>
        </w:rPr>
        <w:t xml:space="preserve">. Employers are not required to use this model </w:t>
      </w:r>
      <w:r w:rsidR="00893282" w:rsidRPr="005B66B1">
        <w:rPr>
          <w:color w:val="231F20"/>
        </w:rPr>
        <w:t>plan</w:t>
      </w:r>
      <w:r w:rsidRPr="005B66B1">
        <w:rPr>
          <w:color w:val="231F20"/>
        </w:rPr>
        <w:t>, but if they do</w:t>
      </w:r>
      <w:r w:rsidR="00E803D0" w:rsidRPr="005B66B1">
        <w:rPr>
          <w:color w:val="231F20"/>
        </w:rPr>
        <w:t>,</w:t>
      </w:r>
      <w:r w:rsidRPr="005B66B1">
        <w:rPr>
          <w:color w:val="231F20"/>
        </w:rPr>
        <w:t xml:space="preserve"> the person(s) with the authority and responsi</w:t>
      </w:r>
      <w:r w:rsidR="00E803D0" w:rsidRPr="005B66B1">
        <w:rPr>
          <w:color w:val="231F20"/>
        </w:rPr>
        <w:t>bility</w:t>
      </w:r>
      <w:r w:rsidRPr="005B66B1">
        <w:rPr>
          <w:color w:val="231F20"/>
        </w:rPr>
        <w:t xml:space="preserve"> for implementing the workplace silica exposure control plan must</w:t>
      </w:r>
      <w:r w:rsidR="00FF54EE" w:rsidRPr="005B66B1">
        <w:rPr>
          <w:color w:val="231F20"/>
        </w:rPr>
        <w:t>:</w:t>
      </w:r>
    </w:p>
    <w:p w14:paraId="329F45C8" w14:textId="120944A3" w:rsidR="008110A2" w:rsidRPr="005B66B1" w:rsidRDefault="00FF54EE" w:rsidP="008948A9">
      <w:pPr>
        <w:pStyle w:val="ListParagraph"/>
        <w:numPr>
          <w:ilvl w:val="0"/>
          <w:numId w:val="5"/>
        </w:numPr>
        <w:tabs>
          <w:tab w:val="left" w:pos="519"/>
          <w:tab w:val="left" w:pos="520"/>
        </w:tabs>
        <w:spacing w:before="0" w:after="80"/>
        <w:ind w:left="864" w:right="202"/>
        <w:rPr>
          <w:sz w:val="24"/>
          <w:szCs w:val="24"/>
        </w:rPr>
      </w:pPr>
      <w:r w:rsidRPr="005B66B1">
        <w:rPr>
          <w:color w:val="231F20"/>
          <w:sz w:val="24"/>
          <w:szCs w:val="24"/>
        </w:rPr>
        <w:t>C</w:t>
      </w:r>
      <w:r w:rsidR="000412E8" w:rsidRPr="005B66B1">
        <w:rPr>
          <w:color w:val="231F20"/>
          <w:sz w:val="24"/>
          <w:szCs w:val="24"/>
        </w:rPr>
        <w:t xml:space="preserve">arefully review all the </w:t>
      </w:r>
      <w:r w:rsidR="006D0801" w:rsidRPr="005B66B1">
        <w:rPr>
          <w:color w:val="231F20"/>
          <w:sz w:val="24"/>
          <w:szCs w:val="24"/>
        </w:rPr>
        <w:t xml:space="preserve">requirements </w:t>
      </w:r>
      <w:r w:rsidR="000412E8" w:rsidRPr="005B66B1">
        <w:rPr>
          <w:color w:val="231F20"/>
          <w:sz w:val="24"/>
          <w:szCs w:val="24"/>
        </w:rPr>
        <w:t>of section</w:t>
      </w:r>
      <w:r w:rsidR="000412E8" w:rsidRPr="005B66B1">
        <w:rPr>
          <w:color w:val="231F20"/>
          <w:spacing w:val="-7"/>
          <w:sz w:val="24"/>
          <w:szCs w:val="24"/>
        </w:rPr>
        <w:t xml:space="preserve"> </w:t>
      </w:r>
      <w:r w:rsidR="000412E8" w:rsidRPr="005B66B1">
        <w:rPr>
          <w:color w:val="231F20"/>
          <w:sz w:val="24"/>
          <w:szCs w:val="24"/>
        </w:rPr>
        <w:t>5204</w:t>
      </w:r>
      <w:r w:rsidRPr="005B66B1">
        <w:rPr>
          <w:color w:val="231F20"/>
          <w:sz w:val="24"/>
          <w:szCs w:val="24"/>
        </w:rPr>
        <w:t>.</w:t>
      </w:r>
    </w:p>
    <w:p w14:paraId="2344DD0E" w14:textId="77777777" w:rsidR="008110A2" w:rsidRPr="005B66B1" w:rsidRDefault="00FF54EE" w:rsidP="008948A9">
      <w:pPr>
        <w:pStyle w:val="ListParagraph"/>
        <w:numPr>
          <w:ilvl w:val="0"/>
          <w:numId w:val="5"/>
        </w:numPr>
        <w:tabs>
          <w:tab w:val="left" w:pos="519"/>
          <w:tab w:val="left" w:pos="520"/>
        </w:tabs>
        <w:spacing w:line="249" w:lineRule="auto"/>
        <w:ind w:left="864" w:right="202"/>
        <w:rPr>
          <w:sz w:val="24"/>
          <w:szCs w:val="24"/>
        </w:rPr>
      </w:pPr>
      <w:r w:rsidRPr="005B66B1">
        <w:rPr>
          <w:color w:val="231F20"/>
          <w:sz w:val="24"/>
          <w:szCs w:val="24"/>
        </w:rPr>
        <w:t>A</w:t>
      </w:r>
      <w:r w:rsidR="000412E8" w:rsidRPr="005B66B1">
        <w:rPr>
          <w:color w:val="231F20"/>
          <w:sz w:val="24"/>
          <w:szCs w:val="24"/>
        </w:rPr>
        <w:t>dapt</w:t>
      </w:r>
      <w:r w:rsidR="000412E8" w:rsidRPr="005B66B1">
        <w:rPr>
          <w:color w:val="231F20"/>
          <w:spacing w:val="-3"/>
          <w:sz w:val="24"/>
          <w:szCs w:val="24"/>
        </w:rPr>
        <w:t xml:space="preserve"> </w:t>
      </w:r>
      <w:r w:rsidR="000412E8" w:rsidRPr="005B66B1">
        <w:rPr>
          <w:color w:val="231F20"/>
          <w:sz w:val="24"/>
          <w:szCs w:val="24"/>
        </w:rPr>
        <w:t>this</w:t>
      </w:r>
      <w:r w:rsidR="000412E8" w:rsidRPr="005B66B1">
        <w:rPr>
          <w:color w:val="231F20"/>
          <w:spacing w:val="-3"/>
          <w:sz w:val="24"/>
          <w:szCs w:val="24"/>
        </w:rPr>
        <w:t xml:space="preserve"> </w:t>
      </w:r>
      <w:r w:rsidR="000412E8" w:rsidRPr="005B66B1">
        <w:rPr>
          <w:color w:val="231F20"/>
          <w:sz w:val="24"/>
          <w:szCs w:val="24"/>
        </w:rPr>
        <w:t>program</w:t>
      </w:r>
      <w:r w:rsidR="000412E8" w:rsidRPr="005B66B1">
        <w:rPr>
          <w:color w:val="231F20"/>
          <w:spacing w:val="-3"/>
          <w:sz w:val="24"/>
          <w:szCs w:val="24"/>
        </w:rPr>
        <w:t xml:space="preserve"> </w:t>
      </w:r>
      <w:r w:rsidR="000412E8" w:rsidRPr="005B66B1">
        <w:rPr>
          <w:color w:val="231F20"/>
          <w:sz w:val="24"/>
          <w:szCs w:val="24"/>
        </w:rPr>
        <w:t>to</w:t>
      </w:r>
      <w:r w:rsidR="000412E8" w:rsidRPr="005B66B1">
        <w:rPr>
          <w:color w:val="231F20"/>
          <w:spacing w:val="-3"/>
          <w:sz w:val="24"/>
          <w:szCs w:val="24"/>
        </w:rPr>
        <w:t xml:space="preserve"> </w:t>
      </w:r>
      <w:r w:rsidR="000412E8" w:rsidRPr="005B66B1">
        <w:rPr>
          <w:color w:val="231F20"/>
          <w:sz w:val="24"/>
          <w:szCs w:val="24"/>
        </w:rPr>
        <w:t>the</w:t>
      </w:r>
      <w:r w:rsidR="000412E8" w:rsidRPr="005B66B1">
        <w:rPr>
          <w:color w:val="231F20"/>
          <w:spacing w:val="-2"/>
          <w:sz w:val="24"/>
          <w:szCs w:val="24"/>
        </w:rPr>
        <w:t xml:space="preserve"> </w:t>
      </w:r>
      <w:r w:rsidR="000412E8" w:rsidRPr="005B66B1">
        <w:rPr>
          <w:color w:val="231F20"/>
          <w:sz w:val="24"/>
          <w:szCs w:val="24"/>
        </w:rPr>
        <w:t>specific</w:t>
      </w:r>
      <w:r w:rsidR="000412E8" w:rsidRPr="005B66B1">
        <w:rPr>
          <w:color w:val="231F20"/>
          <w:spacing w:val="-3"/>
          <w:sz w:val="24"/>
          <w:szCs w:val="24"/>
        </w:rPr>
        <w:t xml:space="preserve"> </w:t>
      </w:r>
      <w:r w:rsidR="000412E8" w:rsidRPr="005B66B1">
        <w:rPr>
          <w:color w:val="231F20"/>
          <w:sz w:val="24"/>
          <w:szCs w:val="24"/>
        </w:rPr>
        <w:t>type</w:t>
      </w:r>
      <w:r w:rsidR="000412E8" w:rsidRPr="005B66B1">
        <w:rPr>
          <w:color w:val="231F20"/>
          <w:spacing w:val="-2"/>
          <w:sz w:val="24"/>
          <w:szCs w:val="24"/>
        </w:rPr>
        <w:t xml:space="preserve"> </w:t>
      </w:r>
      <w:r w:rsidR="000412E8" w:rsidRPr="005B66B1">
        <w:rPr>
          <w:color w:val="231F20"/>
          <w:sz w:val="24"/>
          <w:szCs w:val="24"/>
        </w:rPr>
        <w:t>of</w:t>
      </w:r>
      <w:r w:rsidR="000412E8" w:rsidRPr="005B66B1">
        <w:rPr>
          <w:color w:val="231F20"/>
          <w:spacing w:val="-4"/>
          <w:sz w:val="24"/>
          <w:szCs w:val="24"/>
        </w:rPr>
        <w:t xml:space="preserve"> </w:t>
      </w:r>
      <w:r w:rsidR="000412E8" w:rsidRPr="005B66B1">
        <w:rPr>
          <w:color w:val="231F20"/>
          <w:sz w:val="24"/>
          <w:szCs w:val="24"/>
        </w:rPr>
        <w:t>workplace</w:t>
      </w:r>
      <w:r w:rsidR="000412E8" w:rsidRPr="005B66B1">
        <w:rPr>
          <w:color w:val="231F20"/>
          <w:spacing w:val="-3"/>
          <w:sz w:val="24"/>
          <w:szCs w:val="24"/>
        </w:rPr>
        <w:t xml:space="preserve"> </w:t>
      </w:r>
      <w:r w:rsidR="000412E8" w:rsidRPr="005B66B1">
        <w:rPr>
          <w:color w:val="231F20"/>
          <w:sz w:val="24"/>
          <w:szCs w:val="24"/>
        </w:rPr>
        <w:t>and</w:t>
      </w:r>
      <w:r w:rsidR="000412E8" w:rsidRPr="005B66B1">
        <w:rPr>
          <w:color w:val="231F20"/>
          <w:spacing w:val="-4"/>
          <w:sz w:val="24"/>
          <w:szCs w:val="24"/>
        </w:rPr>
        <w:t xml:space="preserve"> </w:t>
      </w:r>
      <w:r w:rsidR="000412E8" w:rsidRPr="005B66B1">
        <w:rPr>
          <w:color w:val="231F20"/>
          <w:sz w:val="24"/>
          <w:szCs w:val="24"/>
        </w:rPr>
        <w:t>the</w:t>
      </w:r>
      <w:r w:rsidR="000412E8" w:rsidRPr="005B66B1">
        <w:rPr>
          <w:color w:val="231F20"/>
          <w:spacing w:val="-2"/>
          <w:sz w:val="24"/>
          <w:szCs w:val="24"/>
        </w:rPr>
        <w:t xml:space="preserve"> </w:t>
      </w:r>
      <w:r w:rsidR="000412E8" w:rsidRPr="005B66B1">
        <w:rPr>
          <w:color w:val="231F20"/>
          <w:sz w:val="24"/>
          <w:szCs w:val="24"/>
        </w:rPr>
        <w:t>silica</w:t>
      </w:r>
      <w:r w:rsidR="000412E8" w:rsidRPr="005B66B1">
        <w:rPr>
          <w:color w:val="231F20"/>
          <w:spacing w:val="-3"/>
          <w:sz w:val="24"/>
          <w:szCs w:val="24"/>
        </w:rPr>
        <w:t xml:space="preserve"> </w:t>
      </w:r>
      <w:r w:rsidR="000412E8" w:rsidRPr="005B66B1">
        <w:rPr>
          <w:color w:val="231F20"/>
          <w:sz w:val="24"/>
          <w:szCs w:val="24"/>
        </w:rPr>
        <w:t>hazards</w:t>
      </w:r>
      <w:r w:rsidR="000412E8" w:rsidRPr="005B66B1">
        <w:rPr>
          <w:color w:val="231F20"/>
          <w:spacing w:val="-3"/>
          <w:sz w:val="24"/>
          <w:szCs w:val="24"/>
        </w:rPr>
        <w:t xml:space="preserve"> </w:t>
      </w:r>
      <w:r w:rsidR="000412E8" w:rsidRPr="005B66B1">
        <w:rPr>
          <w:color w:val="231F20"/>
          <w:sz w:val="24"/>
          <w:szCs w:val="24"/>
        </w:rPr>
        <w:t>encountered</w:t>
      </w:r>
      <w:r w:rsidRPr="005B66B1">
        <w:rPr>
          <w:color w:val="231F20"/>
          <w:sz w:val="24"/>
          <w:szCs w:val="24"/>
        </w:rPr>
        <w:t>.</w:t>
      </w:r>
    </w:p>
    <w:p w14:paraId="0DF95BFF" w14:textId="77777777" w:rsidR="008110A2" w:rsidRPr="005B66B1" w:rsidRDefault="000412E8" w:rsidP="008948A9">
      <w:pPr>
        <w:pStyle w:val="BodyText"/>
        <w:spacing w:line="249" w:lineRule="auto"/>
        <w:ind w:left="504" w:right="202"/>
      </w:pPr>
      <w:r w:rsidRPr="005B66B1">
        <w:rPr>
          <w:color w:val="231F20"/>
        </w:rPr>
        <w:t>Employers have the option of using this or any other silica exposure control p</w:t>
      </w:r>
      <w:r w:rsidR="00E803D0" w:rsidRPr="005B66B1">
        <w:rPr>
          <w:color w:val="231F20"/>
        </w:rPr>
        <w:t>lan</w:t>
      </w:r>
      <w:r w:rsidRPr="005B66B1">
        <w:rPr>
          <w:color w:val="231F20"/>
        </w:rPr>
        <w:t xml:space="preserve"> template, or modifying this template so that it effectively addresses the required elements as outlined in section 5204.</w:t>
      </w:r>
      <w:r w:rsidR="00C36309" w:rsidRPr="005B66B1">
        <w:rPr>
          <w:color w:val="231F20"/>
        </w:rPr>
        <w:t xml:space="preserve"> Using</w:t>
      </w:r>
      <w:r w:rsidR="00C36309" w:rsidRPr="005B66B1">
        <w:rPr>
          <w:color w:val="231F20"/>
          <w:spacing w:val="-3"/>
        </w:rPr>
        <w:t xml:space="preserve"> </w:t>
      </w:r>
      <w:r w:rsidR="00C36309" w:rsidRPr="005B66B1">
        <w:rPr>
          <w:color w:val="231F20"/>
        </w:rPr>
        <w:t>this model p</w:t>
      </w:r>
      <w:r w:rsidR="00112983" w:rsidRPr="005B66B1">
        <w:rPr>
          <w:color w:val="231F20"/>
        </w:rPr>
        <w:t>lan</w:t>
      </w:r>
      <w:r w:rsidR="00C36309" w:rsidRPr="005B66B1">
        <w:rPr>
          <w:color w:val="231F20"/>
          <w:spacing w:val="-4"/>
        </w:rPr>
        <w:t xml:space="preserve"> </w:t>
      </w:r>
      <w:r w:rsidR="00C36309" w:rsidRPr="005B66B1">
        <w:rPr>
          <w:color w:val="231F20"/>
        </w:rPr>
        <w:t>will</w:t>
      </w:r>
      <w:r w:rsidR="00C36309" w:rsidRPr="005B66B1">
        <w:rPr>
          <w:color w:val="231F20"/>
          <w:spacing w:val="-3"/>
        </w:rPr>
        <w:t xml:space="preserve"> </w:t>
      </w:r>
      <w:r w:rsidR="00C36309" w:rsidRPr="005B66B1">
        <w:rPr>
          <w:color w:val="231F20"/>
        </w:rPr>
        <w:t xml:space="preserve">not guarantee that it will meet regulatory requirements. </w:t>
      </w:r>
      <w:r w:rsidR="00C36309" w:rsidRPr="005B66B1">
        <w:rPr>
          <w:color w:val="231F20"/>
          <w:spacing w:val="-3"/>
        </w:rPr>
        <w:t xml:space="preserve">However, </w:t>
      </w:r>
      <w:r w:rsidR="00C36309" w:rsidRPr="005B66B1">
        <w:rPr>
          <w:color w:val="231F20"/>
        </w:rPr>
        <w:t>it should save some development</w:t>
      </w:r>
      <w:r w:rsidR="00C36309" w:rsidRPr="005B66B1">
        <w:rPr>
          <w:color w:val="231F20"/>
          <w:spacing w:val="-15"/>
        </w:rPr>
        <w:t xml:space="preserve"> </w:t>
      </w:r>
      <w:r w:rsidR="00C36309" w:rsidRPr="005B66B1">
        <w:rPr>
          <w:color w:val="231F20"/>
        </w:rPr>
        <w:t>time</w:t>
      </w:r>
      <w:r w:rsidR="00E803D0" w:rsidRPr="005B66B1">
        <w:rPr>
          <w:color w:val="231F20"/>
        </w:rPr>
        <w:t>.</w:t>
      </w:r>
    </w:p>
    <w:p w14:paraId="324AF3A5" w14:textId="77777777" w:rsidR="008110A2" w:rsidRPr="00F95C0F" w:rsidRDefault="000412E8" w:rsidP="008948A9">
      <w:pPr>
        <w:pStyle w:val="Heading2"/>
        <w:ind w:right="202"/>
      </w:pPr>
      <w:r w:rsidRPr="00F95C0F">
        <w:t>Online Resources:</w:t>
      </w:r>
    </w:p>
    <w:p w14:paraId="2266E25E" w14:textId="63FC66E7" w:rsidR="008110A2" w:rsidRPr="00BE575B" w:rsidRDefault="00112983" w:rsidP="008948A9">
      <w:pPr>
        <w:pStyle w:val="ListParagraph"/>
        <w:numPr>
          <w:ilvl w:val="0"/>
          <w:numId w:val="6"/>
        </w:numPr>
        <w:tabs>
          <w:tab w:val="left" w:pos="519"/>
          <w:tab w:val="left" w:pos="520"/>
        </w:tabs>
        <w:spacing w:before="120"/>
        <w:ind w:left="864" w:right="202"/>
        <w:rPr>
          <w:rStyle w:val="Hyperlink"/>
          <w:b/>
          <w:bCs/>
          <w:color w:val="0000FF"/>
          <w:sz w:val="24"/>
          <w:szCs w:val="24"/>
          <w:u w:val="none"/>
        </w:rPr>
      </w:pPr>
      <w:hyperlink r:id="rId12" w:tooltip="T8CCR, Table of Contents">
        <w:r w:rsidRPr="00BE575B">
          <w:rPr>
            <w:b/>
            <w:bCs/>
            <w:color w:val="0000FF"/>
            <w:spacing w:val="-1"/>
            <w:sz w:val="24"/>
            <w:szCs w:val="24"/>
          </w:rPr>
          <w:t>California Code of Regulations, Title 8 (T8CCR), Table of Contents</w:t>
        </w:r>
      </w:hyperlink>
      <w:r w:rsidR="00EC2123" w:rsidRPr="00BE575B">
        <w:rPr>
          <w:rStyle w:val="Hyperlink"/>
          <w:b/>
          <w:bCs/>
          <w:color w:val="0000FF"/>
          <w:sz w:val="24"/>
          <w:szCs w:val="24"/>
          <w:u w:val="none"/>
        </w:rPr>
        <w:t xml:space="preserve"> </w:t>
      </w:r>
    </w:p>
    <w:p w14:paraId="7E3B7F38" w14:textId="05A66AE5" w:rsidR="000406F5" w:rsidRPr="00BE575B" w:rsidRDefault="000406F5" w:rsidP="008948A9">
      <w:pPr>
        <w:pStyle w:val="ListParagraph"/>
        <w:numPr>
          <w:ilvl w:val="0"/>
          <w:numId w:val="6"/>
        </w:numPr>
        <w:ind w:left="864" w:right="202"/>
        <w:rPr>
          <w:rStyle w:val="Hyperlink"/>
          <w:b/>
          <w:bCs/>
          <w:color w:val="auto"/>
          <w:sz w:val="24"/>
          <w:szCs w:val="24"/>
          <w:u w:val="none"/>
        </w:rPr>
      </w:pPr>
      <w:hyperlink r:id="rId13" w:history="1">
        <w:r w:rsidRPr="00BE575B">
          <w:rPr>
            <w:rStyle w:val="Hyperlink"/>
            <w:b/>
            <w:bCs/>
            <w:sz w:val="24"/>
            <w:szCs w:val="24"/>
            <w:u w:val="none"/>
          </w:rPr>
          <w:t>Respirable Crystalline Silica Standards - Important Update</w:t>
        </w:r>
      </w:hyperlink>
      <w:r w:rsidRPr="00BE575B">
        <w:rPr>
          <w:rStyle w:val="Hyperlink"/>
          <w:b/>
          <w:bCs/>
          <w:color w:val="auto"/>
          <w:sz w:val="24"/>
          <w:szCs w:val="24"/>
          <w:u w:val="none"/>
        </w:rPr>
        <w:t xml:space="preserve"> </w:t>
      </w:r>
    </w:p>
    <w:p w14:paraId="3372D672" w14:textId="61DCAE47" w:rsidR="00C65D28" w:rsidRPr="00BE575B" w:rsidRDefault="096D0E51" w:rsidP="008948A9">
      <w:pPr>
        <w:pStyle w:val="ListParagraph"/>
        <w:numPr>
          <w:ilvl w:val="0"/>
          <w:numId w:val="6"/>
        </w:numPr>
        <w:tabs>
          <w:tab w:val="left" w:pos="519"/>
          <w:tab w:val="left" w:pos="520"/>
        </w:tabs>
        <w:ind w:left="864" w:right="202"/>
        <w:rPr>
          <w:b/>
          <w:bCs/>
          <w:sz w:val="24"/>
          <w:szCs w:val="24"/>
        </w:rPr>
      </w:pPr>
      <w:hyperlink r:id="rId14" w:history="1">
        <w:r w:rsidRPr="00BE575B">
          <w:rPr>
            <w:rStyle w:val="Hyperlink"/>
            <w:b/>
            <w:bCs/>
            <w:sz w:val="24"/>
            <w:szCs w:val="24"/>
            <w:u w:val="none"/>
          </w:rPr>
          <w:t xml:space="preserve">Fact sheet: </w:t>
        </w:r>
        <w:r w:rsidR="00C65D28" w:rsidRPr="00BE575B">
          <w:rPr>
            <w:rStyle w:val="Hyperlink"/>
            <w:b/>
            <w:bCs/>
            <w:sz w:val="24"/>
            <w:szCs w:val="24"/>
            <w:u w:val="none"/>
          </w:rPr>
          <w:t xml:space="preserve">Emergency Silica </w:t>
        </w:r>
        <w:r w:rsidR="005B2784" w:rsidRPr="00BE575B">
          <w:rPr>
            <w:rStyle w:val="Hyperlink"/>
            <w:b/>
            <w:bCs/>
            <w:sz w:val="24"/>
            <w:szCs w:val="24"/>
            <w:u w:val="none"/>
          </w:rPr>
          <w:t>Regulation</w:t>
        </w:r>
        <w:r w:rsidR="00C65D28" w:rsidRPr="00BE575B">
          <w:rPr>
            <w:rStyle w:val="Hyperlink"/>
            <w:b/>
            <w:bCs/>
            <w:sz w:val="24"/>
            <w:szCs w:val="24"/>
            <w:u w:val="none"/>
          </w:rPr>
          <w:t xml:space="preserve"> – </w:t>
        </w:r>
        <w:r w:rsidR="005B2784" w:rsidRPr="00BE575B">
          <w:rPr>
            <w:rStyle w:val="Hyperlink"/>
            <w:b/>
            <w:bCs/>
            <w:sz w:val="24"/>
            <w:szCs w:val="24"/>
            <w:u w:val="none"/>
          </w:rPr>
          <w:t xml:space="preserve">Information for </w:t>
        </w:r>
        <w:r w:rsidR="00C65D28" w:rsidRPr="00BE575B">
          <w:rPr>
            <w:rStyle w:val="Hyperlink"/>
            <w:b/>
            <w:bCs/>
            <w:sz w:val="24"/>
            <w:szCs w:val="24"/>
            <w:u w:val="none"/>
          </w:rPr>
          <w:t>Employers</w:t>
        </w:r>
      </w:hyperlink>
    </w:p>
    <w:p w14:paraId="0C7DC080" w14:textId="2A29900C" w:rsidR="006D0801" w:rsidRPr="003D179F" w:rsidRDefault="006D0801" w:rsidP="00745DA5">
      <w:pPr>
        <w:pStyle w:val="ListParagraph"/>
        <w:numPr>
          <w:ilvl w:val="0"/>
          <w:numId w:val="6"/>
        </w:numPr>
        <w:tabs>
          <w:tab w:val="left" w:pos="519"/>
          <w:tab w:val="left" w:pos="520"/>
        </w:tabs>
        <w:ind w:left="864" w:right="202"/>
        <w:rPr>
          <w:sz w:val="24"/>
          <w:szCs w:val="24"/>
        </w:rPr>
      </w:pPr>
      <w:r w:rsidRPr="003D179F">
        <w:rPr>
          <w:sz w:val="24"/>
          <w:szCs w:val="24"/>
        </w:rPr>
        <w:t xml:space="preserve">California Department of Public Health, Occupational Health Branch. Information for Employers. </w:t>
      </w:r>
      <w:hyperlink r:id="rId15" w:history="1">
        <w:r w:rsidRPr="00BE575B">
          <w:rPr>
            <w:rStyle w:val="Hyperlink"/>
            <w:b/>
            <w:bCs/>
            <w:sz w:val="24"/>
            <w:szCs w:val="24"/>
            <w:u w:val="none"/>
          </w:rPr>
          <w:t>Hazard Warning: Silica Dust from Countertop Fabrication</w:t>
        </w:r>
      </w:hyperlink>
      <w:r w:rsidRPr="003D179F">
        <w:rPr>
          <w:sz w:val="24"/>
          <w:szCs w:val="24"/>
        </w:rPr>
        <w:t xml:space="preserve">. </w:t>
      </w:r>
    </w:p>
    <w:p w14:paraId="6006FBF0" w14:textId="77777777" w:rsidR="004A2FF7" w:rsidRPr="00F95C0F" w:rsidRDefault="002703A6" w:rsidP="008948A9">
      <w:pPr>
        <w:pStyle w:val="BodyText"/>
        <w:spacing w:after="360"/>
        <w:ind w:left="288" w:right="202"/>
        <w:jc w:val="center"/>
        <w:rPr>
          <w:color w:val="231F20"/>
        </w:rPr>
      </w:pPr>
      <w:r w:rsidRPr="00F95C0F">
        <w:rPr>
          <w:noProof/>
          <w:lang w:bidi="ar-SA"/>
        </w:rPr>
        <w:drawing>
          <wp:inline distT="0" distB="0" distL="0" distR="0" wp14:anchorId="253490F0" wp14:editId="240D5B8C">
            <wp:extent cx="126678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782" cy="534924"/>
                    </a:xfrm>
                    <a:prstGeom prst="rect">
                      <a:avLst/>
                    </a:prstGeom>
                  </pic:spPr>
                </pic:pic>
              </a:graphicData>
            </a:graphic>
          </wp:inline>
        </w:drawing>
      </w:r>
    </w:p>
    <w:p w14:paraId="0DEB9F0F" w14:textId="5EDC1204" w:rsidR="008110A2" w:rsidRDefault="002768F9" w:rsidP="00745DA5">
      <w:pPr>
        <w:pStyle w:val="BodyText"/>
        <w:spacing w:before="0" w:after="0"/>
        <w:ind w:left="288" w:right="202"/>
        <w:jc w:val="center"/>
        <w:rPr>
          <w:color w:val="231F20"/>
          <w:sz w:val="22"/>
          <w:szCs w:val="22"/>
        </w:rPr>
      </w:pPr>
      <w:r>
        <w:rPr>
          <w:color w:val="231F20"/>
          <w:sz w:val="22"/>
          <w:szCs w:val="22"/>
        </w:rPr>
        <w:t>December 2023</w:t>
      </w:r>
    </w:p>
    <w:p w14:paraId="3E14491E" w14:textId="48A470FF" w:rsidR="00745DA5" w:rsidRPr="00745DA5" w:rsidRDefault="00745DA5" w:rsidP="00745DA5">
      <w:pPr>
        <w:pStyle w:val="BodyText"/>
        <w:spacing w:before="0" w:after="0"/>
        <w:ind w:left="288" w:right="202"/>
        <w:jc w:val="center"/>
        <w:rPr>
          <w:sz w:val="16"/>
          <w:szCs w:val="16"/>
        </w:rPr>
        <w:sectPr w:rsidR="00745DA5" w:rsidRPr="00745DA5" w:rsidSect="00745DA5">
          <w:pgSz w:w="12240" w:h="15840"/>
          <w:pgMar w:top="720" w:right="720" w:bottom="720" w:left="720" w:header="720" w:footer="720" w:gutter="0"/>
          <w:cols w:space="720"/>
        </w:sectPr>
      </w:pPr>
      <w:r w:rsidRPr="00745DA5">
        <w:rPr>
          <w:sz w:val="16"/>
          <w:szCs w:val="16"/>
        </w:rPr>
        <w:t>Copyright 2024 State of California, Department of Industrial Relations. Permission granted to display, perform, reproduce and distribute exclusively for nonprofit and educational purposes, and may not be used for any commercial purpose. All other rights reserved.</w:t>
      </w:r>
    </w:p>
    <w:p w14:paraId="347778B3" w14:textId="77777777" w:rsidR="008C6F87" w:rsidRPr="00594E2B" w:rsidRDefault="000412E8" w:rsidP="008948A9">
      <w:pPr>
        <w:pStyle w:val="Heading1"/>
        <w:spacing w:after="120"/>
        <w:ind w:right="202"/>
        <w:jc w:val="center"/>
        <w:rPr>
          <w:sz w:val="36"/>
          <w:szCs w:val="36"/>
        </w:rPr>
      </w:pPr>
      <w:r w:rsidRPr="00594E2B">
        <w:rPr>
          <w:sz w:val="36"/>
          <w:szCs w:val="36"/>
        </w:rPr>
        <w:lastRenderedPageBreak/>
        <w:t>Silica Exposure Control Plan for</w:t>
      </w:r>
    </w:p>
    <w:p w14:paraId="30EC275F" w14:textId="14DF7B70" w:rsidR="008110A2" w:rsidRPr="00594E2B" w:rsidRDefault="15435A23" w:rsidP="008948A9">
      <w:pPr>
        <w:pStyle w:val="Heading1"/>
        <w:spacing w:before="120"/>
        <w:ind w:right="202"/>
        <w:jc w:val="center"/>
        <w:rPr>
          <w:color w:val="C00000"/>
          <w:sz w:val="36"/>
          <w:szCs w:val="36"/>
        </w:rPr>
      </w:pPr>
      <w:r w:rsidRPr="00594E2B">
        <w:rPr>
          <w:color w:val="C00000"/>
          <w:sz w:val="36"/>
          <w:szCs w:val="36"/>
        </w:rPr>
        <w:t>[Name of Company]</w:t>
      </w:r>
    </w:p>
    <w:p w14:paraId="6EAF40AD" w14:textId="3C85E178" w:rsidR="00980FF0" w:rsidRPr="00F95C0F" w:rsidRDefault="15435A23" w:rsidP="008948A9">
      <w:pPr>
        <w:pStyle w:val="BodyText"/>
        <w:spacing w:after="120"/>
        <w:ind w:right="202"/>
        <w:rPr>
          <w:color w:val="C00000"/>
        </w:rPr>
      </w:pPr>
      <w:r w:rsidRPr="005B66B1">
        <w:rPr>
          <w:rStyle w:val="Heading3Char"/>
        </w:rPr>
        <w:t>Date:</w:t>
      </w:r>
      <w:r w:rsidRPr="00F95C0F">
        <w:t xml:space="preserve"> </w:t>
      </w:r>
      <w:r w:rsidRPr="008B786F">
        <w:rPr>
          <w:color w:val="C00000"/>
        </w:rPr>
        <w:t>[</w:t>
      </w:r>
      <w:r w:rsidR="00EA13FC" w:rsidRPr="008B786F">
        <w:rPr>
          <w:color w:val="C00000"/>
        </w:rPr>
        <w:t>D</w:t>
      </w:r>
      <w:r w:rsidRPr="008B786F">
        <w:rPr>
          <w:color w:val="C00000"/>
        </w:rPr>
        <w:t>ate of last review]</w:t>
      </w:r>
    </w:p>
    <w:p w14:paraId="54510C88" w14:textId="3701E3DD" w:rsidR="008110A2" w:rsidRPr="006712F3" w:rsidRDefault="000412E8" w:rsidP="007A3F7F">
      <w:pPr>
        <w:spacing w:before="120"/>
        <w:ind w:right="202"/>
      </w:pPr>
      <w:r w:rsidRPr="006712F3">
        <w:t>This exposure control plan addresses all materials, tasks, and conditions that are relevant to</w:t>
      </w:r>
      <w:r w:rsidR="00911806" w:rsidRPr="006712F3">
        <w:t xml:space="preserve"> </w:t>
      </w:r>
      <w:r w:rsidRPr="006712F3">
        <w:t>the work performed by our employees, as follows</w:t>
      </w:r>
      <w:r w:rsidR="00C616AB">
        <w:t>.</w:t>
      </w:r>
    </w:p>
    <w:p w14:paraId="445A9599" w14:textId="4CBE70C7" w:rsidR="00911806" w:rsidRPr="00F95C0F" w:rsidRDefault="15435A23" w:rsidP="008948A9">
      <w:pPr>
        <w:pStyle w:val="BodyText"/>
        <w:spacing w:after="120"/>
        <w:ind w:right="202"/>
        <w:rPr>
          <w:color w:val="C00000"/>
        </w:rPr>
      </w:pPr>
      <w:r w:rsidRPr="005B66B1">
        <w:rPr>
          <w:rStyle w:val="Heading3Char"/>
        </w:rPr>
        <w:t>Location:</w:t>
      </w:r>
      <w:r w:rsidRPr="00F95C0F">
        <w:rPr>
          <w:sz w:val="22"/>
          <w:szCs w:val="22"/>
        </w:rPr>
        <w:t xml:space="preserve"> </w:t>
      </w:r>
      <w:r w:rsidRPr="008B786F">
        <w:rPr>
          <w:color w:val="C00000"/>
        </w:rPr>
        <w:t>[Identify your operation(s) in terms that best reflect your workplace – e.g., locations</w:t>
      </w:r>
      <w:r w:rsidR="498F2615" w:rsidRPr="008B786F">
        <w:rPr>
          <w:color w:val="C00000"/>
        </w:rPr>
        <w:t>,</w:t>
      </w:r>
      <w:r w:rsidRPr="008B786F">
        <w:rPr>
          <w:color w:val="C00000"/>
        </w:rPr>
        <w:t xml:space="preserve"> areas, processes, and where regulated areas exist.]</w:t>
      </w:r>
    </w:p>
    <w:p w14:paraId="6229E067" w14:textId="7844204E" w:rsidR="008110A2" w:rsidRPr="00A323CC" w:rsidRDefault="000412E8" w:rsidP="003D179F">
      <w:pPr>
        <w:pStyle w:val="Heading2"/>
        <w:spacing w:after="120"/>
        <w:ind w:right="202"/>
        <w:jc w:val="left"/>
        <w:rPr>
          <w:sz w:val="28"/>
          <w:szCs w:val="28"/>
        </w:rPr>
      </w:pPr>
      <w:r w:rsidRPr="00A323CC">
        <w:rPr>
          <w:sz w:val="28"/>
          <w:szCs w:val="28"/>
        </w:rPr>
        <w:t>Task(s) Involving Exposure to Respirable Crystalline Silica</w:t>
      </w:r>
      <w:r w:rsidR="006D0801" w:rsidRPr="00A323CC">
        <w:rPr>
          <w:sz w:val="28"/>
          <w:szCs w:val="28"/>
        </w:rPr>
        <w:t xml:space="preserve"> (RCS)</w:t>
      </w:r>
    </w:p>
    <w:p w14:paraId="25E577A7" w14:textId="6F7298D5" w:rsidR="001524B2" w:rsidRPr="006712F3" w:rsidRDefault="00D74020" w:rsidP="003D179F">
      <w:pPr>
        <w:spacing w:before="120" w:line="252" w:lineRule="auto"/>
        <w:ind w:right="202"/>
        <w:rPr>
          <w:rFonts w:eastAsia="Times New Roman"/>
          <w:sz w:val="24"/>
          <w:szCs w:val="24"/>
        </w:rPr>
      </w:pPr>
      <w:r w:rsidRPr="006712F3">
        <w:rPr>
          <w:rFonts w:eastAsia="Times New Roman"/>
          <w:sz w:val="24"/>
          <w:szCs w:val="24"/>
        </w:rPr>
        <w:t>There are two types of tasks that our employees engage in when it comes to working with</w:t>
      </w:r>
      <w:r w:rsidR="004C0F23" w:rsidRPr="006712F3">
        <w:rPr>
          <w:rFonts w:eastAsia="Times New Roman"/>
          <w:sz w:val="24"/>
          <w:szCs w:val="24"/>
        </w:rPr>
        <w:t xml:space="preserve"> materials that contain crystalline silica</w:t>
      </w:r>
      <w:r w:rsidR="00CE1D06">
        <w:rPr>
          <w:rFonts w:eastAsia="Times New Roman"/>
          <w:sz w:val="24"/>
          <w:szCs w:val="24"/>
        </w:rPr>
        <w:t xml:space="preserve"> </w:t>
      </w:r>
      <w:r w:rsidR="00CE1D06" w:rsidRPr="0085323E">
        <w:rPr>
          <w:rFonts w:eastAsia="Times New Roman"/>
          <w:color w:val="C00000"/>
          <w:sz w:val="24"/>
          <w:szCs w:val="24"/>
        </w:rPr>
        <w:t>[</w:t>
      </w:r>
      <w:r w:rsidR="00763182" w:rsidRPr="0085323E">
        <w:rPr>
          <w:rFonts w:eastAsia="Times New Roman"/>
          <w:color w:val="C00000"/>
          <w:sz w:val="24"/>
          <w:szCs w:val="24"/>
        </w:rPr>
        <w:t>edit accordingly if your workplace involves</w:t>
      </w:r>
      <w:r w:rsidR="0085323E" w:rsidRPr="0085323E">
        <w:rPr>
          <w:rFonts w:eastAsia="Times New Roman"/>
          <w:color w:val="C00000"/>
          <w:sz w:val="24"/>
          <w:szCs w:val="24"/>
        </w:rPr>
        <w:t xml:space="preserve"> only </w:t>
      </w:r>
      <w:r w:rsidR="0085323E">
        <w:rPr>
          <w:rFonts w:eastAsia="Times New Roman"/>
          <w:color w:val="C00000"/>
          <w:sz w:val="24"/>
          <w:szCs w:val="24"/>
        </w:rPr>
        <w:t>one</w:t>
      </w:r>
      <w:r w:rsidR="0085323E" w:rsidRPr="0085323E">
        <w:rPr>
          <w:rFonts w:eastAsia="Times New Roman"/>
          <w:color w:val="C00000"/>
          <w:sz w:val="24"/>
          <w:szCs w:val="24"/>
        </w:rPr>
        <w:t xml:space="preserve"> type of task]</w:t>
      </w:r>
      <w:r w:rsidR="004C0F23" w:rsidRPr="006712F3">
        <w:rPr>
          <w:rFonts w:eastAsia="Times New Roman"/>
          <w:sz w:val="24"/>
          <w:szCs w:val="24"/>
        </w:rPr>
        <w:t xml:space="preserve">: </w:t>
      </w:r>
    </w:p>
    <w:p w14:paraId="568A410D" w14:textId="4C5F4AA4" w:rsidR="001524B2" w:rsidRPr="006712F3" w:rsidRDefault="001524B2" w:rsidP="003D179F">
      <w:pPr>
        <w:pStyle w:val="ListParagraph"/>
        <w:numPr>
          <w:ilvl w:val="0"/>
          <w:numId w:val="20"/>
        </w:numPr>
        <w:spacing w:before="120" w:after="120" w:line="252" w:lineRule="auto"/>
        <w:ind w:left="720" w:right="202"/>
        <w:rPr>
          <w:rFonts w:eastAsia="Times New Roman"/>
          <w:sz w:val="24"/>
          <w:szCs w:val="24"/>
        </w:rPr>
      </w:pPr>
      <w:r w:rsidRPr="006712F3">
        <w:rPr>
          <w:rFonts w:eastAsia="Times New Roman"/>
          <w:sz w:val="24"/>
          <w:szCs w:val="24"/>
        </w:rPr>
        <w:t>H</w:t>
      </w:r>
      <w:r w:rsidR="004C0F23" w:rsidRPr="006712F3">
        <w:rPr>
          <w:rFonts w:eastAsia="Times New Roman"/>
          <w:sz w:val="24"/>
          <w:szCs w:val="24"/>
        </w:rPr>
        <w:t>igh-exposure trigger tasks</w:t>
      </w:r>
      <w:r w:rsidRPr="006712F3">
        <w:rPr>
          <w:rFonts w:eastAsia="Times New Roman"/>
          <w:sz w:val="24"/>
          <w:szCs w:val="24"/>
        </w:rPr>
        <w:t>.</w:t>
      </w:r>
    </w:p>
    <w:p w14:paraId="3F14D32B" w14:textId="12EB9F91" w:rsidR="00D74020" w:rsidRPr="006712F3" w:rsidRDefault="001524B2" w:rsidP="003D179F">
      <w:pPr>
        <w:pStyle w:val="ListParagraph"/>
        <w:numPr>
          <w:ilvl w:val="0"/>
          <w:numId w:val="20"/>
        </w:numPr>
        <w:spacing w:after="120" w:line="252" w:lineRule="auto"/>
        <w:ind w:left="720" w:right="202"/>
        <w:rPr>
          <w:rFonts w:eastAsia="Times New Roman"/>
          <w:sz w:val="24"/>
          <w:szCs w:val="24"/>
        </w:rPr>
      </w:pPr>
      <w:r w:rsidRPr="006712F3">
        <w:rPr>
          <w:rFonts w:eastAsia="Times New Roman"/>
          <w:sz w:val="24"/>
          <w:szCs w:val="24"/>
        </w:rPr>
        <w:t>T</w:t>
      </w:r>
      <w:r w:rsidR="004C0F23" w:rsidRPr="006712F3">
        <w:rPr>
          <w:rFonts w:eastAsia="Times New Roman"/>
          <w:sz w:val="24"/>
          <w:szCs w:val="24"/>
        </w:rPr>
        <w:t xml:space="preserve">asks involving low concentrations of crystalline silica that are not considered </w:t>
      </w:r>
      <w:r w:rsidR="00597FA4" w:rsidRPr="006712F3">
        <w:rPr>
          <w:rFonts w:eastAsia="Times New Roman"/>
          <w:sz w:val="24"/>
          <w:szCs w:val="24"/>
        </w:rPr>
        <w:t>high exposure</w:t>
      </w:r>
      <w:r w:rsidR="004C0F23" w:rsidRPr="006712F3">
        <w:rPr>
          <w:rFonts w:eastAsia="Times New Roman"/>
          <w:sz w:val="24"/>
          <w:szCs w:val="24"/>
        </w:rPr>
        <w:t>.</w:t>
      </w:r>
    </w:p>
    <w:p w14:paraId="0779C4B1" w14:textId="048AC2FF" w:rsidR="006D0801" w:rsidRPr="00594E2B" w:rsidRDefault="006D0801" w:rsidP="00F34616">
      <w:pPr>
        <w:pStyle w:val="Heading2"/>
        <w:spacing w:after="120"/>
        <w:ind w:right="0"/>
      </w:pPr>
      <w:r w:rsidRPr="003D179F">
        <w:rPr>
          <w:color w:val="244061" w:themeColor="accent1" w:themeShade="80"/>
        </w:rPr>
        <w:t>High-</w:t>
      </w:r>
      <w:r w:rsidR="004A092B" w:rsidRPr="003D179F">
        <w:rPr>
          <w:color w:val="244061" w:themeColor="accent1" w:themeShade="80"/>
        </w:rPr>
        <w:t>E</w:t>
      </w:r>
      <w:r w:rsidRPr="003D179F">
        <w:rPr>
          <w:color w:val="244061" w:themeColor="accent1" w:themeShade="80"/>
        </w:rPr>
        <w:t xml:space="preserve">xposure </w:t>
      </w:r>
      <w:r w:rsidR="00E15F67" w:rsidRPr="003D179F">
        <w:rPr>
          <w:color w:val="244061" w:themeColor="accent1" w:themeShade="80"/>
        </w:rPr>
        <w:t>T</w:t>
      </w:r>
      <w:r w:rsidRPr="003D179F">
        <w:rPr>
          <w:color w:val="244061" w:themeColor="accent1" w:themeShade="80"/>
        </w:rPr>
        <w:t xml:space="preserve">rigger </w:t>
      </w:r>
      <w:r w:rsidR="00E15F67" w:rsidRPr="003D179F">
        <w:rPr>
          <w:color w:val="244061" w:themeColor="accent1" w:themeShade="80"/>
        </w:rPr>
        <w:t>T</w:t>
      </w:r>
      <w:r w:rsidRPr="003D179F">
        <w:rPr>
          <w:color w:val="244061" w:themeColor="accent1" w:themeShade="80"/>
        </w:rPr>
        <w:t>asks</w:t>
      </w:r>
    </w:p>
    <w:p w14:paraId="297A01A6" w14:textId="037D031A" w:rsidR="004C0F23" w:rsidRPr="006712F3" w:rsidRDefault="006D1CEC" w:rsidP="003D179F">
      <w:pPr>
        <w:spacing w:before="120" w:after="120" w:line="252" w:lineRule="auto"/>
        <w:ind w:right="202"/>
        <w:rPr>
          <w:rFonts w:eastAsia="Times New Roman"/>
          <w:sz w:val="24"/>
          <w:szCs w:val="24"/>
        </w:rPr>
      </w:pPr>
      <w:r w:rsidRPr="006712F3">
        <w:rPr>
          <w:rFonts w:eastAsia="Times New Roman"/>
          <w:sz w:val="24"/>
          <w:szCs w:val="24"/>
        </w:rPr>
        <w:t>T</w:t>
      </w:r>
      <w:r w:rsidR="005510E9" w:rsidRPr="006712F3">
        <w:rPr>
          <w:rFonts w:eastAsia="Times New Roman"/>
          <w:sz w:val="24"/>
          <w:szCs w:val="24"/>
        </w:rPr>
        <w:t xml:space="preserve">he tasks </w:t>
      </w:r>
      <w:r w:rsidR="0014361A" w:rsidRPr="006712F3">
        <w:rPr>
          <w:rFonts w:eastAsia="Times New Roman"/>
          <w:sz w:val="24"/>
          <w:szCs w:val="24"/>
        </w:rPr>
        <w:t xml:space="preserve">listed in Table 1 </w:t>
      </w:r>
      <w:r w:rsidR="004C0F23" w:rsidRPr="006712F3">
        <w:rPr>
          <w:rFonts w:eastAsia="Times New Roman"/>
          <w:sz w:val="24"/>
          <w:szCs w:val="24"/>
        </w:rPr>
        <w:t>are</w:t>
      </w:r>
      <w:r w:rsidR="005510E9" w:rsidRPr="006712F3">
        <w:rPr>
          <w:rFonts w:eastAsia="Times New Roman"/>
          <w:sz w:val="24"/>
          <w:szCs w:val="24"/>
        </w:rPr>
        <w:t xml:space="preserve"> high-exposure trigger tasks</w:t>
      </w:r>
      <w:r w:rsidR="0014361A" w:rsidRPr="006712F3">
        <w:rPr>
          <w:rFonts w:eastAsia="Times New Roman"/>
          <w:sz w:val="24"/>
          <w:szCs w:val="24"/>
        </w:rPr>
        <w:t xml:space="preserve"> that our employees engage in</w:t>
      </w:r>
      <w:r w:rsidR="005B7D65" w:rsidRPr="006712F3">
        <w:rPr>
          <w:rFonts w:eastAsia="Times New Roman"/>
          <w:sz w:val="24"/>
          <w:szCs w:val="24"/>
        </w:rPr>
        <w:t xml:space="preserve">. </w:t>
      </w:r>
      <w:r w:rsidR="00D819B3">
        <w:rPr>
          <w:rFonts w:eastAsia="Times New Roman"/>
          <w:sz w:val="24"/>
          <w:szCs w:val="24"/>
        </w:rPr>
        <w:t>T</w:t>
      </w:r>
      <w:r w:rsidR="005510E9" w:rsidRPr="006712F3">
        <w:rPr>
          <w:rFonts w:eastAsia="Times New Roman"/>
          <w:sz w:val="24"/>
          <w:szCs w:val="24"/>
        </w:rPr>
        <w:t xml:space="preserve">hey </w:t>
      </w:r>
      <w:r w:rsidR="00D74020" w:rsidRPr="006712F3">
        <w:rPr>
          <w:rFonts w:eastAsia="Times New Roman"/>
          <w:sz w:val="24"/>
          <w:szCs w:val="24"/>
        </w:rPr>
        <w:t>involve machining</w:t>
      </w:r>
      <w:r w:rsidR="005510E9" w:rsidRPr="006712F3">
        <w:rPr>
          <w:rFonts w:eastAsia="Times New Roman"/>
          <w:sz w:val="24"/>
          <w:szCs w:val="24"/>
        </w:rPr>
        <w:t xml:space="preserve">, crushing, cutting, drilling, abrading, abrasive blasting, grinding, chiseling, carving, gouging, polishing, buffing, fracturing, intentional breaking, or intentional chipping </w:t>
      </w:r>
      <w:r w:rsidR="00D74020" w:rsidRPr="006712F3">
        <w:rPr>
          <w:rFonts w:eastAsia="Times New Roman"/>
          <w:sz w:val="24"/>
          <w:szCs w:val="24"/>
        </w:rPr>
        <w:t xml:space="preserve">of </w:t>
      </w:r>
      <w:r w:rsidR="005510E9" w:rsidRPr="006712F3">
        <w:rPr>
          <w:rFonts w:eastAsia="Times New Roman"/>
          <w:sz w:val="24"/>
          <w:szCs w:val="24"/>
        </w:rPr>
        <w:t>artificial stone that contains</w:t>
      </w:r>
      <w:r w:rsidR="443D8EF1" w:rsidRPr="006712F3">
        <w:rPr>
          <w:rFonts w:eastAsia="Times New Roman"/>
          <w:sz w:val="24"/>
          <w:szCs w:val="24"/>
        </w:rPr>
        <w:t xml:space="preserve"> more than</w:t>
      </w:r>
      <w:r w:rsidR="005510E9" w:rsidRPr="006712F3">
        <w:rPr>
          <w:rFonts w:eastAsia="Times New Roman"/>
          <w:sz w:val="24"/>
          <w:szCs w:val="24"/>
        </w:rPr>
        <w:t xml:space="preserve"> </w:t>
      </w:r>
      <w:r w:rsidR="756CF42D" w:rsidRPr="006712F3">
        <w:rPr>
          <w:rFonts w:eastAsia="Times New Roman"/>
          <w:sz w:val="24"/>
          <w:szCs w:val="24"/>
        </w:rPr>
        <w:t xml:space="preserve">0.1% </w:t>
      </w:r>
      <w:r w:rsidR="005510E9" w:rsidRPr="006712F3">
        <w:rPr>
          <w:rFonts w:eastAsia="Times New Roman"/>
          <w:sz w:val="24"/>
          <w:szCs w:val="24"/>
        </w:rPr>
        <w:t xml:space="preserve">crystalline silica, or for natural stone that contains more than 10 </w:t>
      </w:r>
      <w:r w:rsidR="00D74020" w:rsidRPr="006712F3">
        <w:rPr>
          <w:rFonts w:eastAsia="Times New Roman"/>
          <w:sz w:val="24"/>
          <w:szCs w:val="24"/>
        </w:rPr>
        <w:t>%</w:t>
      </w:r>
      <w:r w:rsidR="005510E9" w:rsidRPr="006712F3">
        <w:rPr>
          <w:rFonts w:eastAsia="Times New Roman"/>
          <w:sz w:val="24"/>
          <w:szCs w:val="24"/>
        </w:rPr>
        <w:t xml:space="preserve"> crystalline silica. High-exposure trigger tasks </w:t>
      </w:r>
      <w:r w:rsidR="00D74020" w:rsidRPr="006712F3">
        <w:rPr>
          <w:rFonts w:eastAsia="Times New Roman"/>
          <w:sz w:val="24"/>
          <w:szCs w:val="24"/>
        </w:rPr>
        <w:t xml:space="preserve">also </w:t>
      </w:r>
      <w:r w:rsidR="005510E9" w:rsidRPr="006712F3">
        <w:rPr>
          <w:rFonts w:eastAsia="Times New Roman"/>
          <w:sz w:val="24"/>
          <w:szCs w:val="24"/>
        </w:rPr>
        <w:t xml:space="preserve">include clean up, disturbing, or handling of </w:t>
      </w:r>
      <w:r w:rsidR="004C0F23" w:rsidRPr="006712F3">
        <w:rPr>
          <w:rFonts w:eastAsia="Times New Roman"/>
          <w:sz w:val="24"/>
          <w:szCs w:val="24"/>
        </w:rPr>
        <w:t>waste</w:t>
      </w:r>
      <w:r w:rsidR="005510E9" w:rsidRPr="006712F3">
        <w:rPr>
          <w:rFonts w:eastAsia="Times New Roman"/>
          <w:sz w:val="24"/>
          <w:szCs w:val="24"/>
        </w:rPr>
        <w:t>, dusts, residues, debris, or other materials created during the</w:t>
      </w:r>
      <w:r w:rsidR="00D74020" w:rsidRPr="006712F3">
        <w:rPr>
          <w:rFonts w:eastAsia="Times New Roman"/>
          <w:sz w:val="24"/>
          <w:szCs w:val="24"/>
        </w:rPr>
        <w:t xml:space="preserve">se </w:t>
      </w:r>
      <w:r w:rsidR="005510E9" w:rsidRPr="006712F3">
        <w:rPr>
          <w:rFonts w:eastAsia="Times New Roman"/>
          <w:sz w:val="24"/>
          <w:szCs w:val="24"/>
        </w:rPr>
        <w:t>tasks.</w:t>
      </w:r>
      <w:r w:rsidR="6EA53B14" w:rsidRPr="006712F3">
        <w:rPr>
          <w:rFonts w:eastAsia="Times New Roman"/>
          <w:sz w:val="24"/>
          <w:szCs w:val="24"/>
        </w:rPr>
        <w:t xml:space="preserve"> </w:t>
      </w:r>
      <w:r w:rsidR="005F04DB">
        <w:rPr>
          <w:rFonts w:eastAsia="Times New Roman"/>
          <w:sz w:val="24"/>
          <w:szCs w:val="24"/>
        </w:rPr>
        <w:t xml:space="preserve">Regardless of employee exposure monitoring results, </w:t>
      </w:r>
      <w:r w:rsidR="6EA53B14" w:rsidRPr="006712F3">
        <w:rPr>
          <w:rFonts w:eastAsia="Times New Roman"/>
          <w:sz w:val="24"/>
          <w:szCs w:val="24"/>
        </w:rPr>
        <w:t xml:space="preserve">these tasks </w:t>
      </w:r>
      <w:r w:rsidR="302C4BE7" w:rsidRPr="006712F3">
        <w:rPr>
          <w:rFonts w:eastAsia="Times New Roman"/>
          <w:sz w:val="24"/>
          <w:szCs w:val="24"/>
        </w:rPr>
        <w:t xml:space="preserve">must be </w:t>
      </w:r>
      <w:r w:rsidR="6EA53B14" w:rsidRPr="006712F3">
        <w:rPr>
          <w:rFonts w:eastAsia="Times New Roman"/>
          <w:sz w:val="24"/>
          <w:szCs w:val="24"/>
        </w:rPr>
        <w:t>done</w:t>
      </w:r>
      <w:r w:rsidR="005F04DB">
        <w:rPr>
          <w:rFonts w:eastAsia="Times New Roman"/>
          <w:sz w:val="24"/>
          <w:szCs w:val="24"/>
        </w:rPr>
        <w:t>:</w:t>
      </w:r>
    </w:p>
    <w:p w14:paraId="50E24EF5" w14:textId="77777777" w:rsidR="004C0F23" w:rsidRPr="006712F3" w:rsidRDefault="004C0F23"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I</w:t>
      </w:r>
      <w:r w:rsidR="6EA53B14" w:rsidRPr="006712F3">
        <w:rPr>
          <w:rFonts w:eastAsia="Times New Roman"/>
          <w:sz w:val="24"/>
          <w:szCs w:val="24"/>
        </w:rPr>
        <w:t xml:space="preserve">n regulated areas as required by </w:t>
      </w:r>
      <w:r w:rsidR="3AAC967B" w:rsidRPr="006712F3">
        <w:rPr>
          <w:rFonts w:eastAsia="Times New Roman"/>
          <w:sz w:val="24"/>
          <w:szCs w:val="24"/>
        </w:rPr>
        <w:t xml:space="preserve">section </w:t>
      </w:r>
      <w:r w:rsidR="6EA53B14" w:rsidRPr="006712F3">
        <w:rPr>
          <w:rFonts w:eastAsia="Times New Roman"/>
          <w:sz w:val="24"/>
          <w:szCs w:val="24"/>
        </w:rPr>
        <w:t>5204(e)</w:t>
      </w:r>
      <w:r w:rsidR="18540341" w:rsidRPr="006712F3">
        <w:rPr>
          <w:rFonts w:eastAsia="Times New Roman"/>
          <w:sz w:val="24"/>
          <w:szCs w:val="24"/>
        </w:rPr>
        <w:t>.</w:t>
      </w:r>
    </w:p>
    <w:p w14:paraId="165B5A54" w14:textId="0A53107C" w:rsidR="002E1B20" w:rsidRPr="006712F3" w:rsidRDefault="002E1B20"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With effective flow of water over the working surface of tools to reduce dust.</w:t>
      </w:r>
    </w:p>
    <w:p w14:paraId="5C35FC20" w14:textId="75C86A5F" w:rsidR="005510E9" w:rsidRPr="006712F3" w:rsidRDefault="00267624"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With u</w:t>
      </w:r>
      <w:r w:rsidR="002E1B20" w:rsidRPr="006712F3">
        <w:rPr>
          <w:rFonts w:eastAsia="Times New Roman"/>
          <w:sz w:val="24"/>
          <w:szCs w:val="24"/>
        </w:rPr>
        <w:t>se of wet methods or HEPA-equipped vacuums for housekeeping and cleanup.</w:t>
      </w:r>
    </w:p>
    <w:p w14:paraId="08D9A2A2" w14:textId="2638C50D" w:rsidR="003555B8" w:rsidRPr="006712F3" w:rsidRDefault="003555B8" w:rsidP="003D179F">
      <w:pPr>
        <w:spacing w:after="120"/>
        <w:ind w:right="202"/>
        <w:rPr>
          <w:sz w:val="24"/>
          <w:szCs w:val="24"/>
        </w:rPr>
      </w:pPr>
      <w:r w:rsidRPr="006712F3">
        <w:rPr>
          <w:sz w:val="24"/>
          <w:szCs w:val="24"/>
        </w:rPr>
        <w:t xml:space="preserve">The following </w:t>
      </w:r>
      <w:r w:rsidR="0C74707D" w:rsidRPr="006712F3">
        <w:rPr>
          <w:sz w:val="24"/>
          <w:szCs w:val="24"/>
        </w:rPr>
        <w:t>information</w:t>
      </w:r>
      <w:r w:rsidR="2E6F674F" w:rsidRPr="006712F3">
        <w:rPr>
          <w:sz w:val="24"/>
          <w:szCs w:val="24"/>
        </w:rPr>
        <w:t xml:space="preserve"> regarding</w:t>
      </w:r>
      <w:r w:rsidR="1EC7F1C7" w:rsidRPr="006712F3">
        <w:rPr>
          <w:sz w:val="24"/>
          <w:szCs w:val="24"/>
        </w:rPr>
        <w:t xml:space="preserve"> the </w:t>
      </w:r>
      <w:r w:rsidR="2E6F674F" w:rsidRPr="006712F3">
        <w:rPr>
          <w:sz w:val="24"/>
          <w:szCs w:val="24"/>
        </w:rPr>
        <w:t>high-exposure trigger tasks</w:t>
      </w:r>
      <w:r w:rsidR="0C74707D" w:rsidRPr="006712F3">
        <w:rPr>
          <w:sz w:val="24"/>
          <w:szCs w:val="24"/>
        </w:rPr>
        <w:t xml:space="preserve"> </w:t>
      </w:r>
      <w:r w:rsidR="00D54B50" w:rsidRPr="006712F3">
        <w:rPr>
          <w:sz w:val="24"/>
          <w:szCs w:val="24"/>
        </w:rPr>
        <w:t xml:space="preserve">is </w:t>
      </w:r>
      <w:r w:rsidR="6645145B" w:rsidRPr="006712F3">
        <w:rPr>
          <w:sz w:val="24"/>
          <w:szCs w:val="24"/>
        </w:rPr>
        <w:t>incorporated into th</w:t>
      </w:r>
      <w:r w:rsidR="57064094" w:rsidRPr="006712F3">
        <w:rPr>
          <w:sz w:val="24"/>
          <w:szCs w:val="24"/>
        </w:rPr>
        <w:t xml:space="preserve">is </w:t>
      </w:r>
      <w:r w:rsidR="00D74020" w:rsidRPr="006712F3">
        <w:rPr>
          <w:sz w:val="24"/>
          <w:szCs w:val="24"/>
        </w:rPr>
        <w:t>RCS</w:t>
      </w:r>
      <w:r w:rsidR="6645145B" w:rsidRPr="006712F3">
        <w:rPr>
          <w:sz w:val="24"/>
          <w:szCs w:val="24"/>
        </w:rPr>
        <w:t xml:space="preserve"> exposure control program</w:t>
      </w:r>
      <w:r w:rsidRPr="006712F3">
        <w:rPr>
          <w:sz w:val="24"/>
          <w:szCs w:val="24"/>
        </w:rPr>
        <w:t>:</w:t>
      </w:r>
    </w:p>
    <w:p w14:paraId="1F3F6DBE" w14:textId="0ACC0BA9" w:rsidR="003555B8" w:rsidRPr="006712F3" w:rsidRDefault="00D54B50" w:rsidP="003D179F">
      <w:pPr>
        <w:spacing w:before="120"/>
        <w:ind w:left="360" w:right="202"/>
        <w:rPr>
          <w:sz w:val="24"/>
          <w:szCs w:val="24"/>
        </w:rPr>
      </w:pPr>
      <w:r w:rsidRPr="006712F3">
        <w:rPr>
          <w:b/>
          <w:bCs/>
          <w:sz w:val="24"/>
          <w:szCs w:val="24"/>
        </w:rPr>
        <w:t>Employee airborne respirable crystalline silica exposure results.</w:t>
      </w:r>
      <w:r w:rsidRPr="006712F3">
        <w:rPr>
          <w:sz w:val="24"/>
          <w:szCs w:val="24"/>
        </w:rPr>
        <w:t xml:space="preserve"> </w:t>
      </w:r>
      <w:r w:rsidR="003555B8" w:rsidRPr="006712F3">
        <w:rPr>
          <w:color w:val="C00000"/>
          <w:sz w:val="24"/>
          <w:szCs w:val="24"/>
        </w:rPr>
        <w:t>[</w:t>
      </w:r>
      <w:r w:rsidR="005F04DB">
        <w:rPr>
          <w:color w:val="C00000"/>
          <w:sz w:val="24"/>
          <w:szCs w:val="24"/>
        </w:rPr>
        <w:t xml:space="preserve">Incorporate </w:t>
      </w:r>
      <w:r w:rsidR="003555B8" w:rsidRPr="006712F3">
        <w:rPr>
          <w:color w:val="C00000"/>
          <w:sz w:val="24"/>
          <w:szCs w:val="24"/>
        </w:rPr>
        <w:t xml:space="preserve">the </w:t>
      </w:r>
      <w:r w:rsidR="005D535F" w:rsidRPr="006712F3">
        <w:rPr>
          <w:color w:val="C00000"/>
          <w:sz w:val="24"/>
          <w:szCs w:val="24"/>
        </w:rPr>
        <w:t xml:space="preserve">detailed </w:t>
      </w:r>
      <w:r w:rsidR="003555B8" w:rsidRPr="006712F3">
        <w:rPr>
          <w:color w:val="C00000"/>
          <w:sz w:val="24"/>
          <w:szCs w:val="24"/>
        </w:rPr>
        <w:t xml:space="preserve">records of exposure measurements that demonstrate engineering controls continuously maintain employee exposure levels below the action level of 25 </w:t>
      </w:r>
      <w:r w:rsidR="00B8596D" w:rsidRPr="00B8596D">
        <w:rPr>
          <w:color w:val="C00000"/>
          <w:sz w:val="24"/>
          <w:szCs w:val="24"/>
        </w:rPr>
        <w:t>μg</w:t>
      </w:r>
      <w:r w:rsidR="003555B8" w:rsidRPr="006712F3">
        <w:rPr>
          <w:color w:val="C00000"/>
          <w:sz w:val="24"/>
          <w:szCs w:val="24"/>
        </w:rPr>
        <w:t>/m3</w:t>
      </w:r>
      <w:r w:rsidR="00EE1F4D" w:rsidRPr="006712F3">
        <w:rPr>
          <w:color w:val="C00000"/>
          <w:sz w:val="24"/>
          <w:szCs w:val="24"/>
        </w:rPr>
        <w:t>, as well as summarize in the “high hazard” trigger task table</w:t>
      </w:r>
      <w:r w:rsidR="006D1CEC" w:rsidRPr="006712F3">
        <w:rPr>
          <w:color w:val="C00000"/>
          <w:sz w:val="24"/>
          <w:szCs w:val="24"/>
        </w:rPr>
        <w:t xml:space="preserve"> 1</w:t>
      </w:r>
      <w:r w:rsidR="003555B8" w:rsidRPr="006712F3">
        <w:rPr>
          <w:color w:val="C00000"/>
          <w:sz w:val="24"/>
          <w:szCs w:val="24"/>
        </w:rPr>
        <w:t>]</w:t>
      </w:r>
      <w:r w:rsidR="300055E3" w:rsidRPr="006712F3">
        <w:rPr>
          <w:sz w:val="24"/>
          <w:szCs w:val="24"/>
        </w:rPr>
        <w:t>. Employee exposure monitoring is conducted at least every 12 m</w:t>
      </w:r>
      <w:r w:rsidR="32A85266" w:rsidRPr="006712F3">
        <w:rPr>
          <w:sz w:val="24"/>
          <w:szCs w:val="24"/>
        </w:rPr>
        <w:t>onths — more frequently as required.</w:t>
      </w:r>
    </w:p>
    <w:p w14:paraId="10FCB889" w14:textId="577A79EE" w:rsidR="003555B8" w:rsidRPr="006712F3" w:rsidRDefault="00D54B50" w:rsidP="003D179F">
      <w:pPr>
        <w:spacing w:before="120"/>
        <w:ind w:left="360" w:right="202"/>
        <w:rPr>
          <w:sz w:val="24"/>
          <w:szCs w:val="24"/>
        </w:rPr>
      </w:pPr>
      <w:r w:rsidRPr="006712F3">
        <w:rPr>
          <w:b/>
          <w:bCs/>
          <w:sz w:val="24"/>
          <w:szCs w:val="24"/>
        </w:rPr>
        <w:t>Proper use of personal protective equipment.</w:t>
      </w:r>
      <w:r w:rsidRPr="006712F3">
        <w:rPr>
          <w:sz w:val="24"/>
          <w:szCs w:val="24"/>
        </w:rPr>
        <w:t xml:space="preserve"> </w:t>
      </w:r>
      <w:r w:rsidR="003555B8" w:rsidRPr="006712F3">
        <w:rPr>
          <w:color w:val="C00000"/>
          <w:sz w:val="24"/>
          <w:szCs w:val="24"/>
        </w:rPr>
        <w:t>[Provide the w</w:t>
      </w:r>
      <w:r w:rsidR="003555B8" w:rsidRPr="006712F3">
        <w:rPr>
          <w:rFonts w:eastAsia="Times New Roman"/>
          <w:color w:val="C00000"/>
          <w:sz w:val="24"/>
          <w:szCs w:val="24"/>
        </w:rPr>
        <w:t xml:space="preserve">ritten procedures for the proper donning and doffing of personal protective equipment, including work clothing and respiratory protection, to effectively prevent exposures to </w:t>
      </w:r>
      <w:r w:rsidR="005F04DB">
        <w:rPr>
          <w:rFonts w:eastAsia="Times New Roman"/>
          <w:color w:val="C00000"/>
          <w:sz w:val="24"/>
          <w:szCs w:val="24"/>
        </w:rPr>
        <w:t xml:space="preserve">airborne </w:t>
      </w:r>
      <w:r w:rsidR="002E1B20" w:rsidRPr="006712F3">
        <w:rPr>
          <w:rFonts w:eastAsia="Times New Roman"/>
          <w:color w:val="C00000"/>
          <w:sz w:val="24"/>
          <w:szCs w:val="24"/>
        </w:rPr>
        <w:t>RCS</w:t>
      </w:r>
      <w:r w:rsidR="003555B8" w:rsidRPr="006712F3">
        <w:rPr>
          <w:rFonts w:eastAsia="Times New Roman"/>
          <w:color w:val="C00000"/>
          <w:sz w:val="24"/>
          <w:szCs w:val="24"/>
        </w:rPr>
        <w:t xml:space="preserve"> and prevent take-home exposures</w:t>
      </w:r>
      <w:r w:rsidR="003555B8" w:rsidRPr="005F04DB">
        <w:rPr>
          <w:rFonts w:eastAsia="Times New Roman"/>
          <w:b/>
          <w:bCs/>
          <w:color w:val="C00000"/>
          <w:sz w:val="24"/>
          <w:szCs w:val="24"/>
        </w:rPr>
        <w:t>]</w:t>
      </w:r>
    </w:p>
    <w:p w14:paraId="678E5326" w14:textId="52CD546C" w:rsidR="003555B8" w:rsidRPr="006712F3" w:rsidRDefault="00D54B50" w:rsidP="003D179F">
      <w:pPr>
        <w:spacing w:before="120"/>
        <w:ind w:left="360" w:right="202"/>
        <w:rPr>
          <w:sz w:val="24"/>
          <w:szCs w:val="24"/>
        </w:rPr>
      </w:pPr>
      <w:r w:rsidRPr="006712F3">
        <w:rPr>
          <w:b/>
          <w:bCs/>
          <w:sz w:val="24"/>
          <w:szCs w:val="24"/>
        </w:rPr>
        <w:t>Carcinogen report of use.</w:t>
      </w:r>
      <w:r w:rsidRPr="006712F3">
        <w:rPr>
          <w:sz w:val="24"/>
          <w:szCs w:val="24"/>
        </w:rPr>
        <w:t xml:space="preserve"> </w:t>
      </w:r>
      <w:r w:rsidR="003555B8" w:rsidRPr="006712F3">
        <w:rPr>
          <w:color w:val="C00000"/>
          <w:sz w:val="24"/>
          <w:szCs w:val="24"/>
        </w:rPr>
        <w:t xml:space="preserve">[Provide documentation that the use of crystalline silica in </w:t>
      </w:r>
      <w:r w:rsidR="05A641CD" w:rsidRPr="006712F3">
        <w:rPr>
          <w:color w:val="C00000"/>
          <w:sz w:val="24"/>
          <w:szCs w:val="24"/>
        </w:rPr>
        <w:t>your</w:t>
      </w:r>
      <w:r w:rsidR="003555B8" w:rsidRPr="006712F3">
        <w:rPr>
          <w:color w:val="C00000"/>
          <w:sz w:val="24"/>
          <w:szCs w:val="24"/>
        </w:rPr>
        <w:t xml:space="preserve"> workplace has been </w:t>
      </w:r>
      <w:r w:rsidR="000438B8" w:rsidRPr="006712F3">
        <w:rPr>
          <w:color w:val="C00000"/>
          <w:sz w:val="24"/>
          <w:szCs w:val="24"/>
        </w:rPr>
        <w:t xml:space="preserve">properly </w:t>
      </w:r>
      <w:r w:rsidR="003555B8" w:rsidRPr="006712F3">
        <w:rPr>
          <w:color w:val="C00000"/>
          <w:sz w:val="24"/>
          <w:szCs w:val="24"/>
        </w:rPr>
        <w:t>reported to Cal/OSHA according to section 5203</w:t>
      </w:r>
      <w:r w:rsidR="005F04DB">
        <w:rPr>
          <w:color w:val="C00000"/>
          <w:sz w:val="24"/>
          <w:szCs w:val="24"/>
        </w:rPr>
        <w:t>,</w:t>
      </w:r>
      <w:r w:rsidR="003555B8" w:rsidRPr="006712F3">
        <w:rPr>
          <w:color w:val="C00000"/>
          <w:sz w:val="24"/>
          <w:szCs w:val="24"/>
        </w:rPr>
        <w:t xml:space="preserve"> Carcinogen Report of Use Requirements.]</w:t>
      </w:r>
    </w:p>
    <w:p w14:paraId="6A90DF9D" w14:textId="6DCAA405" w:rsidR="003555B8" w:rsidRPr="006712F3" w:rsidRDefault="00D54B50" w:rsidP="003D179F">
      <w:pPr>
        <w:spacing w:after="120"/>
        <w:ind w:left="360" w:right="202"/>
        <w:rPr>
          <w:sz w:val="24"/>
          <w:szCs w:val="24"/>
        </w:rPr>
      </w:pPr>
      <w:r w:rsidRPr="006712F3">
        <w:rPr>
          <w:b/>
          <w:bCs/>
          <w:sz w:val="24"/>
          <w:szCs w:val="24"/>
        </w:rPr>
        <w:lastRenderedPageBreak/>
        <w:t>Employee training</w:t>
      </w:r>
      <w:r w:rsidRPr="006712F3">
        <w:rPr>
          <w:b/>
          <w:bCs/>
          <w:color w:val="C00000"/>
          <w:sz w:val="24"/>
          <w:szCs w:val="24"/>
        </w:rPr>
        <w:t>.</w:t>
      </w:r>
      <w:r w:rsidRPr="006712F3">
        <w:rPr>
          <w:color w:val="C00000"/>
          <w:sz w:val="24"/>
          <w:szCs w:val="24"/>
        </w:rPr>
        <w:t xml:space="preserve"> </w:t>
      </w:r>
      <w:r w:rsidR="003555B8" w:rsidRPr="006712F3">
        <w:rPr>
          <w:color w:val="C00000"/>
          <w:sz w:val="24"/>
          <w:szCs w:val="24"/>
        </w:rPr>
        <w:t>[Provide the procedures used to ensure that employees are properly trained</w:t>
      </w:r>
      <w:r w:rsidR="68FA596A" w:rsidRPr="006712F3">
        <w:rPr>
          <w:color w:val="C00000"/>
          <w:sz w:val="24"/>
          <w:szCs w:val="24"/>
        </w:rPr>
        <w:t>, in a language and literacy level they can understand,</w:t>
      </w:r>
      <w:r w:rsidR="003555B8" w:rsidRPr="006712F3">
        <w:rPr>
          <w:color w:val="C00000"/>
          <w:sz w:val="24"/>
          <w:szCs w:val="24"/>
        </w:rPr>
        <w:t xml:space="preserve"> to prevent silica exposures.]</w:t>
      </w:r>
    </w:p>
    <w:p w14:paraId="63965470" w14:textId="112EA100" w:rsidR="000C34D3" w:rsidRPr="008C6F87" w:rsidRDefault="000C34D3" w:rsidP="008948A9">
      <w:pPr>
        <w:pStyle w:val="Heading3"/>
        <w:ind w:right="202"/>
      </w:pPr>
      <w:r w:rsidRPr="005B66B1">
        <w:t>Exposure controls</w:t>
      </w:r>
      <w:r w:rsidR="004B6DD1" w:rsidRPr="005B66B1">
        <w:t xml:space="preserve"> and work practices</w:t>
      </w:r>
    </w:p>
    <w:p w14:paraId="2FC7D970" w14:textId="387CAE5E" w:rsidR="006D1CEC" w:rsidRPr="008C6F87" w:rsidRDefault="000C34D3" w:rsidP="003D179F">
      <w:pPr>
        <w:spacing w:before="120" w:after="120"/>
        <w:ind w:right="202"/>
        <w:rPr>
          <w:sz w:val="24"/>
          <w:szCs w:val="24"/>
        </w:rPr>
      </w:pPr>
      <w:r w:rsidRPr="006712F3">
        <w:rPr>
          <w:sz w:val="24"/>
          <w:szCs w:val="24"/>
        </w:rPr>
        <w:t>Effective wet methods must be used for</w:t>
      </w:r>
      <w:r w:rsidR="000A191F">
        <w:rPr>
          <w:sz w:val="24"/>
          <w:szCs w:val="24"/>
        </w:rPr>
        <w:t xml:space="preserve"> all</w:t>
      </w:r>
      <w:r w:rsidRPr="006712F3">
        <w:rPr>
          <w:sz w:val="24"/>
          <w:szCs w:val="24"/>
        </w:rPr>
        <w:t xml:space="preserve"> high-exposure trigger tasks to reduce employee exposure to airborne respirable crystalline silica to below the action level (AL) of 25 </w:t>
      </w:r>
      <w:r w:rsidR="00B8596D" w:rsidRPr="00B8596D">
        <w:rPr>
          <w:sz w:val="24"/>
          <w:szCs w:val="24"/>
        </w:rPr>
        <w:t>μg</w:t>
      </w:r>
      <w:r w:rsidRPr="006712F3">
        <w:rPr>
          <w:sz w:val="24"/>
          <w:szCs w:val="24"/>
        </w:rPr>
        <w:t xml:space="preserve">/m3.  </w:t>
      </w:r>
      <w:r w:rsidR="000A191F">
        <w:rPr>
          <w:sz w:val="24"/>
          <w:szCs w:val="24"/>
        </w:rPr>
        <w:t>“</w:t>
      </w:r>
      <w:r w:rsidRPr="006712F3">
        <w:rPr>
          <w:sz w:val="24"/>
          <w:szCs w:val="24"/>
        </w:rPr>
        <w:t>Wet methods</w:t>
      </w:r>
      <w:r w:rsidR="000A191F">
        <w:rPr>
          <w:sz w:val="24"/>
          <w:szCs w:val="24"/>
        </w:rPr>
        <w:t>”</w:t>
      </w:r>
      <w:r w:rsidRPr="006712F3">
        <w:rPr>
          <w:sz w:val="24"/>
          <w:szCs w:val="24"/>
        </w:rPr>
        <w:t xml:space="preserve"> mean water must cover the entire surface of the work object where the tool/equipment is in contact and either:</w:t>
      </w:r>
    </w:p>
    <w:p w14:paraId="35A64793" w14:textId="6A5105E5" w:rsidR="000C34D3" w:rsidRPr="006712F3" w:rsidRDefault="000C34D3" w:rsidP="003D179F">
      <w:pPr>
        <w:pStyle w:val="ListParagraph"/>
        <w:numPr>
          <w:ilvl w:val="0"/>
          <w:numId w:val="9"/>
        </w:numPr>
        <w:spacing w:before="120" w:line="252" w:lineRule="auto"/>
        <w:ind w:left="720" w:right="202"/>
        <w:rPr>
          <w:color w:val="000000" w:themeColor="text1"/>
          <w:sz w:val="24"/>
          <w:szCs w:val="24"/>
        </w:rPr>
      </w:pPr>
      <w:r w:rsidRPr="006712F3">
        <w:rPr>
          <w:rFonts w:eastAsia="Times New Roman"/>
          <w:sz w:val="24"/>
          <w:szCs w:val="24"/>
        </w:rPr>
        <w:t xml:space="preserve">Applying a constant, continuous, and appropriate volume of running water directly onto the surface of </w:t>
      </w:r>
      <w:r w:rsidR="00DF7AA3">
        <w:rPr>
          <w:rFonts w:eastAsia="Times New Roman"/>
          <w:sz w:val="24"/>
          <w:szCs w:val="24"/>
        </w:rPr>
        <w:t>the</w:t>
      </w:r>
      <w:r w:rsidRPr="006712F3">
        <w:rPr>
          <w:rFonts w:eastAsia="Times New Roman"/>
          <w:sz w:val="24"/>
          <w:szCs w:val="24"/>
        </w:rPr>
        <w:t xml:space="preserve"> </w:t>
      </w:r>
      <w:r w:rsidRPr="006712F3">
        <w:rPr>
          <w:rFonts w:eastAsia="Times New Roman"/>
          <w:color w:val="000000" w:themeColor="text1"/>
          <w:sz w:val="24"/>
          <w:szCs w:val="24"/>
        </w:rPr>
        <w:t xml:space="preserve">work object. When water flow is integrated with a tool, machine, or equipment, water flow rates </w:t>
      </w:r>
      <w:r w:rsidR="0069563E">
        <w:rPr>
          <w:rFonts w:eastAsia="Times New Roman"/>
          <w:color w:val="000000" w:themeColor="text1"/>
          <w:sz w:val="24"/>
          <w:szCs w:val="24"/>
        </w:rPr>
        <w:t>must</w:t>
      </w:r>
      <w:r w:rsidRPr="006712F3">
        <w:rPr>
          <w:rFonts w:eastAsia="Times New Roman"/>
          <w:color w:val="000000" w:themeColor="text1"/>
          <w:sz w:val="24"/>
          <w:szCs w:val="24"/>
        </w:rPr>
        <w:t xml:space="preserve"> equal or exceed manufacturer recommendations and specifications to ensure effective dust suppression.</w:t>
      </w:r>
    </w:p>
    <w:p w14:paraId="4714AFB0" w14:textId="77777777" w:rsidR="000C34D3" w:rsidRPr="006712F3" w:rsidRDefault="000C34D3" w:rsidP="003D179F">
      <w:pPr>
        <w:pStyle w:val="ListParagraph"/>
        <w:numPr>
          <w:ilvl w:val="0"/>
          <w:numId w:val="9"/>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Submersing the work object underwater. </w:t>
      </w:r>
    </w:p>
    <w:p w14:paraId="7FA4D23E" w14:textId="3CDDD37A" w:rsidR="000C34D3" w:rsidRPr="006712F3" w:rsidRDefault="000C34D3" w:rsidP="003D179F">
      <w:pPr>
        <w:pStyle w:val="ListParagraph"/>
        <w:numPr>
          <w:ilvl w:val="0"/>
          <w:numId w:val="9"/>
        </w:numPr>
        <w:spacing w:after="120"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Water jet cutting (use of </w:t>
      </w:r>
      <w:r w:rsidR="006D1CEC" w:rsidRPr="006712F3">
        <w:rPr>
          <w:rFonts w:eastAsia="Times New Roman"/>
          <w:color w:val="000000" w:themeColor="text1"/>
          <w:sz w:val="24"/>
          <w:szCs w:val="24"/>
        </w:rPr>
        <w:t>high-pressure</w:t>
      </w:r>
      <w:r w:rsidRPr="006712F3">
        <w:rPr>
          <w:rFonts w:eastAsia="Times New Roman"/>
          <w:color w:val="000000" w:themeColor="text1"/>
          <w:sz w:val="24"/>
          <w:szCs w:val="24"/>
        </w:rPr>
        <w:t xml:space="preserve"> water to cut material).</w:t>
      </w:r>
    </w:p>
    <w:p w14:paraId="71229685" w14:textId="3EAA3568" w:rsidR="000C34D3" w:rsidRPr="006712F3" w:rsidRDefault="000A191F" w:rsidP="003D179F">
      <w:pPr>
        <w:spacing w:after="120"/>
        <w:ind w:right="202"/>
        <w:rPr>
          <w:sz w:val="24"/>
          <w:szCs w:val="24"/>
        </w:rPr>
      </w:pPr>
      <w:r>
        <w:rPr>
          <w:sz w:val="24"/>
          <w:szCs w:val="24"/>
        </w:rPr>
        <w:t>Employees engaging in high-exposure trigger tasks are prohibited from doing t</w:t>
      </w:r>
      <w:r w:rsidR="000C34D3" w:rsidRPr="006712F3">
        <w:rPr>
          <w:sz w:val="24"/>
          <w:szCs w:val="24"/>
        </w:rPr>
        <w:t>he following</w:t>
      </w:r>
      <w:r>
        <w:rPr>
          <w:sz w:val="24"/>
          <w:szCs w:val="24"/>
        </w:rPr>
        <w:t>:</w:t>
      </w:r>
    </w:p>
    <w:p w14:paraId="56F57236" w14:textId="77777777" w:rsidR="000C34D3" w:rsidRPr="006712F3" w:rsidRDefault="000C34D3" w:rsidP="003D179F">
      <w:pPr>
        <w:pStyle w:val="ListParagraph"/>
        <w:numPr>
          <w:ilvl w:val="0"/>
          <w:numId w:val="10"/>
        </w:numPr>
        <w:spacing w:before="120" w:after="120"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Any use of compressed air: </w:t>
      </w:r>
    </w:p>
    <w:p w14:paraId="212B723D" w14:textId="4AD258D7" w:rsidR="000C34D3" w:rsidRPr="006712F3" w:rsidRDefault="000C34D3" w:rsidP="003D179F">
      <w:pPr>
        <w:pStyle w:val="ListParagraph"/>
        <w:numPr>
          <w:ilvl w:val="1"/>
          <w:numId w:val="10"/>
        </w:numPr>
        <w:spacing w:before="12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On waste, dust, debris, residue, or other materials that may contain crystalline silica</w:t>
      </w:r>
      <w:r w:rsidR="006D1CEC" w:rsidRPr="006712F3">
        <w:rPr>
          <w:rFonts w:eastAsia="Times New Roman"/>
          <w:color w:val="000000" w:themeColor="text1"/>
          <w:sz w:val="24"/>
          <w:szCs w:val="24"/>
        </w:rPr>
        <w:t>.</w:t>
      </w:r>
    </w:p>
    <w:p w14:paraId="1ACA41DD" w14:textId="1318BB9C" w:rsidR="000C34D3" w:rsidRPr="006712F3" w:rsidRDefault="000C34D3" w:rsidP="003D179F">
      <w:pPr>
        <w:pStyle w:val="ListParagraph"/>
        <w:numPr>
          <w:ilvl w:val="1"/>
          <w:numId w:val="10"/>
        </w:numPr>
        <w:spacing w:before="12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On any surface</w:t>
      </w:r>
      <w:r w:rsidR="0069563E">
        <w:rPr>
          <w:rFonts w:eastAsia="Times New Roman"/>
          <w:color w:val="000000" w:themeColor="text1"/>
          <w:sz w:val="24"/>
          <w:szCs w:val="24"/>
        </w:rPr>
        <w:t xml:space="preserve">, </w:t>
      </w:r>
      <w:r w:rsidRPr="006712F3">
        <w:rPr>
          <w:rFonts w:eastAsia="Times New Roman"/>
          <w:color w:val="000000" w:themeColor="text1"/>
          <w:sz w:val="24"/>
          <w:szCs w:val="24"/>
        </w:rPr>
        <w:t>clothing</w:t>
      </w:r>
      <w:r w:rsidR="0069563E">
        <w:rPr>
          <w:rFonts w:eastAsia="Times New Roman"/>
          <w:color w:val="000000" w:themeColor="text1"/>
          <w:sz w:val="24"/>
          <w:szCs w:val="24"/>
        </w:rPr>
        <w:t>,</w:t>
      </w:r>
      <w:r w:rsidRPr="006712F3">
        <w:rPr>
          <w:rFonts w:eastAsia="Times New Roman"/>
          <w:color w:val="000000" w:themeColor="text1"/>
          <w:sz w:val="24"/>
          <w:szCs w:val="24"/>
        </w:rPr>
        <w:t xml:space="preserve"> or body surface that may contain crystalline silica</w:t>
      </w:r>
      <w:r w:rsidR="006D1CEC" w:rsidRPr="006712F3">
        <w:rPr>
          <w:rFonts w:eastAsia="Times New Roman"/>
          <w:color w:val="000000" w:themeColor="text1"/>
          <w:sz w:val="24"/>
          <w:szCs w:val="24"/>
        </w:rPr>
        <w:t>.</w:t>
      </w:r>
    </w:p>
    <w:p w14:paraId="5C4D7B7F" w14:textId="02D51309" w:rsidR="000C34D3" w:rsidRPr="006712F3" w:rsidRDefault="000C34D3" w:rsidP="003D179F">
      <w:pPr>
        <w:pStyle w:val="ListParagraph"/>
        <w:numPr>
          <w:ilvl w:val="1"/>
          <w:numId w:val="10"/>
        </w:numPr>
        <w:spacing w:after="10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To back flush, backwash, or clean water, air, or other type filters that may contain crystalline silica.</w:t>
      </w:r>
    </w:p>
    <w:p w14:paraId="2387AA87" w14:textId="317441BF" w:rsidR="000C34D3" w:rsidRPr="006712F3" w:rsidRDefault="000C34D3"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Dry sweeping, shoveling, disturbing, or other dry clean-up of waste, dust, debris, or other materials that may contain crystalline silica.</w:t>
      </w:r>
    </w:p>
    <w:p w14:paraId="26A5CC65" w14:textId="1F2724E1" w:rsidR="000C34D3" w:rsidRPr="006712F3" w:rsidRDefault="00D425D9"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Usi</w:t>
      </w:r>
      <w:r>
        <w:rPr>
          <w:rFonts w:eastAsia="Times New Roman"/>
          <w:color w:val="000000" w:themeColor="text1"/>
          <w:sz w:val="24"/>
          <w:szCs w:val="24"/>
        </w:rPr>
        <w:t>ng</w:t>
      </w:r>
      <w:r w:rsidR="000C34D3" w:rsidRPr="006712F3">
        <w:rPr>
          <w:rFonts w:eastAsia="Times New Roman"/>
          <w:color w:val="000000" w:themeColor="text1"/>
          <w:sz w:val="24"/>
          <w:szCs w:val="24"/>
        </w:rPr>
        <w:t xml:space="preserve"> employee rotation as a means of reducing their exposure to respirable crystalline silica.</w:t>
      </w:r>
    </w:p>
    <w:p w14:paraId="419EFFE1" w14:textId="77777777" w:rsidR="000C34D3" w:rsidRPr="006712F3" w:rsidRDefault="000C34D3"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Walking or moving equipment on or through dry dust, debris, residue, or other materials that may contain crystalline silica.</w:t>
      </w:r>
    </w:p>
    <w:p w14:paraId="0BCB35A1" w14:textId="77777777" w:rsidR="000C34D3" w:rsidRPr="006712F3" w:rsidRDefault="000C34D3" w:rsidP="003D179F">
      <w:pPr>
        <w:ind w:right="202"/>
        <w:rPr>
          <w:sz w:val="24"/>
          <w:szCs w:val="24"/>
        </w:rPr>
      </w:pPr>
      <w:r w:rsidRPr="006712F3">
        <w:rPr>
          <w:sz w:val="24"/>
          <w:szCs w:val="24"/>
        </w:rPr>
        <w:t>The above engineering and work practices must be implemented regardless of employee exposures, exposure assessments, or objective data.</w:t>
      </w:r>
    </w:p>
    <w:p w14:paraId="529744CB" w14:textId="287718A9" w:rsidR="00AA5400" w:rsidRPr="00594E2B" w:rsidRDefault="00AA5400" w:rsidP="008948A9">
      <w:pPr>
        <w:pStyle w:val="Heading3"/>
        <w:ind w:right="202"/>
      </w:pPr>
      <w:r w:rsidRPr="00594E2B">
        <w:t>Housekeeping</w:t>
      </w:r>
      <w:r w:rsidR="004B6DD1" w:rsidRPr="00594E2B">
        <w:t xml:space="preserve"> and hygiene</w:t>
      </w:r>
    </w:p>
    <w:p w14:paraId="4E4D29E0" w14:textId="24D42343" w:rsidR="00AA5400" w:rsidRPr="006712F3" w:rsidRDefault="00AA5400" w:rsidP="003D179F">
      <w:pPr>
        <w:pStyle w:val="ListParagraph"/>
        <w:numPr>
          <w:ilvl w:val="0"/>
          <w:numId w:val="11"/>
        </w:numPr>
        <w:spacing w:before="120" w:line="252" w:lineRule="auto"/>
        <w:ind w:left="720" w:right="202"/>
        <w:rPr>
          <w:rFonts w:eastAsia="Times New Roman"/>
          <w:sz w:val="24"/>
          <w:szCs w:val="24"/>
        </w:rPr>
      </w:pPr>
      <w:r w:rsidRPr="006712F3">
        <w:rPr>
          <w:rFonts w:eastAsia="Times New Roman"/>
          <w:sz w:val="24"/>
          <w:szCs w:val="24"/>
        </w:rPr>
        <w:t>Waste, dust, residue, debris, or other material generated</w:t>
      </w:r>
      <w:r w:rsidR="0069563E">
        <w:rPr>
          <w:rFonts w:eastAsia="Times New Roman"/>
          <w:sz w:val="24"/>
          <w:szCs w:val="24"/>
        </w:rPr>
        <w:t>,</w:t>
      </w:r>
      <w:r w:rsidRPr="006712F3">
        <w:rPr>
          <w:rFonts w:eastAsia="Times New Roman"/>
          <w:sz w:val="24"/>
          <w:szCs w:val="24"/>
        </w:rPr>
        <w:t xml:space="preserve"> or that otherwise contain crystalline silica</w:t>
      </w:r>
      <w:r w:rsidR="0069563E">
        <w:rPr>
          <w:rFonts w:eastAsia="Times New Roman"/>
          <w:sz w:val="24"/>
          <w:szCs w:val="24"/>
        </w:rPr>
        <w:t>,</w:t>
      </w:r>
      <w:r w:rsidRPr="006712F3">
        <w:rPr>
          <w:rFonts w:eastAsia="Times New Roman"/>
          <w:sz w:val="24"/>
          <w:szCs w:val="24"/>
        </w:rPr>
        <w:t xml:space="preserve"> must be promptly and properly cleaned</w:t>
      </w:r>
      <w:r w:rsidR="00FF0B1D">
        <w:rPr>
          <w:rFonts w:eastAsia="Times New Roman"/>
          <w:sz w:val="24"/>
          <w:szCs w:val="24"/>
        </w:rPr>
        <w:t xml:space="preserve"> </w:t>
      </w:r>
      <w:r w:rsidRPr="006712F3">
        <w:rPr>
          <w:rFonts w:eastAsia="Times New Roman"/>
          <w:sz w:val="24"/>
          <w:szCs w:val="24"/>
        </w:rPr>
        <w:t xml:space="preserve">up and placed into leak-tight containers, bags, or equivalent. At a minimum, all such waste, dust, residue, debris, or other material </w:t>
      </w:r>
      <w:r w:rsidR="000A191F">
        <w:rPr>
          <w:rFonts w:eastAsia="Times New Roman"/>
          <w:sz w:val="24"/>
          <w:szCs w:val="24"/>
        </w:rPr>
        <w:t>must</w:t>
      </w:r>
      <w:r w:rsidRPr="006712F3">
        <w:rPr>
          <w:rFonts w:eastAsia="Times New Roman"/>
          <w:sz w:val="24"/>
          <w:szCs w:val="24"/>
        </w:rPr>
        <w:t xml:space="preserve"> be cleaned</w:t>
      </w:r>
      <w:r w:rsidR="006D1CEC" w:rsidRPr="006712F3">
        <w:rPr>
          <w:rFonts w:eastAsia="Times New Roman"/>
          <w:sz w:val="24"/>
          <w:szCs w:val="24"/>
        </w:rPr>
        <w:t xml:space="preserve"> </w:t>
      </w:r>
      <w:r w:rsidRPr="006712F3">
        <w:rPr>
          <w:rFonts w:eastAsia="Times New Roman"/>
          <w:sz w:val="24"/>
          <w:szCs w:val="24"/>
        </w:rPr>
        <w:t>up at the end of each shift</w:t>
      </w:r>
      <w:r w:rsidR="000A191F">
        <w:rPr>
          <w:rFonts w:eastAsia="Times New Roman"/>
          <w:sz w:val="24"/>
          <w:szCs w:val="24"/>
        </w:rPr>
        <w:t>,</w:t>
      </w:r>
      <w:r w:rsidRPr="006712F3">
        <w:rPr>
          <w:rFonts w:eastAsia="Times New Roman"/>
          <w:sz w:val="24"/>
          <w:szCs w:val="24"/>
        </w:rPr>
        <w:t xml:space="preserve"> and more frequently as needed to ensure there is no visible dust build-up in the workplace.</w:t>
      </w:r>
    </w:p>
    <w:p w14:paraId="014C43EE" w14:textId="2FB4A166"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t xml:space="preserve">Wet methods or </w:t>
      </w:r>
      <w:r w:rsidRPr="006712F3">
        <w:rPr>
          <w:rFonts w:eastAsia="Segoe UI"/>
          <w:sz w:val="24"/>
          <w:szCs w:val="24"/>
        </w:rPr>
        <w:t>v</w:t>
      </w:r>
      <w:r w:rsidRPr="006712F3">
        <w:rPr>
          <w:rFonts w:eastAsia="Times New Roman"/>
          <w:sz w:val="24"/>
          <w:szCs w:val="24"/>
        </w:rPr>
        <w:t xml:space="preserve">acuum cleaners equipped with HEPA filters </w:t>
      </w:r>
      <w:r w:rsidR="0069563E">
        <w:rPr>
          <w:rFonts w:eastAsia="Times New Roman"/>
          <w:sz w:val="24"/>
          <w:szCs w:val="24"/>
        </w:rPr>
        <w:t>must</w:t>
      </w:r>
      <w:r w:rsidRPr="006712F3">
        <w:rPr>
          <w:rFonts w:eastAsia="Times New Roman"/>
          <w:sz w:val="24"/>
          <w:szCs w:val="24"/>
        </w:rPr>
        <w:t xml:space="preserve"> be used to collect all wastes, dusts, residues, debris, or other materials that are generated from high-exposure trigger tasks</w:t>
      </w:r>
      <w:r w:rsidR="0069563E">
        <w:rPr>
          <w:rFonts w:eastAsia="Times New Roman"/>
          <w:sz w:val="24"/>
          <w:szCs w:val="24"/>
        </w:rPr>
        <w:t>,</w:t>
      </w:r>
      <w:r w:rsidRPr="006712F3">
        <w:rPr>
          <w:rFonts w:eastAsia="Times New Roman"/>
          <w:sz w:val="24"/>
          <w:szCs w:val="24"/>
        </w:rPr>
        <w:t xml:space="preserve"> or that otherwise contain or are contaminated with respirable crystalline silica. </w:t>
      </w:r>
    </w:p>
    <w:p w14:paraId="65D6B4DC" w14:textId="4BD5F6DC"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lastRenderedPageBreak/>
        <w:t xml:space="preserve">Employees engaged in housekeeping tasks must use respiratory protection in accordance with our respirator program and the respirator protection requirements outlined </w:t>
      </w:r>
      <w:r w:rsidR="0069563E">
        <w:rPr>
          <w:rFonts w:eastAsia="Times New Roman"/>
          <w:sz w:val="24"/>
          <w:szCs w:val="24"/>
        </w:rPr>
        <w:t>in this plan</w:t>
      </w:r>
      <w:r w:rsidRPr="006712F3">
        <w:rPr>
          <w:rFonts w:eastAsia="Times New Roman"/>
          <w:sz w:val="24"/>
          <w:szCs w:val="24"/>
        </w:rPr>
        <w:t>.</w:t>
      </w:r>
    </w:p>
    <w:p w14:paraId="78E54CFD" w14:textId="77777777"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t>Readily accessible washing facilities are provided in accordance with section 3366.</w:t>
      </w:r>
    </w:p>
    <w:p w14:paraId="06F920EC" w14:textId="67439557" w:rsidR="008C7EB5" w:rsidRDefault="00AA5400" w:rsidP="003D179F">
      <w:pPr>
        <w:ind w:right="202"/>
        <w:rPr>
          <w:b/>
          <w:bCs/>
          <w:sz w:val="28"/>
          <w:szCs w:val="28"/>
        </w:rPr>
      </w:pPr>
      <w:r w:rsidRPr="006712F3">
        <w:rPr>
          <w:sz w:val="24"/>
          <w:szCs w:val="24"/>
        </w:rPr>
        <w:t>The above housekeeping practices must be implemented regardless of employee exposure, exposure assessments, or objective data.</w:t>
      </w:r>
    </w:p>
    <w:p w14:paraId="3E51313D" w14:textId="04DE6ECD" w:rsidR="005F5529" w:rsidRPr="003D179F" w:rsidRDefault="005F5529" w:rsidP="00F34616">
      <w:pPr>
        <w:pStyle w:val="Heading2"/>
        <w:spacing w:after="120"/>
        <w:ind w:right="0"/>
        <w:rPr>
          <w:color w:val="244061" w:themeColor="accent1" w:themeShade="80"/>
        </w:rPr>
      </w:pPr>
      <w:r w:rsidRPr="003D179F">
        <w:rPr>
          <w:color w:val="244061" w:themeColor="accent1" w:themeShade="80"/>
        </w:rPr>
        <w:t xml:space="preserve">Tasks </w:t>
      </w:r>
      <w:r w:rsidR="00E15F67" w:rsidRPr="003D179F">
        <w:rPr>
          <w:color w:val="244061" w:themeColor="accent1" w:themeShade="80"/>
        </w:rPr>
        <w:t>N</w:t>
      </w:r>
      <w:r w:rsidRPr="003D179F">
        <w:rPr>
          <w:color w:val="244061" w:themeColor="accent1" w:themeShade="80"/>
        </w:rPr>
        <w:t xml:space="preserve">ot </w:t>
      </w:r>
      <w:r w:rsidR="00E15F67" w:rsidRPr="003D179F">
        <w:rPr>
          <w:color w:val="244061" w:themeColor="accent1" w:themeShade="80"/>
        </w:rPr>
        <w:t>C</w:t>
      </w:r>
      <w:r w:rsidRPr="003D179F">
        <w:rPr>
          <w:color w:val="244061" w:themeColor="accent1" w:themeShade="80"/>
        </w:rPr>
        <w:t>onsidered</w:t>
      </w:r>
      <w:r w:rsidR="006D1CEC" w:rsidRPr="003D179F">
        <w:rPr>
          <w:color w:val="244061" w:themeColor="accent1" w:themeShade="80"/>
        </w:rPr>
        <w:t xml:space="preserve"> to be</w:t>
      </w:r>
      <w:r w:rsidRPr="003D179F">
        <w:rPr>
          <w:color w:val="244061" w:themeColor="accent1" w:themeShade="80"/>
        </w:rPr>
        <w:t xml:space="preserve"> </w:t>
      </w:r>
      <w:r w:rsidR="00E15F67" w:rsidRPr="003D179F">
        <w:rPr>
          <w:color w:val="244061" w:themeColor="accent1" w:themeShade="80"/>
        </w:rPr>
        <w:t>H</w:t>
      </w:r>
      <w:r w:rsidRPr="003D179F">
        <w:rPr>
          <w:color w:val="244061" w:themeColor="accent1" w:themeShade="80"/>
        </w:rPr>
        <w:t xml:space="preserve">igh </w:t>
      </w:r>
      <w:r w:rsidR="00E15F67" w:rsidRPr="003D179F">
        <w:rPr>
          <w:color w:val="244061" w:themeColor="accent1" w:themeShade="80"/>
        </w:rPr>
        <w:t>E</w:t>
      </w:r>
      <w:r w:rsidRPr="003D179F">
        <w:rPr>
          <w:color w:val="244061" w:themeColor="accent1" w:themeShade="80"/>
        </w:rPr>
        <w:t>xposure</w:t>
      </w:r>
    </w:p>
    <w:p w14:paraId="0F7FC485" w14:textId="3AF3E1AD" w:rsidR="005510E9" w:rsidRPr="006712F3" w:rsidRDefault="006D1CEC" w:rsidP="003D179F">
      <w:pPr>
        <w:spacing w:before="120"/>
        <w:ind w:right="202"/>
        <w:rPr>
          <w:sz w:val="24"/>
          <w:szCs w:val="24"/>
        </w:rPr>
      </w:pPr>
      <w:r w:rsidRPr="006712F3">
        <w:rPr>
          <w:sz w:val="24"/>
          <w:szCs w:val="24"/>
        </w:rPr>
        <w:t xml:space="preserve">The tasks listed in Table 2 </w:t>
      </w:r>
      <w:r w:rsidR="005510E9" w:rsidRPr="006712F3">
        <w:rPr>
          <w:sz w:val="24"/>
          <w:szCs w:val="24"/>
        </w:rPr>
        <w:t xml:space="preserve">are </w:t>
      </w:r>
      <w:r w:rsidR="00653D3E" w:rsidRPr="006712F3">
        <w:rPr>
          <w:sz w:val="24"/>
          <w:szCs w:val="24"/>
        </w:rPr>
        <w:t>not high-exposure trigger tasks</w:t>
      </w:r>
      <w:r w:rsidR="005F5529" w:rsidRPr="006712F3">
        <w:rPr>
          <w:sz w:val="24"/>
          <w:szCs w:val="24"/>
        </w:rPr>
        <w:t xml:space="preserve"> (i.e., they involve machining of artificial stone containing less than 0.1% crystalline silica or natural stone containing less than 10% crystalline silica, along with associated housekeeping and cleanup)</w:t>
      </w:r>
      <w:r w:rsidR="005510E9" w:rsidRPr="006712F3">
        <w:rPr>
          <w:sz w:val="24"/>
          <w:szCs w:val="24"/>
        </w:rPr>
        <w:t>,</w:t>
      </w:r>
      <w:r w:rsidR="28CBDFF2" w:rsidRPr="006712F3">
        <w:rPr>
          <w:sz w:val="24"/>
          <w:szCs w:val="24"/>
        </w:rPr>
        <w:t xml:space="preserve"> </w:t>
      </w:r>
      <w:r w:rsidR="005510E9" w:rsidRPr="006712F3">
        <w:rPr>
          <w:sz w:val="24"/>
          <w:szCs w:val="24"/>
        </w:rPr>
        <w:t xml:space="preserve">but </w:t>
      </w:r>
      <w:r w:rsidR="13621819" w:rsidRPr="006712F3">
        <w:rPr>
          <w:sz w:val="24"/>
          <w:szCs w:val="24"/>
        </w:rPr>
        <w:t xml:space="preserve">they </w:t>
      </w:r>
      <w:r w:rsidR="005510E9" w:rsidRPr="006712F3">
        <w:rPr>
          <w:sz w:val="24"/>
          <w:szCs w:val="24"/>
        </w:rPr>
        <w:t xml:space="preserve">do </w:t>
      </w:r>
      <w:r w:rsidR="00653D3E" w:rsidRPr="006712F3">
        <w:rPr>
          <w:sz w:val="24"/>
          <w:szCs w:val="24"/>
        </w:rPr>
        <w:t xml:space="preserve">result in </w:t>
      </w:r>
      <w:r w:rsidR="005510E9" w:rsidRPr="006712F3">
        <w:rPr>
          <w:sz w:val="24"/>
          <w:szCs w:val="24"/>
        </w:rPr>
        <w:t>employee</w:t>
      </w:r>
      <w:r w:rsidR="00653D3E" w:rsidRPr="006712F3">
        <w:rPr>
          <w:sz w:val="24"/>
          <w:szCs w:val="24"/>
        </w:rPr>
        <w:t xml:space="preserve"> exposure</w:t>
      </w:r>
      <w:r w:rsidR="005510E9" w:rsidRPr="006712F3">
        <w:rPr>
          <w:sz w:val="24"/>
          <w:szCs w:val="24"/>
        </w:rPr>
        <w:t xml:space="preserve"> to airborne</w:t>
      </w:r>
      <w:r w:rsidR="005B7D65" w:rsidRPr="006712F3">
        <w:rPr>
          <w:sz w:val="24"/>
          <w:szCs w:val="24"/>
        </w:rPr>
        <w:t xml:space="preserve"> </w:t>
      </w:r>
      <w:r w:rsidR="002E1B20" w:rsidRPr="006712F3">
        <w:rPr>
          <w:sz w:val="24"/>
          <w:szCs w:val="24"/>
        </w:rPr>
        <w:t>RCS</w:t>
      </w:r>
      <w:r w:rsidR="17A1B4F0" w:rsidRPr="006712F3">
        <w:rPr>
          <w:sz w:val="24"/>
          <w:szCs w:val="24"/>
        </w:rPr>
        <w:t xml:space="preserve">. These tasks </w:t>
      </w:r>
      <w:r w:rsidR="002E1B20" w:rsidRPr="006712F3">
        <w:rPr>
          <w:sz w:val="24"/>
          <w:szCs w:val="24"/>
        </w:rPr>
        <w:t>must</w:t>
      </w:r>
      <w:r w:rsidR="17A1B4F0" w:rsidRPr="006712F3">
        <w:rPr>
          <w:sz w:val="24"/>
          <w:szCs w:val="24"/>
        </w:rPr>
        <w:t xml:space="preserve"> be done in regulated areas </w:t>
      </w:r>
      <w:r w:rsidR="0E8D7ED1" w:rsidRPr="006712F3">
        <w:rPr>
          <w:sz w:val="24"/>
          <w:szCs w:val="24"/>
        </w:rPr>
        <w:t>as required by section 5204(e)</w:t>
      </w:r>
      <w:r w:rsidR="00162B86" w:rsidRPr="006712F3">
        <w:rPr>
          <w:rFonts w:eastAsia="Times New Roman"/>
          <w:sz w:val="24"/>
          <w:szCs w:val="24"/>
        </w:rPr>
        <w:t xml:space="preserve"> wherever an employee's exposure to airborne concentrations of respirable crystalline silica is, or can reasonably be expected to be, </w:t>
      </w:r>
      <w:r w:rsidR="00050327" w:rsidRPr="006712F3">
        <w:rPr>
          <w:rFonts w:eastAsia="Times New Roman"/>
          <w:sz w:val="24"/>
          <w:szCs w:val="24"/>
        </w:rPr>
        <w:t>more than</w:t>
      </w:r>
      <w:r w:rsidR="00162B86" w:rsidRPr="006712F3">
        <w:rPr>
          <w:rFonts w:eastAsia="Times New Roman"/>
          <w:sz w:val="24"/>
          <w:szCs w:val="24"/>
        </w:rPr>
        <w:t xml:space="preserve"> </w:t>
      </w:r>
      <w:r w:rsidR="17A1B4F0" w:rsidRPr="006712F3">
        <w:rPr>
          <w:sz w:val="24"/>
          <w:szCs w:val="24"/>
        </w:rPr>
        <w:t>the permissible exposure l</w:t>
      </w:r>
      <w:r w:rsidR="1307D037" w:rsidRPr="006712F3">
        <w:rPr>
          <w:sz w:val="24"/>
          <w:szCs w:val="24"/>
        </w:rPr>
        <w:t>imit (PEL)</w:t>
      </w:r>
      <w:r w:rsidR="17A1B4F0" w:rsidRPr="006712F3">
        <w:rPr>
          <w:sz w:val="24"/>
          <w:szCs w:val="24"/>
        </w:rPr>
        <w:t xml:space="preserve"> of 50 </w:t>
      </w:r>
      <w:r w:rsidR="00050327" w:rsidRPr="00050327">
        <w:rPr>
          <w:color w:val="231F20"/>
          <w:sz w:val="24"/>
          <w:szCs w:val="24"/>
        </w:rPr>
        <w:t>μg/m3</w:t>
      </w:r>
      <w:r w:rsidR="000A191F">
        <w:rPr>
          <w:color w:val="231F20"/>
          <w:sz w:val="24"/>
          <w:szCs w:val="24"/>
        </w:rPr>
        <w:t xml:space="preserve"> averaged over 8 hou</w:t>
      </w:r>
      <w:r w:rsidR="00204F9A">
        <w:rPr>
          <w:color w:val="231F20"/>
          <w:sz w:val="24"/>
          <w:szCs w:val="24"/>
        </w:rPr>
        <w:t>rs</w:t>
      </w:r>
      <w:r w:rsidR="005521E9">
        <w:rPr>
          <w:color w:val="231F20"/>
          <w:sz w:val="24"/>
          <w:szCs w:val="24"/>
        </w:rPr>
        <w:t>.</w:t>
      </w:r>
    </w:p>
    <w:p w14:paraId="29CF5669" w14:textId="06016C7B" w:rsidR="001056B5" w:rsidRPr="00F95C0F" w:rsidRDefault="001056B5" w:rsidP="008948A9">
      <w:pPr>
        <w:pStyle w:val="Heading3"/>
        <w:ind w:right="202"/>
      </w:pPr>
      <w:r w:rsidRPr="00F95C0F">
        <w:t xml:space="preserve">Housekeeping and </w:t>
      </w:r>
      <w:r w:rsidR="00E15F67">
        <w:t>h</w:t>
      </w:r>
      <w:r w:rsidRPr="00F95C0F">
        <w:t>ygiene</w:t>
      </w:r>
    </w:p>
    <w:p w14:paraId="4D43FAF9" w14:textId="107D165B" w:rsidR="001056B5" w:rsidRPr="00F95C0F" w:rsidRDefault="001056B5" w:rsidP="003D179F">
      <w:pPr>
        <w:pStyle w:val="ListParagraph"/>
        <w:numPr>
          <w:ilvl w:val="0"/>
          <w:numId w:val="3"/>
        </w:numPr>
        <w:spacing w:before="120" w:line="252" w:lineRule="auto"/>
        <w:ind w:left="720" w:right="202"/>
        <w:rPr>
          <w:color w:val="000000" w:themeColor="text1"/>
          <w:sz w:val="24"/>
          <w:szCs w:val="24"/>
        </w:rPr>
      </w:pPr>
      <w:r w:rsidRPr="00F95C0F">
        <w:rPr>
          <w:rFonts w:eastAsia="Times New Roman"/>
          <w:color w:val="000000" w:themeColor="text1"/>
          <w:sz w:val="24"/>
          <w:szCs w:val="24"/>
        </w:rPr>
        <w:t>Dry sweeping or dry brushing is prohibited where it could contribute to employee exposure to respirable crystalline silica unless wet sweeping, HEPA-filtered vacuuming or other methods that minimize the likelihood of exposure are not feasible.</w:t>
      </w:r>
    </w:p>
    <w:p w14:paraId="44000058" w14:textId="6BA7147E" w:rsidR="001056B5" w:rsidRPr="00F95C0F" w:rsidRDefault="001056B5" w:rsidP="003D179F">
      <w:pPr>
        <w:pStyle w:val="ListParagraph"/>
        <w:numPr>
          <w:ilvl w:val="0"/>
          <w:numId w:val="3"/>
        </w:numPr>
        <w:spacing w:after="120" w:line="252" w:lineRule="auto"/>
        <w:ind w:left="720" w:right="202"/>
        <w:rPr>
          <w:color w:val="000000" w:themeColor="text1"/>
          <w:sz w:val="24"/>
          <w:szCs w:val="24"/>
        </w:rPr>
      </w:pPr>
      <w:r w:rsidRPr="00F95C0F">
        <w:rPr>
          <w:rFonts w:eastAsia="Times New Roman"/>
          <w:color w:val="000000" w:themeColor="text1"/>
          <w:sz w:val="24"/>
          <w:szCs w:val="24"/>
        </w:rPr>
        <w:t>Compressed air must not be used to clean clothing or surfaces</w:t>
      </w:r>
      <w:r w:rsidR="00050327">
        <w:rPr>
          <w:rFonts w:eastAsia="Times New Roman"/>
          <w:color w:val="000000" w:themeColor="text1"/>
          <w:sz w:val="24"/>
          <w:szCs w:val="24"/>
        </w:rPr>
        <w:t xml:space="preserve"> if</w:t>
      </w:r>
      <w:r w:rsidRPr="00F95C0F">
        <w:rPr>
          <w:rFonts w:eastAsia="Times New Roman"/>
          <w:color w:val="000000" w:themeColor="text1"/>
          <w:sz w:val="24"/>
          <w:szCs w:val="24"/>
        </w:rPr>
        <w:t xml:space="preserve"> it could contribute to employee exposure to respirable crystalline silica unless either:</w:t>
      </w:r>
    </w:p>
    <w:p w14:paraId="4F19FA4C" w14:textId="77777777" w:rsidR="001056B5" w:rsidRPr="00F95C0F" w:rsidRDefault="001056B5" w:rsidP="003D179F">
      <w:pPr>
        <w:pStyle w:val="ListParagraph"/>
        <w:numPr>
          <w:ilvl w:val="1"/>
          <w:numId w:val="3"/>
        </w:numPr>
        <w:spacing w:after="120" w:line="252" w:lineRule="auto"/>
        <w:ind w:left="1080" w:right="202"/>
        <w:rPr>
          <w:rFonts w:eastAsia="Times New Roman"/>
          <w:color w:val="000000" w:themeColor="text1"/>
          <w:sz w:val="24"/>
          <w:szCs w:val="24"/>
        </w:rPr>
      </w:pPr>
      <w:r w:rsidRPr="00F95C0F">
        <w:rPr>
          <w:rFonts w:eastAsia="Times New Roman"/>
          <w:color w:val="000000" w:themeColor="text1"/>
          <w:sz w:val="24"/>
          <w:szCs w:val="24"/>
        </w:rPr>
        <w:t>The compressed air is used in conjunction with a ventilation system that effectively captures the dust cloud created by the compressed air.</w:t>
      </w:r>
    </w:p>
    <w:p w14:paraId="32A416A5" w14:textId="77777777" w:rsidR="001056B5" w:rsidRPr="00F95C0F" w:rsidRDefault="001056B5" w:rsidP="003D179F">
      <w:pPr>
        <w:pStyle w:val="ListParagraph"/>
        <w:numPr>
          <w:ilvl w:val="1"/>
          <w:numId w:val="3"/>
        </w:numPr>
        <w:spacing w:line="252" w:lineRule="auto"/>
        <w:ind w:left="1080" w:right="202"/>
        <w:rPr>
          <w:color w:val="000000" w:themeColor="text1"/>
          <w:sz w:val="24"/>
          <w:szCs w:val="24"/>
        </w:rPr>
      </w:pPr>
      <w:r w:rsidRPr="00F95C0F">
        <w:rPr>
          <w:rFonts w:eastAsia="Times New Roman"/>
          <w:color w:val="000000" w:themeColor="text1"/>
          <w:sz w:val="24"/>
          <w:szCs w:val="24"/>
        </w:rPr>
        <w:t>No alternative method is feasible.</w:t>
      </w:r>
    </w:p>
    <w:p w14:paraId="31099413" w14:textId="6D7BAEBA" w:rsidR="1C059444" w:rsidRPr="003D179F" w:rsidRDefault="1C059444" w:rsidP="00F34616">
      <w:pPr>
        <w:pStyle w:val="Heading2"/>
        <w:spacing w:after="120"/>
        <w:ind w:right="0"/>
        <w:rPr>
          <w:color w:val="244061" w:themeColor="accent1" w:themeShade="80"/>
        </w:rPr>
      </w:pPr>
      <w:r w:rsidRPr="003D179F">
        <w:rPr>
          <w:color w:val="244061" w:themeColor="accent1" w:themeShade="80"/>
        </w:rPr>
        <w:t xml:space="preserve">Respirator </w:t>
      </w:r>
      <w:r w:rsidR="00E15F67" w:rsidRPr="003D179F">
        <w:rPr>
          <w:color w:val="244061" w:themeColor="accent1" w:themeShade="80"/>
        </w:rPr>
        <w:t>P</w:t>
      </w:r>
      <w:r w:rsidRPr="003D179F">
        <w:rPr>
          <w:color w:val="244061" w:themeColor="accent1" w:themeShade="80"/>
        </w:rPr>
        <w:t>rotection</w:t>
      </w:r>
    </w:p>
    <w:p w14:paraId="17BEADED" w14:textId="31B795A2" w:rsidR="68C77DC6" w:rsidRPr="00F2326A" w:rsidRDefault="60ABE5AB" w:rsidP="003D179F">
      <w:pPr>
        <w:spacing w:before="120"/>
        <w:ind w:right="202"/>
        <w:rPr>
          <w:sz w:val="24"/>
          <w:szCs w:val="24"/>
        </w:rPr>
      </w:pPr>
      <w:r w:rsidRPr="00F2326A">
        <w:rPr>
          <w:sz w:val="24"/>
          <w:szCs w:val="24"/>
        </w:rPr>
        <w:t>Where</w:t>
      </w:r>
      <w:r w:rsidR="0DD8FEE7" w:rsidRPr="00F2326A">
        <w:rPr>
          <w:sz w:val="24"/>
          <w:szCs w:val="24"/>
        </w:rPr>
        <w:t xml:space="preserve"> engineering, administrative, and work practice </w:t>
      </w:r>
      <w:r w:rsidRPr="00F2326A">
        <w:rPr>
          <w:sz w:val="24"/>
          <w:szCs w:val="24"/>
        </w:rPr>
        <w:t>controls are not feasible, or during the time necessary to implement them, e</w:t>
      </w:r>
      <w:r w:rsidR="1C059444" w:rsidRPr="00F2326A">
        <w:rPr>
          <w:sz w:val="24"/>
          <w:szCs w:val="24"/>
        </w:rPr>
        <w:t xml:space="preserve">mployees will be provided with and required to use </w:t>
      </w:r>
      <w:r w:rsidR="000A191F">
        <w:rPr>
          <w:sz w:val="24"/>
          <w:szCs w:val="24"/>
        </w:rPr>
        <w:t xml:space="preserve">an appropriate </w:t>
      </w:r>
      <w:r w:rsidR="1C059444" w:rsidRPr="00F2326A">
        <w:rPr>
          <w:sz w:val="24"/>
          <w:szCs w:val="24"/>
        </w:rPr>
        <w:t>respirator</w:t>
      </w:r>
      <w:r w:rsidR="000A191F">
        <w:rPr>
          <w:sz w:val="24"/>
          <w:szCs w:val="24"/>
        </w:rPr>
        <w:t xml:space="preserve"> </w:t>
      </w:r>
      <w:r w:rsidR="4DE7553B" w:rsidRPr="00F2326A">
        <w:rPr>
          <w:sz w:val="24"/>
          <w:szCs w:val="24"/>
        </w:rPr>
        <w:t xml:space="preserve">in accordance with </w:t>
      </w:r>
      <w:r w:rsidR="1C059444" w:rsidRPr="00F2326A">
        <w:rPr>
          <w:sz w:val="24"/>
          <w:szCs w:val="24"/>
        </w:rPr>
        <w:t xml:space="preserve">our respirator protection program </w:t>
      </w:r>
      <w:r w:rsidR="79DCA962" w:rsidRPr="00F2326A">
        <w:rPr>
          <w:sz w:val="24"/>
          <w:szCs w:val="24"/>
        </w:rPr>
        <w:t xml:space="preserve">and </w:t>
      </w:r>
      <w:r w:rsidR="000A191F">
        <w:rPr>
          <w:sz w:val="24"/>
          <w:szCs w:val="24"/>
        </w:rPr>
        <w:t xml:space="preserve">the requirements of </w:t>
      </w:r>
      <w:r w:rsidR="79DCA962" w:rsidRPr="00F2326A">
        <w:rPr>
          <w:sz w:val="24"/>
          <w:szCs w:val="24"/>
        </w:rPr>
        <w:t>s</w:t>
      </w:r>
      <w:r w:rsidR="1C059444" w:rsidRPr="00F2326A">
        <w:rPr>
          <w:sz w:val="24"/>
          <w:szCs w:val="24"/>
        </w:rPr>
        <w:t>ection 5144</w:t>
      </w:r>
      <w:r w:rsidR="79FE473A" w:rsidRPr="00F2326A">
        <w:rPr>
          <w:sz w:val="24"/>
          <w:szCs w:val="24"/>
        </w:rPr>
        <w:t>.</w:t>
      </w:r>
    </w:p>
    <w:p w14:paraId="43830110" w14:textId="4B9B4116" w:rsidR="79FE473A" w:rsidRPr="00F2326A" w:rsidRDefault="79FE473A" w:rsidP="003D179F">
      <w:pPr>
        <w:spacing w:after="120"/>
        <w:ind w:right="202"/>
        <w:rPr>
          <w:sz w:val="24"/>
          <w:szCs w:val="24"/>
        </w:rPr>
      </w:pPr>
      <w:r w:rsidRPr="00F2326A">
        <w:rPr>
          <w:sz w:val="24"/>
          <w:szCs w:val="24"/>
        </w:rPr>
        <w:t>Employees that perform high-exposure trigger task</w:t>
      </w:r>
      <w:r w:rsidR="641490BD" w:rsidRPr="00F2326A">
        <w:rPr>
          <w:sz w:val="24"/>
          <w:szCs w:val="24"/>
        </w:rPr>
        <w:t>s</w:t>
      </w:r>
      <w:r w:rsidR="3EF1C374" w:rsidRPr="00F2326A">
        <w:rPr>
          <w:sz w:val="24"/>
          <w:szCs w:val="24"/>
        </w:rPr>
        <w:t>,</w:t>
      </w:r>
      <w:r w:rsidRPr="00F2326A">
        <w:rPr>
          <w:sz w:val="24"/>
          <w:szCs w:val="24"/>
        </w:rPr>
        <w:t xml:space="preserve"> or work within a regulated area </w:t>
      </w:r>
      <w:r w:rsidR="7C9C7D7B" w:rsidRPr="00F2326A">
        <w:rPr>
          <w:sz w:val="24"/>
          <w:szCs w:val="24"/>
        </w:rPr>
        <w:t>where high-exposure trigger tasks are being performed</w:t>
      </w:r>
      <w:r w:rsidR="0A1C9F26" w:rsidRPr="00F2326A">
        <w:rPr>
          <w:sz w:val="24"/>
          <w:szCs w:val="24"/>
        </w:rPr>
        <w:t>,</w:t>
      </w:r>
      <w:r w:rsidR="7C9C7D7B" w:rsidRPr="00F2326A">
        <w:rPr>
          <w:sz w:val="24"/>
          <w:szCs w:val="24"/>
        </w:rPr>
        <w:t xml:space="preserve"> </w:t>
      </w:r>
      <w:r w:rsidRPr="00F2326A">
        <w:rPr>
          <w:sz w:val="24"/>
          <w:szCs w:val="24"/>
        </w:rPr>
        <w:t>will be provided</w:t>
      </w:r>
      <w:r w:rsidR="439F2140" w:rsidRPr="00F2326A">
        <w:rPr>
          <w:sz w:val="24"/>
          <w:szCs w:val="24"/>
        </w:rPr>
        <w:t xml:space="preserve"> </w:t>
      </w:r>
      <w:r w:rsidR="00FD5585" w:rsidRPr="00F2326A">
        <w:rPr>
          <w:sz w:val="24"/>
          <w:szCs w:val="24"/>
        </w:rPr>
        <w:t>with,</w:t>
      </w:r>
      <w:r w:rsidRPr="00F2326A">
        <w:rPr>
          <w:sz w:val="24"/>
          <w:szCs w:val="24"/>
        </w:rPr>
        <w:t xml:space="preserve"> and required to wear the following </w:t>
      </w:r>
      <w:r w:rsidR="634B7AC1" w:rsidRPr="00F2326A">
        <w:rPr>
          <w:sz w:val="24"/>
          <w:szCs w:val="24"/>
        </w:rPr>
        <w:t xml:space="preserve">types of </w:t>
      </w:r>
      <w:r w:rsidRPr="00F2326A">
        <w:rPr>
          <w:sz w:val="24"/>
          <w:szCs w:val="24"/>
        </w:rPr>
        <w:t>respirators:</w:t>
      </w:r>
    </w:p>
    <w:p w14:paraId="2BAAF8FF" w14:textId="34502699" w:rsidR="519D1D9D" w:rsidRPr="00F2326A" w:rsidRDefault="519D1D9D" w:rsidP="003D179F">
      <w:pPr>
        <w:pStyle w:val="ListParagraph"/>
        <w:numPr>
          <w:ilvl w:val="0"/>
          <w:numId w:val="2"/>
        </w:numPr>
        <w:spacing w:before="120" w:line="252" w:lineRule="auto"/>
        <w:ind w:left="720" w:right="202"/>
        <w:rPr>
          <w:rFonts w:eastAsia="Times New Roman"/>
          <w:sz w:val="24"/>
          <w:szCs w:val="24"/>
        </w:rPr>
      </w:pPr>
      <w:r w:rsidRPr="00F2326A">
        <w:rPr>
          <w:rFonts w:eastAsia="Times New Roman"/>
          <w:sz w:val="24"/>
          <w:szCs w:val="24"/>
        </w:rPr>
        <w:t>A full face, tight-fitting powered-air purifying respirator (PAPR)</w:t>
      </w:r>
      <w:r w:rsidR="00050327">
        <w:rPr>
          <w:rFonts w:eastAsia="Times New Roman"/>
          <w:sz w:val="24"/>
          <w:szCs w:val="24"/>
        </w:rPr>
        <w:t>,</w:t>
      </w:r>
      <w:r w:rsidRPr="00F2326A">
        <w:rPr>
          <w:rFonts w:eastAsia="Times New Roman"/>
          <w:sz w:val="24"/>
          <w:szCs w:val="24"/>
        </w:rPr>
        <w:t xml:space="preserve"> or a respirator providing equal or greater protection</w:t>
      </w:r>
      <w:r w:rsidR="00050327">
        <w:rPr>
          <w:rFonts w:eastAsia="Times New Roman"/>
          <w:sz w:val="24"/>
          <w:szCs w:val="24"/>
        </w:rPr>
        <w:t>,</w:t>
      </w:r>
      <w:r w:rsidRPr="00F2326A">
        <w:rPr>
          <w:rFonts w:eastAsia="Times New Roman"/>
          <w:sz w:val="24"/>
          <w:szCs w:val="24"/>
        </w:rPr>
        <w:t xml:space="preserve"> equipped with a HEPA, N100, R100, or P100 filter. </w:t>
      </w:r>
      <w:r w:rsidR="00050327">
        <w:rPr>
          <w:rFonts w:eastAsia="Times New Roman"/>
          <w:sz w:val="24"/>
          <w:szCs w:val="24"/>
        </w:rPr>
        <w:t>A combination o</w:t>
      </w:r>
      <w:r w:rsidRPr="00F2326A">
        <w:rPr>
          <w:rFonts w:eastAsia="Times New Roman"/>
          <w:sz w:val="24"/>
          <w:szCs w:val="24"/>
        </w:rPr>
        <w:t>rganic vapor</w:t>
      </w:r>
      <w:r w:rsidR="00050327">
        <w:rPr>
          <w:rFonts w:eastAsia="Times New Roman"/>
          <w:sz w:val="24"/>
          <w:szCs w:val="24"/>
        </w:rPr>
        <w:t xml:space="preserve"> and HEPA, N100, R100, P100 filter </w:t>
      </w:r>
      <w:r w:rsidRPr="00F2326A">
        <w:rPr>
          <w:rFonts w:eastAsia="Times New Roman"/>
          <w:sz w:val="24"/>
          <w:szCs w:val="24"/>
        </w:rPr>
        <w:t xml:space="preserve">cartridge </w:t>
      </w:r>
      <w:r w:rsidR="2366B2FD" w:rsidRPr="00F2326A">
        <w:rPr>
          <w:rFonts w:eastAsia="Times New Roman"/>
          <w:sz w:val="24"/>
          <w:szCs w:val="24"/>
        </w:rPr>
        <w:t>will</w:t>
      </w:r>
      <w:r w:rsidRPr="00F2326A">
        <w:rPr>
          <w:rFonts w:eastAsia="Times New Roman"/>
          <w:sz w:val="24"/>
          <w:szCs w:val="24"/>
        </w:rPr>
        <w:t xml:space="preserve"> be used</w:t>
      </w:r>
      <w:r w:rsidR="75FB0BCB" w:rsidRPr="00F2326A">
        <w:rPr>
          <w:rFonts w:eastAsia="Times New Roman"/>
          <w:sz w:val="24"/>
          <w:szCs w:val="24"/>
        </w:rPr>
        <w:t xml:space="preserve"> when employees work with artificial stone, with the following two exceptions:</w:t>
      </w:r>
    </w:p>
    <w:p w14:paraId="0045612C" w14:textId="254D8987" w:rsidR="519D1D9D" w:rsidRPr="00F2326A" w:rsidRDefault="519D1D9D" w:rsidP="003D179F">
      <w:pPr>
        <w:pStyle w:val="ListParagraph"/>
        <w:numPr>
          <w:ilvl w:val="0"/>
          <w:numId w:val="1"/>
        </w:numPr>
        <w:spacing w:after="120" w:line="252" w:lineRule="auto"/>
        <w:ind w:right="202"/>
        <w:rPr>
          <w:sz w:val="24"/>
          <w:szCs w:val="24"/>
        </w:rPr>
      </w:pPr>
      <w:r w:rsidRPr="00F2326A">
        <w:rPr>
          <w:rFonts w:eastAsia="Times New Roman"/>
          <w:sz w:val="24"/>
          <w:szCs w:val="24"/>
        </w:rPr>
        <w:t xml:space="preserve">The organic vapor cartridge may be omitted where there are no exposures over the </w:t>
      </w:r>
      <w:r w:rsidR="39082ED4" w:rsidRPr="00F2326A">
        <w:rPr>
          <w:rFonts w:eastAsia="Times New Roman"/>
          <w:sz w:val="24"/>
          <w:szCs w:val="24"/>
        </w:rPr>
        <w:t>PEL</w:t>
      </w:r>
      <w:r w:rsidRPr="00F2326A">
        <w:rPr>
          <w:rFonts w:eastAsia="Times New Roman"/>
          <w:sz w:val="24"/>
          <w:szCs w:val="24"/>
        </w:rPr>
        <w:t xml:space="preserve"> established in section 5155 for any organic compound known to be present in the artificial stone, based on information provided in the manufacturer’s safety data sheet.</w:t>
      </w:r>
    </w:p>
    <w:p w14:paraId="005E3D28" w14:textId="6B4C6555" w:rsidR="6D5D096A" w:rsidRPr="00F2326A" w:rsidRDefault="6D5D096A" w:rsidP="003D179F">
      <w:pPr>
        <w:pStyle w:val="ListParagraph"/>
        <w:numPr>
          <w:ilvl w:val="0"/>
          <w:numId w:val="1"/>
        </w:numPr>
        <w:spacing w:line="252" w:lineRule="auto"/>
        <w:ind w:right="202"/>
        <w:rPr>
          <w:sz w:val="24"/>
          <w:szCs w:val="24"/>
        </w:rPr>
      </w:pPr>
      <w:r w:rsidRPr="00F2326A">
        <w:rPr>
          <w:rFonts w:eastAsia="Times New Roman"/>
          <w:sz w:val="24"/>
          <w:szCs w:val="24"/>
        </w:rPr>
        <w:t xml:space="preserve">Employees </w:t>
      </w:r>
      <w:r w:rsidR="519D1D9D" w:rsidRPr="00F2326A">
        <w:rPr>
          <w:rFonts w:eastAsia="Times New Roman"/>
          <w:sz w:val="24"/>
          <w:szCs w:val="24"/>
        </w:rPr>
        <w:t xml:space="preserve">may </w:t>
      </w:r>
      <w:r w:rsidR="58BFD56E" w:rsidRPr="00F2326A">
        <w:rPr>
          <w:rFonts w:eastAsia="Times New Roman"/>
          <w:sz w:val="24"/>
          <w:szCs w:val="24"/>
        </w:rPr>
        <w:t xml:space="preserve">be </w:t>
      </w:r>
      <w:r w:rsidR="519D1D9D" w:rsidRPr="00F2326A">
        <w:rPr>
          <w:rFonts w:eastAsia="Times New Roman"/>
          <w:sz w:val="24"/>
          <w:szCs w:val="24"/>
        </w:rPr>
        <w:t>provide</w:t>
      </w:r>
      <w:r w:rsidR="1A93D546" w:rsidRPr="00F2326A">
        <w:rPr>
          <w:rFonts w:eastAsia="Times New Roman"/>
          <w:sz w:val="24"/>
          <w:szCs w:val="24"/>
        </w:rPr>
        <w:t>d</w:t>
      </w:r>
      <w:r w:rsidR="519D1D9D" w:rsidRPr="00F2326A">
        <w:rPr>
          <w:rFonts w:eastAsia="Times New Roman"/>
          <w:sz w:val="24"/>
          <w:szCs w:val="24"/>
        </w:rPr>
        <w:t xml:space="preserve"> with a loose-fitting PAPR, a full facepiece air-purifying </w:t>
      </w:r>
      <w:r w:rsidR="519D1D9D" w:rsidRPr="00F2326A">
        <w:rPr>
          <w:rFonts w:eastAsia="Times New Roman"/>
          <w:sz w:val="24"/>
          <w:szCs w:val="24"/>
        </w:rPr>
        <w:lastRenderedPageBreak/>
        <w:t>respirator, or another respirator providing equal or greater protection wh</w:t>
      </w:r>
      <w:r w:rsidR="17981F43" w:rsidRPr="00F2326A">
        <w:rPr>
          <w:rFonts w:eastAsia="Times New Roman"/>
          <w:sz w:val="24"/>
          <w:szCs w:val="24"/>
        </w:rPr>
        <w:t xml:space="preserve">en </w:t>
      </w:r>
      <w:r w:rsidR="519D1D9D" w:rsidRPr="00F2326A">
        <w:rPr>
          <w:rFonts w:eastAsia="Times New Roman"/>
          <w:sz w:val="24"/>
          <w:szCs w:val="24"/>
        </w:rPr>
        <w:t xml:space="preserve">employee exposures to respirable crystalline silica are continuously maintained below the </w:t>
      </w:r>
      <w:r w:rsidR="062F4285" w:rsidRPr="00F2326A">
        <w:rPr>
          <w:rFonts w:eastAsia="Times New Roman"/>
          <w:sz w:val="24"/>
          <w:szCs w:val="24"/>
        </w:rPr>
        <w:t>AL</w:t>
      </w:r>
      <w:r w:rsidR="519D1D9D" w:rsidRPr="00F2326A">
        <w:rPr>
          <w:rFonts w:eastAsia="Times New Roman"/>
          <w:sz w:val="24"/>
          <w:szCs w:val="24"/>
        </w:rPr>
        <w:t xml:space="preserve"> through representative air sampling conducted at least once every six months. This exception does not apply if</w:t>
      </w:r>
      <w:r w:rsidR="004CDE43" w:rsidRPr="00F2326A">
        <w:rPr>
          <w:rFonts w:eastAsia="Times New Roman"/>
          <w:sz w:val="24"/>
          <w:szCs w:val="24"/>
        </w:rPr>
        <w:t xml:space="preserve"> there is </w:t>
      </w:r>
      <w:r w:rsidR="33F1DA0B" w:rsidRPr="00F2326A">
        <w:rPr>
          <w:rFonts w:eastAsia="Times New Roman"/>
          <w:sz w:val="24"/>
          <w:szCs w:val="24"/>
        </w:rPr>
        <w:t>a</w:t>
      </w:r>
      <w:r w:rsidR="519D1D9D" w:rsidRPr="00F2326A">
        <w:rPr>
          <w:rFonts w:eastAsia="Times New Roman"/>
          <w:sz w:val="24"/>
          <w:szCs w:val="24"/>
        </w:rPr>
        <w:t xml:space="preserve"> </w:t>
      </w:r>
      <w:r w:rsidR="0516DD37" w:rsidRPr="00F2326A">
        <w:rPr>
          <w:rFonts w:eastAsia="Times New Roman"/>
          <w:sz w:val="24"/>
          <w:szCs w:val="24"/>
        </w:rPr>
        <w:t>medical r</w:t>
      </w:r>
      <w:r w:rsidR="519D1D9D" w:rsidRPr="00F2326A">
        <w:rPr>
          <w:rFonts w:eastAsia="Times New Roman"/>
          <w:sz w:val="24"/>
          <w:szCs w:val="24"/>
        </w:rPr>
        <w:t>ecommend</w:t>
      </w:r>
      <w:r w:rsidR="1513855A" w:rsidRPr="00F2326A">
        <w:rPr>
          <w:rFonts w:eastAsia="Times New Roman"/>
          <w:sz w:val="24"/>
          <w:szCs w:val="24"/>
        </w:rPr>
        <w:t>ation for</w:t>
      </w:r>
      <w:r w:rsidR="519D1D9D" w:rsidRPr="00F2326A">
        <w:rPr>
          <w:rFonts w:eastAsia="Times New Roman"/>
          <w:sz w:val="24"/>
          <w:szCs w:val="24"/>
        </w:rPr>
        <w:t xml:space="preserve"> use of a full face, tight-fitting PAPR, or other more protective respirator.</w:t>
      </w:r>
    </w:p>
    <w:p w14:paraId="5C5F1361" w14:textId="42D78E23" w:rsidR="519D1D9D" w:rsidRPr="00F2326A" w:rsidRDefault="519D1D9D" w:rsidP="003D179F">
      <w:pPr>
        <w:pStyle w:val="ListParagraph"/>
        <w:numPr>
          <w:ilvl w:val="0"/>
          <w:numId w:val="2"/>
        </w:numPr>
        <w:spacing w:after="120" w:line="252" w:lineRule="auto"/>
        <w:ind w:left="720" w:right="202"/>
        <w:rPr>
          <w:rFonts w:eastAsia="Times New Roman"/>
          <w:sz w:val="24"/>
          <w:szCs w:val="24"/>
        </w:rPr>
      </w:pPr>
      <w:r w:rsidRPr="00F2326A">
        <w:rPr>
          <w:rFonts w:eastAsia="Times New Roman"/>
          <w:sz w:val="24"/>
          <w:szCs w:val="24"/>
        </w:rPr>
        <w:t>A full face, tight-fitting supplied-air respirator in pressure-demand or other positive pressure mode for any employees known to be diagnosed with confirmed silicosis, or who meet the definition of suspected silicosis, or whenever the</w:t>
      </w:r>
      <w:r w:rsidR="13444CA4" w:rsidRPr="00F2326A">
        <w:rPr>
          <w:rFonts w:eastAsia="Times New Roman"/>
          <w:sz w:val="24"/>
          <w:szCs w:val="24"/>
        </w:rPr>
        <w:t>re is a medical r</w:t>
      </w:r>
      <w:r w:rsidRPr="00F2326A">
        <w:rPr>
          <w:rFonts w:eastAsia="Times New Roman"/>
          <w:sz w:val="24"/>
          <w:szCs w:val="24"/>
        </w:rPr>
        <w:t>ecommend</w:t>
      </w:r>
      <w:r w:rsidR="55F12FE2" w:rsidRPr="00F2326A">
        <w:rPr>
          <w:rFonts w:eastAsia="Times New Roman"/>
          <w:sz w:val="24"/>
          <w:szCs w:val="24"/>
        </w:rPr>
        <w:t>ation to</w:t>
      </w:r>
      <w:r w:rsidRPr="00F2326A">
        <w:rPr>
          <w:rFonts w:eastAsia="Times New Roman"/>
          <w:sz w:val="24"/>
          <w:szCs w:val="24"/>
        </w:rPr>
        <w:t xml:space="preserve"> use a supplied-air respirator.</w:t>
      </w:r>
    </w:p>
    <w:p w14:paraId="7B3A5074" w14:textId="1B3DA529" w:rsidR="008110A2" w:rsidRPr="003D179F" w:rsidRDefault="000412E8" w:rsidP="00F34616">
      <w:pPr>
        <w:pStyle w:val="Heading2"/>
        <w:spacing w:after="120"/>
        <w:ind w:right="202"/>
        <w:rPr>
          <w:color w:val="244061" w:themeColor="accent1" w:themeShade="80"/>
        </w:rPr>
      </w:pPr>
      <w:bookmarkStart w:id="2" w:name="_Hlk27378744"/>
      <w:bookmarkEnd w:id="2"/>
      <w:r w:rsidRPr="003D179F">
        <w:rPr>
          <w:color w:val="244061" w:themeColor="accent1" w:themeShade="80"/>
        </w:rPr>
        <w:t>Exposure Control Plan Review and Availability</w:t>
      </w:r>
    </w:p>
    <w:p w14:paraId="072D7BDD" w14:textId="50079BB0" w:rsidR="008110A2" w:rsidRPr="00F2326A" w:rsidRDefault="000412E8" w:rsidP="003D179F">
      <w:pPr>
        <w:pStyle w:val="BodyText"/>
        <w:spacing w:before="120"/>
        <w:ind w:right="202"/>
        <w:rPr>
          <w:color w:val="C00000"/>
        </w:rPr>
      </w:pPr>
      <w:r w:rsidRPr="00F2326A">
        <w:rPr>
          <w:color w:val="333333"/>
          <w:spacing w:val="-8"/>
        </w:rPr>
        <w:t>The effectiveness of the written exposure control plan will be evaluated at least annually and updated</w:t>
      </w:r>
      <w:r w:rsidR="002027B3" w:rsidRPr="00F2326A">
        <w:rPr>
          <w:color w:val="333333"/>
          <w:spacing w:val="-8"/>
        </w:rPr>
        <w:t xml:space="preserve"> </w:t>
      </w:r>
      <w:r w:rsidRPr="00F2326A">
        <w:rPr>
          <w:color w:val="333333"/>
          <w:spacing w:val="-8"/>
        </w:rPr>
        <w:t xml:space="preserve">as necessary by </w:t>
      </w:r>
      <w:r w:rsidR="0010538B" w:rsidRPr="00F2326A">
        <w:rPr>
          <w:color w:val="C00000"/>
        </w:rPr>
        <w:t>[describe how this will be accomplished]</w:t>
      </w:r>
    </w:p>
    <w:p w14:paraId="29F9A47F" w14:textId="64B74BC0" w:rsidR="0014361A" w:rsidRPr="00F95C0F" w:rsidRDefault="000412E8" w:rsidP="003D179F">
      <w:pPr>
        <w:pStyle w:val="BodyText"/>
        <w:spacing w:after="120"/>
        <w:ind w:right="202"/>
        <w:rPr>
          <w:color w:val="000000" w:themeColor="text1"/>
        </w:rPr>
      </w:pPr>
      <w:r w:rsidRPr="00F2326A">
        <w:rPr>
          <w:color w:val="333333"/>
          <w:spacing w:val="-8"/>
        </w:rPr>
        <w:t>It will be made readily available for examination and copying upon request to each affected employee</w:t>
      </w:r>
      <w:r w:rsidR="002027B3" w:rsidRPr="00F2326A">
        <w:rPr>
          <w:color w:val="333333"/>
        </w:rPr>
        <w:t xml:space="preserve"> </w:t>
      </w:r>
      <w:r w:rsidRPr="00F2326A">
        <w:rPr>
          <w:color w:val="333333"/>
        </w:rPr>
        <w:t>(or their designated representative) by</w:t>
      </w:r>
      <w:r w:rsidRPr="00F2326A">
        <w:rPr>
          <w:color w:val="FF0000"/>
        </w:rPr>
        <w:t xml:space="preserve"> </w:t>
      </w:r>
      <w:r w:rsidR="0010538B" w:rsidRPr="00F2326A">
        <w:rPr>
          <w:color w:val="C00000"/>
        </w:rPr>
        <w:t>[describe how this will be accomplished]</w:t>
      </w:r>
      <w:r w:rsidR="00647293" w:rsidRPr="00F2326A">
        <w:rPr>
          <w:color w:val="000000" w:themeColor="text1"/>
        </w:rPr>
        <w:t xml:space="preserve"> </w:t>
      </w:r>
      <w:r w:rsidR="0014361A" w:rsidRPr="00F95C0F">
        <w:rPr>
          <w:color w:val="000000" w:themeColor="text1"/>
        </w:rPr>
        <w:br w:type="page"/>
      </w:r>
    </w:p>
    <w:p w14:paraId="4F54343A" w14:textId="42BFDC4A" w:rsidR="0014361A" w:rsidRPr="00F95C0F" w:rsidRDefault="0014361A" w:rsidP="008948A9">
      <w:pPr>
        <w:pStyle w:val="Heading2"/>
        <w:ind w:right="202"/>
      </w:pPr>
      <w:r w:rsidRPr="00F95C0F">
        <w:lastRenderedPageBreak/>
        <w:t>Table 1 – High Hazard Trigger Tasks</w:t>
      </w:r>
    </w:p>
    <w:p w14:paraId="2C627236" w14:textId="77777777" w:rsidR="006D1CEC" w:rsidRPr="00F95C0F" w:rsidRDefault="006D1CEC" w:rsidP="008948A9">
      <w:pPr>
        <w:spacing w:after="100" w:line="252" w:lineRule="auto"/>
        <w:ind w:left="432" w:right="202"/>
        <w:rPr>
          <w:rFonts w:eastAsia="Times New Roman"/>
          <w:color w:val="C00000"/>
        </w:rPr>
      </w:pPr>
      <w:r w:rsidRPr="00F95C0F">
        <w:rPr>
          <w:rFonts w:eastAsia="Times New Roman"/>
          <w:color w:val="C00000"/>
        </w:rPr>
        <w:t>[Each task listed below has been designated a number.  Instead, consider identifying tasks via a machine name/number, process name, or other means that best suits your purposes]</w:t>
      </w:r>
    </w:p>
    <w:tbl>
      <w:tblPr>
        <w:tblStyle w:val="TableGrid"/>
        <w:tblW w:w="10805" w:type="dxa"/>
        <w:jc w:val="center"/>
        <w:tblLook w:val="04A0" w:firstRow="1" w:lastRow="0" w:firstColumn="1" w:lastColumn="0" w:noHBand="0" w:noVBand="1"/>
        <w:tblCaption w:val="Table 1"/>
        <w:tblDescription w:val="High Hazard Trigger Tasks"/>
      </w:tblPr>
      <w:tblGrid>
        <w:gridCol w:w="2435"/>
        <w:gridCol w:w="3510"/>
        <w:gridCol w:w="2610"/>
        <w:gridCol w:w="2250"/>
      </w:tblGrid>
      <w:tr w:rsidR="008C7EB5" w:rsidRPr="00F95C0F" w14:paraId="275C23E1" w14:textId="77777777" w:rsidTr="008948A9">
        <w:trPr>
          <w:trHeight w:val="908"/>
          <w:tblHeader/>
          <w:jc w:val="center"/>
        </w:trPr>
        <w:tc>
          <w:tcPr>
            <w:tcW w:w="2435" w:type="dxa"/>
            <w:shd w:val="clear" w:color="auto" w:fill="D9D9D9" w:themeFill="background1" w:themeFillShade="D9"/>
            <w:vAlign w:val="center"/>
          </w:tcPr>
          <w:p w14:paraId="7C2BDEEA" w14:textId="77777777" w:rsidR="00D139D4" w:rsidRDefault="008C7EB5" w:rsidP="00D139D4">
            <w:pPr>
              <w:spacing w:before="120" w:after="60"/>
              <w:ind w:right="202"/>
              <w:jc w:val="center"/>
              <w:rPr>
                <w:b/>
              </w:rPr>
            </w:pPr>
            <w:r w:rsidRPr="00F95C0F">
              <w:rPr>
                <w:b/>
              </w:rPr>
              <w:t>TASK</w:t>
            </w:r>
            <w:r w:rsidR="00D139D4">
              <w:rPr>
                <w:b/>
              </w:rPr>
              <w:t xml:space="preserve"> </w:t>
            </w:r>
          </w:p>
          <w:p w14:paraId="558D6D42" w14:textId="03CA1FA0" w:rsidR="008C7EB5" w:rsidRPr="00F95C0F" w:rsidRDefault="008C7EB5" w:rsidP="00D139D4">
            <w:pPr>
              <w:spacing w:before="0" w:after="120"/>
              <w:ind w:right="202"/>
              <w:jc w:val="center"/>
              <w:rPr>
                <w:b/>
              </w:rPr>
            </w:pPr>
            <w:r w:rsidRPr="00F95C0F">
              <w:rPr>
                <w:b/>
              </w:rPr>
              <w:t>DESCRIPTION</w:t>
            </w:r>
          </w:p>
        </w:tc>
        <w:tc>
          <w:tcPr>
            <w:tcW w:w="3510" w:type="dxa"/>
            <w:shd w:val="clear" w:color="auto" w:fill="D9D9D9" w:themeFill="background1" w:themeFillShade="D9"/>
            <w:vAlign w:val="center"/>
          </w:tcPr>
          <w:p w14:paraId="3EF5D0CE" w14:textId="77777777" w:rsidR="00D139D4" w:rsidRDefault="008C7EB5" w:rsidP="00D139D4">
            <w:pPr>
              <w:spacing w:before="120" w:after="60"/>
              <w:ind w:right="202"/>
              <w:jc w:val="center"/>
              <w:rPr>
                <w:b/>
              </w:rPr>
            </w:pPr>
            <w:r w:rsidRPr="00F95C0F">
              <w:rPr>
                <w:b/>
              </w:rPr>
              <w:t>EXPOSURE CONTROLS AND</w:t>
            </w:r>
          </w:p>
          <w:p w14:paraId="2DA55C10" w14:textId="112476FF" w:rsidR="008C7EB5" w:rsidRPr="00F95C0F" w:rsidRDefault="008C7EB5" w:rsidP="00D139D4">
            <w:pPr>
              <w:spacing w:before="60" w:after="120"/>
              <w:ind w:right="202"/>
              <w:jc w:val="center"/>
              <w:rPr>
                <w:b/>
              </w:rPr>
            </w:pPr>
            <w:r w:rsidRPr="00F95C0F">
              <w:rPr>
                <w:b/>
              </w:rPr>
              <w:t xml:space="preserve"> WORK PRACTICES</w:t>
            </w:r>
          </w:p>
        </w:tc>
        <w:tc>
          <w:tcPr>
            <w:tcW w:w="2610" w:type="dxa"/>
            <w:shd w:val="clear" w:color="auto" w:fill="D9D9D9" w:themeFill="background1" w:themeFillShade="D9"/>
            <w:vAlign w:val="center"/>
          </w:tcPr>
          <w:p w14:paraId="1CFF8742" w14:textId="77777777" w:rsidR="00D139D4" w:rsidRDefault="008C7EB5" w:rsidP="00D139D4">
            <w:pPr>
              <w:spacing w:before="120" w:after="60"/>
              <w:ind w:right="202"/>
              <w:jc w:val="center"/>
              <w:rPr>
                <w:b/>
              </w:rPr>
            </w:pPr>
            <w:r w:rsidRPr="008C7EB5">
              <w:rPr>
                <w:b/>
              </w:rPr>
              <w:t xml:space="preserve">HOUSEKEEPING </w:t>
            </w:r>
          </w:p>
          <w:p w14:paraId="3BC9988C" w14:textId="04932BAF" w:rsidR="008C7EB5" w:rsidRPr="00F95C0F" w:rsidRDefault="008C7EB5" w:rsidP="00D139D4">
            <w:pPr>
              <w:spacing w:before="60" w:after="120"/>
              <w:ind w:right="202"/>
              <w:jc w:val="center"/>
              <w:rPr>
                <w:b/>
                <w:i/>
                <w:iCs/>
              </w:rPr>
            </w:pPr>
            <w:r w:rsidRPr="008C7EB5">
              <w:rPr>
                <w:b/>
              </w:rPr>
              <w:t>MEASURES</w:t>
            </w:r>
          </w:p>
        </w:tc>
        <w:tc>
          <w:tcPr>
            <w:tcW w:w="2250" w:type="dxa"/>
            <w:shd w:val="clear" w:color="auto" w:fill="D9D9D9" w:themeFill="background1" w:themeFillShade="D9"/>
            <w:vAlign w:val="center"/>
          </w:tcPr>
          <w:p w14:paraId="3B2ACCC2" w14:textId="77777777" w:rsidR="00D139D4" w:rsidRDefault="008C7EB5" w:rsidP="00D139D4">
            <w:pPr>
              <w:spacing w:before="120" w:after="60"/>
              <w:rPr>
                <w:b/>
              </w:rPr>
            </w:pPr>
            <w:r w:rsidRPr="00F95C0F">
              <w:rPr>
                <w:b/>
              </w:rPr>
              <w:t>AIR MONITORING</w:t>
            </w:r>
          </w:p>
          <w:p w14:paraId="3FEDF851" w14:textId="324FD1A7" w:rsidR="008C7EB5" w:rsidRPr="00F95C0F" w:rsidRDefault="008C7EB5" w:rsidP="00D139D4">
            <w:pPr>
              <w:spacing w:before="60" w:after="120"/>
              <w:rPr>
                <w:b/>
              </w:rPr>
            </w:pPr>
            <w:r w:rsidRPr="00F95C0F">
              <w:rPr>
                <w:b/>
              </w:rPr>
              <w:t xml:space="preserve"> RESULTS </w:t>
            </w:r>
          </w:p>
        </w:tc>
      </w:tr>
      <w:tr w:rsidR="0014361A" w:rsidRPr="00F95C0F" w14:paraId="19392A47" w14:textId="77777777" w:rsidTr="008948A9">
        <w:trPr>
          <w:tblHeader/>
          <w:jc w:val="center"/>
        </w:trPr>
        <w:tc>
          <w:tcPr>
            <w:tcW w:w="2435" w:type="dxa"/>
            <w:shd w:val="clear" w:color="auto" w:fill="D9D9D9" w:themeFill="background1" w:themeFillShade="D9"/>
          </w:tcPr>
          <w:p w14:paraId="00C2269C" w14:textId="77777777" w:rsidR="0014361A" w:rsidRPr="00F95C0F" w:rsidRDefault="0014361A" w:rsidP="00D139D4">
            <w:pPr>
              <w:spacing w:before="120" w:after="120"/>
              <w:ind w:right="202"/>
              <w:rPr>
                <w:sz w:val="18"/>
                <w:szCs w:val="18"/>
              </w:rPr>
            </w:pPr>
            <w:r w:rsidRPr="00F95C0F">
              <w:rPr>
                <w:sz w:val="18"/>
                <w:szCs w:val="18"/>
              </w:rPr>
              <w:t>Include the:</w:t>
            </w:r>
          </w:p>
          <w:p w14:paraId="334FDB8E" w14:textId="77777777" w:rsidR="0014361A" w:rsidRPr="00F95C0F" w:rsidRDefault="0014361A" w:rsidP="00D139D4">
            <w:pPr>
              <w:pStyle w:val="ListParagraph"/>
              <w:numPr>
                <w:ilvl w:val="0"/>
                <w:numId w:val="15"/>
              </w:numPr>
              <w:spacing w:before="120" w:after="120"/>
              <w:ind w:right="202"/>
              <w:rPr>
                <w:sz w:val="18"/>
                <w:szCs w:val="18"/>
              </w:rPr>
            </w:pPr>
            <w:r w:rsidRPr="00F95C0F">
              <w:rPr>
                <w:sz w:val="18"/>
                <w:szCs w:val="18"/>
              </w:rPr>
              <w:t xml:space="preserve">Specific tools/equipment (other than controls) to be used. </w:t>
            </w:r>
          </w:p>
          <w:p w14:paraId="19A6A8DC" w14:textId="77777777" w:rsidR="0014361A" w:rsidRPr="00F95C0F" w:rsidRDefault="0014361A" w:rsidP="00D139D4">
            <w:pPr>
              <w:pStyle w:val="ListParagraph"/>
              <w:numPr>
                <w:ilvl w:val="0"/>
                <w:numId w:val="15"/>
              </w:numPr>
              <w:spacing w:before="120" w:after="120"/>
              <w:ind w:right="202"/>
              <w:rPr>
                <w:sz w:val="18"/>
                <w:szCs w:val="18"/>
              </w:rPr>
            </w:pPr>
            <w:r w:rsidRPr="00F95C0F">
              <w:rPr>
                <w:sz w:val="18"/>
                <w:szCs w:val="18"/>
              </w:rPr>
              <w:t>Silica-containing material to be worked on/with.</w:t>
            </w:r>
          </w:p>
          <w:p w14:paraId="29A8CFD6" w14:textId="77777777" w:rsidR="0014361A" w:rsidRPr="00F95C0F" w:rsidRDefault="0014361A" w:rsidP="00D139D4">
            <w:pPr>
              <w:pStyle w:val="ListParagraph"/>
              <w:numPr>
                <w:ilvl w:val="0"/>
                <w:numId w:val="15"/>
              </w:numPr>
              <w:spacing w:before="120" w:after="120"/>
              <w:ind w:right="202"/>
              <w:rPr>
                <w:i/>
                <w:sz w:val="18"/>
                <w:szCs w:val="18"/>
              </w:rPr>
            </w:pPr>
            <w:r w:rsidRPr="00F95C0F">
              <w:rPr>
                <w:sz w:val="18"/>
                <w:szCs w:val="18"/>
              </w:rPr>
              <w:t>Conditions (e.g., inside or outside; enclosed or open area; weather conditions – e.g., wet/humid or dry, windy).</w:t>
            </w:r>
          </w:p>
        </w:tc>
        <w:tc>
          <w:tcPr>
            <w:tcW w:w="3510" w:type="dxa"/>
            <w:shd w:val="clear" w:color="auto" w:fill="D9D9D9" w:themeFill="background1" w:themeFillShade="D9"/>
          </w:tcPr>
          <w:p w14:paraId="6837AF77" w14:textId="77777777" w:rsidR="0014361A" w:rsidRPr="00F95C0F" w:rsidRDefault="0014361A" w:rsidP="00D139D4">
            <w:pPr>
              <w:spacing w:before="120" w:after="120"/>
              <w:ind w:right="202"/>
              <w:rPr>
                <w:iCs/>
                <w:sz w:val="18"/>
                <w:szCs w:val="18"/>
              </w:rPr>
            </w:pPr>
            <w:r w:rsidRPr="00F95C0F">
              <w:rPr>
                <w:iCs/>
                <w:sz w:val="18"/>
                <w:szCs w:val="18"/>
              </w:rPr>
              <w:t>Include:</w:t>
            </w:r>
          </w:p>
          <w:p w14:paraId="3B535195" w14:textId="7777777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Effective wet exposure control methods.</w:t>
            </w:r>
          </w:p>
          <w:p w14:paraId="066D8372" w14:textId="7777777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Work practices (e.g., prohibited practices and how employees’ proper use of controls — via training — will be ensured, including preventive maintenance schedules).</w:t>
            </w:r>
          </w:p>
          <w:p w14:paraId="32585660" w14:textId="0D5C59C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 xml:space="preserve">Proper respiratory protection </w:t>
            </w:r>
            <w:r w:rsidR="004C478C">
              <w:rPr>
                <w:iCs/>
                <w:sz w:val="18"/>
                <w:szCs w:val="18"/>
              </w:rPr>
              <w:t xml:space="preserve">to be </w:t>
            </w:r>
            <w:r w:rsidRPr="00F95C0F">
              <w:rPr>
                <w:iCs/>
                <w:sz w:val="18"/>
                <w:szCs w:val="18"/>
              </w:rPr>
              <w:t>used</w:t>
            </w:r>
            <w:r w:rsidR="00B53E5F">
              <w:rPr>
                <w:iCs/>
                <w:sz w:val="18"/>
                <w:szCs w:val="18"/>
              </w:rPr>
              <w:t xml:space="preserve"> (</w:t>
            </w:r>
            <w:r w:rsidRPr="00F95C0F">
              <w:rPr>
                <w:iCs/>
                <w:sz w:val="18"/>
                <w:szCs w:val="18"/>
              </w:rPr>
              <w:t>and when</w:t>
            </w:r>
            <w:r w:rsidR="00B53E5F">
              <w:rPr>
                <w:iCs/>
                <w:sz w:val="18"/>
                <w:szCs w:val="18"/>
              </w:rPr>
              <w:t>)</w:t>
            </w:r>
            <w:r w:rsidRPr="00F95C0F">
              <w:rPr>
                <w:iCs/>
                <w:sz w:val="18"/>
                <w:szCs w:val="18"/>
              </w:rPr>
              <w:t xml:space="preserve"> to limit exposure to RCS and any other airborne contaminants of concern.</w:t>
            </w:r>
          </w:p>
        </w:tc>
        <w:tc>
          <w:tcPr>
            <w:tcW w:w="2610" w:type="dxa"/>
            <w:shd w:val="clear" w:color="auto" w:fill="D9D9D9" w:themeFill="background1" w:themeFillShade="D9"/>
          </w:tcPr>
          <w:p w14:paraId="6630A2C6" w14:textId="77777777" w:rsidR="0014361A" w:rsidRPr="00F95C0F" w:rsidRDefault="0014361A" w:rsidP="00D139D4">
            <w:pPr>
              <w:spacing w:before="120" w:after="120"/>
              <w:ind w:right="202"/>
              <w:rPr>
                <w:bCs/>
                <w:sz w:val="18"/>
                <w:szCs w:val="18"/>
              </w:rPr>
            </w:pPr>
            <w:r w:rsidRPr="00F95C0F">
              <w:rPr>
                <w:bCs/>
                <w:sz w:val="18"/>
                <w:szCs w:val="18"/>
              </w:rPr>
              <w:t>Include:</w:t>
            </w:r>
          </w:p>
          <w:p w14:paraId="72E1714D" w14:textId="30029D1F" w:rsidR="0014361A" w:rsidRPr="00F95C0F" w:rsidRDefault="0014361A" w:rsidP="00D139D4">
            <w:pPr>
              <w:pStyle w:val="ListParagraph"/>
              <w:numPr>
                <w:ilvl w:val="0"/>
                <w:numId w:val="17"/>
              </w:numPr>
              <w:spacing w:before="120" w:after="120"/>
              <w:ind w:right="202"/>
              <w:rPr>
                <w:bCs/>
                <w:i/>
                <w:iCs/>
                <w:sz w:val="18"/>
                <w:szCs w:val="18"/>
              </w:rPr>
            </w:pPr>
            <w:r w:rsidRPr="00F95C0F">
              <w:rPr>
                <w:bCs/>
                <w:sz w:val="18"/>
                <w:szCs w:val="18"/>
              </w:rPr>
              <w:t xml:space="preserve">Prompt clean-up – at least by </w:t>
            </w:r>
            <w:r w:rsidR="00C446EA">
              <w:rPr>
                <w:bCs/>
                <w:sz w:val="18"/>
                <w:szCs w:val="18"/>
              </w:rPr>
              <w:t xml:space="preserve">the </w:t>
            </w:r>
            <w:r w:rsidRPr="00F95C0F">
              <w:rPr>
                <w:bCs/>
                <w:sz w:val="18"/>
                <w:szCs w:val="18"/>
              </w:rPr>
              <w:t>end of shift.</w:t>
            </w:r>
          </w:p>
          <w:p w14:paraId="4DC492FA"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Use of wet methods and/or HEPA filter vacuums.</w:t>
            </w:r>
          </w:p>
          <w:p w14:paraId="09477257"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Use of respirators.</w:t>
            </w:r>
          </w:p>
          <w:p w14:paraId="14FA2E34"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Readily accessible washing facilities</w:t>
            </w:r>
          </w:p>
        </w:tc>
        <w:tc>
          <w:tcPr>
            <w:tcW w:w="2250" w:type="dxa"/>
            <w:shd w:val="clear" w:color="auto" w:fill="D9D9D9" w:themeFill="background1" w:themeFillShade="D9"/>
          </w:tcPr>
          <w:p w14:paraId="7AE408F9" w14:textId="77777777" w:rsidR="0014361A" w:rsidRPr="00F95C0F" w:rsidRDefault="0014361A" w:rsidP="00D139D4">
            <w:pPr>
              <w:spacing w:before="120" w:after="120"/>
              <w:ind w:right="202"/>
              <w:rPr>
                <w:bCs/>
                <w:sz w:val="18"/>
                <w:szCs w:val="18"/>
              </w:rPr>
            </w:pPr>
            <w:r w:rsidRPr="00F95C0F">
              <w:rPr>
                <w:bCs/>
                <w:color w:val="C00000"/>
                <w:sz w:val="18"/>
                <w:szCs w:val="18"/>
              </w:rPr>
              <w:t>[provide a summary of the range of employee airborne exposure levels determined for each task]</w:t>
            </w:r>
          </w:p>
        </w:tc>
      </w:tr>
      <w:tr w:rsidR="0014361A" w:rsidRPr="00F95C0F" w14:paraId="3694FE73" w14:textId="77777777" w:rsidTr="00D139D4">
        <w:trPr>
          <w:trHeight w:val="1584"/>
          <w:jc w:val="center"/>
        </w:trPr>
        <w:tc>
          <w:tcPr>
            <w:tcW w:w="2435" w:type="dxa"/>
            <w:vAlign w:val="center"/>
          </w:tcPr>
          <w:p w14:paraId="18A194E1" w14:textId="77777777" w:rsidR="00D139D4" w:rsidRDefault="0014361A" w:rsidP="00D139D4">
            <w:pPr>
              <w:spacing w:before="0" w:after="120"/>
              <w:ind w:right="202"/>
              <w:rPr>
                <w:sz w:val="18"/>
                <w:szCs w:val="18"/>
              </w:rPr>
            </w:pPr>
            <w:r w:rsidRPr="00F95C0F">
              <w:rPr>
                <w:sz w:val="18"/>
                <w:szCs w:val="18"/>
              </w:rPr>
              <w:t xml:space="preserve">Task 1: </w:t>
            </w:r>
          </w:p>
          <w:p w14:paraId="1CE4A1DD" w14:textId="7F61AB52" w:rsidR="0014361A" w:rsidRPr="00F95C0F" w:rsidRDefault="0014361A" w:rsidP="00D139D4">
            <w:pPr>
              <w:spacing w:before="0"/>
              <w:ind w:right="202"/>
              <w:rPr>
                <w:sz w:val="18"/>
                <w:szCs w:val="18"/>
              </w:rPr>
            </w:pPr>
            <w:r w:rsidRPr="008C7EB5">
              <w:rPr>
                <w:color w:val="C00000"/>
                <w:sz w:val="18"/>
                <w:szCs w:val="18"/>
              </w:rPr>
              <w:t>[Describe Task]</w:t>
            </w:r>
          </w:p>
        </w:tc>
        <w:tc>
          <w:tcPr>
            <w:tcW w:w="3510" w:type="dxa"/>
            <w:vAlign w:val="center"/>
          </w:tcPr>
          <w:p w14:paraId="62BE2ECB" w14:textId="6FA3F101" w:rsidR="0014361A" w:rsidRPr="00D139D4" w:rsidRDefault="0014361A" w:rsidP="00D139D4">
            <w:pPr>
              <w:spacing w:before="360"/>
              <w:ind w:right="202"/>
              <w:rPr>
                <w:color w:val="C00000"/>
                <w:sz w:val="18"/>
                <w:szCs w:val="18"/>
              </w:rPr>
            </w:pPr>
            <w:r w:rsidRPr="00D139D4">
              <w:rPr>
                <w:color w:val="C00000"/>
                <w:sz w:val="18"/>
                <w:szCs w:val="18"/>
              </w:rPr>
              <w:t>[Describe Control Measures]</w:t>
            </w:r>
          </w:p>
        </w:tc>
        <w:tc>
          <w:tcPr>
            <w:tcW w:w="2610" w:type="dxa"/>
            <w:vAlign w:val="center"/>
          </w:tcPr>
          <w:p w14:paraId="28F10931" w14:textId="1974968F" w:rsidR="0014361A" w:rsidRPr="00D139D4" w:rsidRDefault="0014361A" w:rsidP="00D139D4">
            <w:pPr>
              <w:spacing w:before="480"/>
              <w:ind w:right="202"/>
              <w:rPr>
                <w:color w:val="C00000"/>
                <w:sz w:val="18"/>
                <w:szCs w:val="18"/>
              </w:rPr>
            </w:pPr>
            <w:r w:rsidRPr="00D139D4">
              <w:rPr>
                <w:color w:val="C00000"/>
                <w:sz w:val="18"/>
                <w:szCs w:val="18"/>
              </w:rPr>
              <w:t>[Describe Housekeeping Measures]</w:t>
            </w:r>
          </w:p>
        </w:tc>
        <w:tc>
          <w:tcPr>
            <w:tcW w:w="2250" w:type="dxa"/>
            <w:vAlign w:val="center"/>
          </w:tcPr>
          <w:p w14:paraId="3B39E1B7" w14:textId="28C0BAA0" w:rsidR="0014361A" w:rsidRPr="00D139D4" w:rsidRDefault="0014361A" w:rsidP="00D139D4">
            <w:pPr>
              <w:spacing w:before="360"/>
              <w:ind w:right="202"/>
              <w:rPr>
                <w:color w:val="C00000"/>
                <w:sz w:val="18"/>
                <w:szCs w:val="18"/>
              </w:rPr>
            </w:pPr>
            <w:r w:rsidRPr="00D139D4">
              <w:rPr>
                <w:color w:val="C00000"/>
                <w:sz w:val="18"/>
                <w:szCs w:val="18"/>
              </w:rPr>
              <w:t>[Corresponding Exposure Results]</w:t>
            </w:r>
          </w:p>
        </w:tc>
      </w:tr>
      <w:tr w:rsidR="0014361A" w:rsidRPr="00F95C0F" w14:paraId="1810B8D1" w14:textId="77777777" w:rsidTr="00D139D4">
        <w:trPr>
          <w:trHeight w:val="1584"/>
          <w:jc w:val="center"/>
        </w:trPr>
        <w:tc>
          <w:tcPr>
            <w:tcW w:w="2435" w:type="dxa"/>
            <w:vAlign w:val="center"/>
          </w:tcPr>
          <w:p w14:paraId="0CF25ADF" w14:textId="77777777" w:rsidR="0014361A" w:rsidRPr="00F95C0F" w:rsidRDefault="0014361A" w:rsidP="00D139D4">
            <w:pPr>
              <w:spacing w:before="0" w:after="120"/>
              <w:ind w:right="202"/>
              <w:rPr>
                <w:sz w:val="18"/>
                <w:szCs w:val="18"/>
              </w:rPr>
            </w:pPr>
            <w:bookmarkStart w:id="3" w:name="_Hlk153352166"/>
            <w:r w:rsidRPr="00F95C0F">
              <w:rPr>
                <w:sz w:val="18"/>
                <w:szCs w:val="18"/>
              </w:rPr>
              <w:t xml:space="preserve">Task 2: </w:t>
            </w:r>
          </w:p>
          <w:p w14:paraId="4894CF5D" w14:textId="77777777" w:rsidR="0014361A" w:rsidRPr="00D139D4" w:rsidRDefault="0014361A" w:rsidP="00D139D4">
            <w:pPr>
              <w:spacing w:before="0" w:after="120"/>
              <w:ind w:right="202"/>
              <w:rPr>
                <w:color w:val="C00000"/>
                <w:sz w:val="18"/>
                <w:szCs w:val="18"/>
              </w:rPr>
            </w:pPr>
            <w:r w:rsidRPr="00D139D4">
              <w:rPr>
                <w:color w:val="C00000"/>
                <w:sz w:val="18"/>
                <w:szCs w:val="18"/>
              </w:rPr>
              <w:t>[Describe Task]</w:t>
            </w:r>
          </w:p>
          <w:p w14:paraId="0FE3FF06" w14:textId="77777777" w:rsidR="0014361A" w:rsidRPr="00F95C0F" w:rsidRDefault="0014361A" w:rsidP="00D139D4">
            <w:pPr>
              <w:spacing w:before="0" w:after="120"/>
              <w:ind w:right="202"/>
              <w:rPr>
                <w:sz w:val="18"/>
                <w:szCs w:val="18"/>
              </w:rPr>
            </w:pPr>
          </w:p>
        </w:tc>
        <w:tc>
          <w:tcPr>
            <w:tcW w:w="3510" w:type="dxa"/>
            <w:vAlign w:val="center"/>
          </w:tcPr>
          <w:p w14:paraId="38BB53A9" w14:textId="77777777" w:rsidR="0014361A" w:rsidRPr="00D139D4" w:rsidRDefault="0014361A" w:rsidP="00D139D4">
            <w:pPr>
              <w:spacing w:before="0" w:after="120"/>
              <w:ind w:right="202"/>
              <w:rPr>
                <w:color w:val="C00000"/>
                <w:sz w:val="18"/>
                <w:szCs w:val="18"/>
              </w:rPr>
            </w:pPr>
            <w:r w:rsidRPr="00D139D4">
              <w:rPr>
                <w:color w:val="C00000"/>
                <w:sz w:val="18"/>
                <w:szCs w:val="18"/>
              </w:rPr>
              <w:t>[Describe Control Measures]</w:t>
            </w:r>
          </w:p>
          <w:p w14:paraId="05854301" w14:textId="77777777" w:rsidR="0014361A" w:rsidRPr="00D139D4" w:rsidRDefault="0014361A" w:rsidP="00D139D4">
            <w:pPr>
              <w:spacing w:before="0" w:after="120"/>
              <w:ind w:right="202"/>
              <w:rPr>
                <w:color w:val="C00000"/>
                <w:sz w:val="18"/>
                <w:szCs w:val="18"/>
              </w:rPr>
            </w:pPr>
          </w:p>
        </w:tc>
        <w:tc>
          <w:tcPr>
            <w:tcW w:w="2610" w:type="dxa"/>
            <w:vAlign w:val="center"/>
          </w:tcPr>
          <w:p w14:paraId="64683136" w14:textId="77777777" w:rsidR="0014361A" w:rsidRPr="00D139D4" w:rsidRDefault="0014361A" w:rsidP="00D139D4">
            <w:pPr>
              <w:spacing w:before="0" w:after="120"/>
              <w:ind w:right="202"/>
              <w:rPr>
                <w:color w:val="C00000"/>
                <w:sz w:val="18"/>
                <w:szCs w:val="18"/>
              </w:rPr>
            </w:pPr>
            <w:r w:rsidRPr="00D139D4">
              <w:rPr>
                <w:color w:val="C00000"/>
                <w:sz w:val="18"/>
                <w:szCs w:val="18"/>
              </w:rPr>
              <w:t>[Describe Housekeeping Measures]</w:t>
            </w:r>
          </w:p>
          <w:p w14:paraId="0C34D922" w14:textId="77777777" w:rsidR="0014361A" w:rsidRPr="00D139D4" w:rsidRDefault="0014361A" w:rsidP="00D139D4">
            <w:pPr>
              <w:spacing w:before="0" w:after="120"/>
              <w:ind w:right="202"/>
              <w:rPr>
                <w:color w:val="C00000"/>
                <w:sz w:val="18"/>
                <w:szCs w:val="18"/>
              </w:rPr>
            </w:pPr>
          </w:p>
        </w:tc>
        <w:tc>
          <w:tcPr>
            <w:tcW w:w="2250" w:type="dxa"/>
            <w:vAlign w:val="center"/>
          </w:tcPr>
          <w:p w14:paraId="627AB222" w14:textId="77777777" w:rsidR="0014361A" w:rsidRPr="00D139D4" w:rsidRDefault="0014361A" w:rsidP="00D139D4">
            <w:pPr>
              <w:spacing w:before="0" w:after="120"/>
              <w:ind w:right="202"/>
              <w:rPr>
                <w:color w:val="C00000"/>
                <w:sz w:val="18"/>
                <w:szCs w:val="18"/>
              </w:rPr>
            </w:pPr>
            <w:r w:rsidRPr="00D139D4">
              <w:rPr>
                <w:color w:val="C00000"/>
                <w:sz w:val="18"/>
                <w:szCs w:val="18"/>
              </w:rPr>
              <w:t>[Corresponding Exposure Results]</w:t>
            </w:r>
          </w:p>
        </w:tc>
      </w:tr>
      <w:tr w:rsidR="008C7EB5" w:rsidRPr="00F95C0F" w14:paraId="7FE0931A" w14:textId="77777777" w:rsidTr="00D139D4">
        <w:trPr>
          <w:trHeight w:val="1584"/>
          <w:jc w:val="center"/>
        </w:trPr>
        <w:tc>
          <w:tcPr>
            <w:tcW w:w="2435" w:type="dxa"/>
            <w:vAlign w:val="center"/>
          </w:tcPr>
          <w:p w14:paraId="17217FE9" w14:textId="03776172"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3</w:t>
            </w:r>
            <w:r w:rsidRPr="00F95C0F">
              <w:rPr>
                <w:sz w:val="18"/>
                <w:szCs w:val="18"/>
              </w:rPr>
              <w:t xml:space="preserve">: </w:t>
            </w:r>
          </w:p>
          <w:p w14:paraId="7B34BDBF"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3F795C7F" w14:textId="77777777" w:rsidR="008C7EB5" w:rsidRPr="00F95C0F" w:rsidRDefault="008C7EB5" w:rsidP="00D139D4">
            <w:pPr>
              <w:spacing w:before="0" w:after="120"/>
              <w:ind w:right="202"/>
              <w:rPr>
                <w:sz w:val="18"/>
                <w:szCs w:val="18"/>
              </w:rPr>
            </w:pPr>
          </w:p>
        </w:tc>
        <w:tc>
          <w:tcPr>
            <w:tcW w:w="3510" w:type="dxa"/>
            <w:vAlign w:val="center"/>
          </w:tcPr>
          <w:p w14:paraId="316039C1"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2DDE4E94" w14:textId="77777777" w:rsidR="008C7EB5" w:rsidRPr="00D139D4" w:rsidRDefault="008C7EB5" w:rsidP="00D139D4">
            <w:pPr>
              <w:spacing w:before="0" w:after="120"/>
              <w:ind w:right="202"/>
              <w:rPr>
                <w:color w:val="C00000"/>
                <w:sz w:val="18"/>
                <w:szCs w:val="18"/>
              </w:rPr>
            </w:pPr>
          </w:p>
        </w:tc>
        <w:tc>
          <w:tcPr>
            <w:tcW w:w="2610" w:type="dxa"/>
            <w:vAlign w:val="center"/>
          </w:tcPr>
          <w:p w14:paraId="53947435"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44794075" w14:textId="77777777" w:rsidR="008C7EB5" w:rsidRPr="00D139D4" w:rsidRDefault="008C7EB5" w:rsidP="00D139D4">
            <w:pPr>
              <w:spacing w:before="0" w:after="120"/>
              <w:ind w:right="202"/>
              <w:rPr>
                <w:color w:val="C00000"/>
                <w:sz w:val="18"/>
                <w:szCs w:val="18"/>
              </w:rPr>
            </w:pPr>
          </w:p>
        </w:tc>
        <w:tc>
          <w:tcPr>
            <w:tcW w:w="2250" w:type="dxa"/>
            <w:vAlign w:val="center"/>
          </w:tcPr>
          <w:p w14:paraId="013AFFF5"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7AAAA749" w14:textId="77777777" w:rsidR="008C7EB5" w:rsidRPr="00D139D4" w:rsidRDefault="008C7EB5" w:rsidP="00D139D4">
            <w:pPr>
              <w:spacing w:before="0" w:after="120"/>
              <w:ind w:right="202"/>
              <w:rPr>
                <w:color w:val="C00000"/>
                <w:sz w:val="18"/>
                <w:szCs w:val="18"/>
              </w:rPr>
            </w:pPr>
          </w:p>
        </w:tc>
      </w:tr>
      <w:tr w:rsidR="008C7EB5" w:rsidRPr="00F95C0F" w14:paraId="58FDD478" w14:textId="77777777" w:rsidTr="00D139D4">
        <w:trPr>
          <w:trHeight w:val="1584"/>
          <w:jc w:val="center"/>
        </w:trPr>
        <w:tc>
          <w:tcPr>
            <w:tcW w:w="2435" w:type="dxa"/>
            <w:vAlign w:val="center"/>
          </w:tcPr>
          <w:p w14:paraId="5019B95D" w14:textId="1B6D68FA"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4</w:t>
            </w:r>
            <w:r w:rsidRPr="00F95C0F">
              <w:rPr>
                <w:sz w:val="18"/>
                <w:szCs w:val="18"/>
              </w:rPr>
              <w:t xml:space="preserve">: </w:t>
            </w:r>
          </w:p>
          <w:p w14:paraId="05E8FA35"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00C23D3E" w14:textId="77777777" w:rsidR="008C7EB5" w:rsidRPr="00F95C0F" w:rsidRDefault="008C7EB5" w:rsidP="00D139D4">
            <w:pPr>
              <w:spacing w:before="0" w:after="120"/>
              <w:ind w:right="202"/>
              <w:rPr>
                <w:sz w:val="18"/>
                <w:szCs w:val="18"/>
              </w:rPr>
            </w:pPr>
          </w:p>
        </w:tc>
        <w:tc>
          <w:tcPr>
            <w:tcW w:w="3510" w:type="dxa"/>
            <w:vAlign w:val="center"/>
          </w:tcPr>
          <w:p w14:paraId="55D3796D"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36B412EB" w14:textId="77777777" w:rsidR="008C7EB5" w:rsidRPr="00D139D4" w:rsidRDefault="008C7EB5" w:rsidP="00D139D4">
            <w:pPr>
              <w:spacing w:before="0" w:after="120"/>
              <w:ind w:right="202"/>
              <w:rPr>
                <w:color w:val="C00000"/>
                <w:sz w:val="18"/>
                <w:szCs w:val="18"/>
              </w:rPr>
            </w:pPr>
          </w:p>
        </w:tc>
        <w:tc>
          <w:tcPr>
            <w:tcW w:w="2610" w:type="dxa"/>
            <w:vAlign w:val="center"/>
          </w:tcPr>
          <w:p w14:paraId="2CE630F4"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35469F55" w14:textId="77777777" w:rsidR="008C7EB5" w:rsidRPr="00D139D4" w:rsidRDefault="008C7EB5" w:rsidP="00D139D4">
            <w:pPr>
              <w:spacing w:before="0" w:after="120"/>
              <w:ind w:right="202"/>
              <w:rPr>
                <w:color w:val="C00000"/>
                <w:sz w:val="18"/>
                <w:szCs w:val="18"/>
              </w:rPr>
            </w:pPr>
          </w:p>
        </w:tc>
        <w:tc>
          <w:tcPr>
            <w:tcW w:w="2250" w:type="dxa"/>
            <w:vAlign w:val="center"/>
          </w:tcPr>
          <w:p w14:paraId="15F0B8C4"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715B5CA3" w14:textId="77777777" w:rsidR="008C7EB5" w:rsidRPr="00D139D4" w:rsidRDefault="008C7EB5" w:rsidP="00D139D4">
            <w:pPr>
              <w:spacing w:before="0" w:after="120"/>
              <w:ind w:right="202"/>
              <w:rPr>
                <w:color w:val="C00000"/>
                <w:sz w:val="18"/>
                <w:szCs w:val="18"/>
              </w:rPr>
            </w:pPr>
          </w:p>
        </w:tc>
      </w:tr>
      <w:tr w:rsidR="008C7EB5" w:rsidRPr="00F95C0F" w14:paraId="2660E124" w14:textId="77777777" w:rsidTr="00D139D4">
        <w:trPr>
          <w:trHeight w:val="1584"/>
          <w:jc w:val="center"/>
        </w:trPr>
        <w:tc>
          <w:tcPr>
            <w:tcW w:w="2435" w:type="dxa"/>
            <w:vAlign w:val="center"/>
          </w:tcPr>
          <w:p w14:paraId="180AF9FC" w14:textId="568C7026"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5</w:t>
            </w:r>
            <w:r w:rsidRPr="00F95C0F">
              <w:rPr>
                <w:sz w:val="18"/>
                <w:szCs w:val="18"/>
              </w:rPr>
              <w:t xml:space="preserve">: </w:t>
            </w:r>
          </w:p>
          <w:p w14:paraId="7824F6BC"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7A094879" w14:textId="77777777" w:rsidR="008C7EB5" w:rsidRPr="00F95C0F" w:rsidRDefault="008C7EB5" w:rsidP="00D139D4">
            <w:pPr>
              <w:spacing w:before="0" w:after="120"/>
              <w:ind w:right="202"/>
              <w:rPr>
                <w:sz w:val="18"/>
                <w:szCs w:val="18"/>
              </w:rPr>
            </w:pPr>
          </w:p>
        </w:tc>
        <w:tc>
          <w:tcPr>
            <w:tcW w:w="3510" w:type="dxa"/>
            <w:vAlign w:val="center"/>
          </w:tcPr>
          <w:p w14:paraId="3D1A815C"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512E564C" w14:textId="77777777" w:rsidR="008C7EB5" w:rsidRPr="00D139D4" w:rsidRDefault="008C7EB5" w:rsidP="00D139D4">
            <w:pPr>
              <w:spacing w:before="0" w:after="120"/>
              <w:ind w:right="202"/>
              <w:rPr>
                <w:color w:val="C00000"/>
                <w:sz w:val="18"/>
                <w:szCs w:val="18"/>
              </w:rPr>
            </w:pPr>
          </w:p>
        </w:tc>
        <w:tc>
          <w:tcPr>
            <w:tcW w:w="2610" w:type="dxa"/>
            <w:vAlign w:val="center"/>
          </w:tcPr>
          <w:p w14:paraId="3CE17206"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79B183B0" w14:textId="77777777" w:rsidR="008C7EB5" w:rsidRPr="00D139D4" w:rsidRDefault="008C7EB5" w:rsidP="00D139D4">
            <w:pPr>
              <w:spacing w:before="0" w:after="120"/>
              <w:ind w:right="202"/>
              <w:rPr>
                <w:color w:val="C00000"/>
                <w:sz w:val="18"/>
                <w:szCs w:val="18"/>
              </w:rPr>
            </w:pPr>
          </w:p>
        </w:tc>
        <w:tc>
          <w:tcPr>
            <w:tcW w:w="2250" w:type="dxa"/>
            <w:vAlign w:val="center"/>
          </w:tcPr>
          <w:p w14:paraId="2FE03496"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2A15EE3A" w14:textId="77777777" w:rsidR="008C7EB5" w:rsidRPr="00D139D4" w:rsidRDefault="008C7EB5" w:rsidP="00D139D4">
            <w:pPr>
              <w:spacing w:before="0" w:after="120"/>
              <w:ind w:right="202"/>
              <w:rPr>
                <w:color w:val="C00000"/>
                <w:sz w:val="18"/>
                <w:szCs w:val="18"/>
              </w:rPr>
            </w:pPr>
          </w:p>
        </w:tc>
      </w:tr>
      <w:bookmarkEnd w:id="3"/>
    </w:tbl>
    <w:p w14:paraId="30121355" w14:textId="77777777" w:rsidR="0014361A" w:rsidRPr="00F95C0F" w:rsidRDefault="0014361A" w:rsidP="008948A9">
      <w:pPr>
        <w:pStyle w:val="BodyText"/>
        <w:spacing w:after="120"/>
        <w:ind w:right="202"/>
        <w:rPr>
          <w:color w:val="C00000"/>
          <w:sz w:val="22"/>
          <w:szCs w:val="22"/>
        </w:rPr>
      </w:pPr>
    </w:p>
    <w:p w14:paraId="3CC414D6" w14:textId="5D68EEF9" w:rsidR="0014361A" w:rsidRPr="00F95C0F" w:rsidRDefault="0014361A" w:rsidP="008948A9">
      <w:pPr>
        <w:pStyle w:val="Heading2"/>
        <w:ind w:right="202"/>
      </w:pPr>
      <w:r w:rsidRPr="00F95C0F">
        <w:lastRenderedPageBreak/>
        <w:t xml:space="preserve">Table 2 – Tasks not considered </w:t>
      </w:r>
      <w:r w:rsidR="00627A5F" w:rsidRPr="00F95C0F">
        <w:t>to be high</w:t>
      </w:r>
      <w:r w:rsidR="00B8596D">
        <w:t xml:space="preserve"> </w:t>
      </w:r>
      <w:r w:rsidR="00627A5F" w:rsidRPr="00F95C0F">
        <w:t>exposure</w:t>
      </w:r>
    </w:p>
    <w:p w14:paraId="57C44D4B" w14:textId="77777777" w:rsidR="006D1CEC" w:rsidRPr="00F95C0F" w:rsidRDefault="006D1CEC" w:rsidP="008948A9">
      <w:pPr>
        <w:spacing w:after="100" w:line="252" w:lineRule="auto"/>
        <w:ind w:left="432" w:right="202"/>
        <w:rPr>
          <w:rFonts w:eastAsia="Times New Roman"/>
          <w:color w:val="C00000"/>
        </w:rPr>
      </w:pPr>
      <w:r w:rsidRPr="00F95C0F">
        <w:rPr>
          <w:rFonts w:eastAsia="Times New Roman"/>
          <w:color w:val="C00000"/>
        </w:rPr>
        <w:t>[Each task listed below has been designated a number.  Instead, consider identifying tasks via a machine name/number, process name, or other means that best suits your purposes]</w:t>
      </w:r>
    </w:p>
    <w:tbl>
      <w:tblPr>
        <w:tblStyle w:val="TableGrid"/>
        <w:tblW w:w="10980" w:type="dxa"/>
        <w:tblInd w:w="-5" w:type="dxa"/>
        <w:tblLook w:val="04A0" w:firstRow="1" w:lastRow="0" w:firstColumn="1" w:lastColumn="0" w:noHBand="0" w:noVBand="1"/>
        <w:tblCaption w:val="Table 2"/>
        <w:tblDescription w:val="Tasks not considered to be high exposure."/>
      </w:tblPr>
      <w:tblGrid>
        <w:gridCol w:w="2610"/>
        <w:gridCol w:w="4950"/>
        <w:gridCol w:w="3420"/>
      </w:tblGrid>
      <w:tr w:rsidR="008C7EB5" w:rsidRPr="00F95C0F" w14:paraId="4D70269B" w14:textId="77777777" w:rsidTr="008C7EB5">
        <w:trPr>
          <w:tblHeader/>
        </w:trPr>
        <w:tc>
          <w:tcPr>
            <w:tcW w:w="2610" w:type="dxa"/>
            <w:shd w:val="clear" w:color="auto" w:fill="D9D9D9" w:themeFill="background1" w:themeFillShade="D9"/>
            <w:vAlign w:val="center"/>
          </w:tcPr>
          <w:p w14:paraId="39544C91" w14:textId="2080551A" w:rsidR="008C7EB5" w:rsidRPr="00F95C0F" w:rsidRDefault="008C7EB5" w:rsidP="00D139D4">
            <w:pPr>
              <w:spacing w:before="120" w:after="120"/>
              <w:ind w:right="202"/>
              <w:jc w:val="center"/>
              <w:rPr>
                <w:b/>
              </w:rPr>
            </w:pPr>
            <w:r w:rsidRPr="00F95C0F">
              <w:rPr>
                <w:b/>
              </w:rPr>
              <w:t>TASK DESCRIPTION</w:t>
            </w:r>
          </w:p>
        </w:tc>
        <w:tc>
          <w:tcPr>
            <w:tcW w:w="4950" w:type="dxa"/>
            <w:shd w:val="clear" w:color="auto" w:fill="D9D9D9" w:themeFill="background1" w:themeFillShade="D9"/>
            <w:vAlign w:val="center"/>
          </w:tcPr>
          <w:p w14:paraId="720A3768" w14:textId="0FA59174" w:rsidR="008C7EB5" w:rsidRPr="00F95C0F" w:rsidRDefault="008C7EB5" w:rsidP="00D139D4">
            <w:pPr>
              <w:spacing w:before="120" w:after="120"/>
              <w:ind w:right="202"/>
              <w:jc w:val="center"/>
              <w:rPr>
                <w:b/>
              </w:rPr>
            </w:pPr>
            <w:r w:rsidRPr="00F95C0F">
              <w:rPr>
                <w:b/>
              </w:rPr>
              <w:t>EXPOSURE CONTROLS AND WORK PRACTICES</w:t>
            </w:r>
          </w:p>
        </w:tc>
        <w:tc>
          <w:tcPr>
            <w:tcW w:w="3420" w:type="dxa"/>
            <w:shd w:val="clear" w:color="auto" w:fill="D9D9D9" w:themeFill="background1" w:themeFillShade="D9"/>
            <w:vAlign w:val="center"/>
          </w:tcPr>
          <w:p w14:paraId="0CFC7DBB" w14:textId="764D9C16" w:rsidR="008C7EB5" w:rsidRPr="00F95C0F" w:rsidRDefault="008C7EB5" w:rsidP="00D139D4">
            <w:pPr>
              <w:spacing w:before="120" w:after="120"/>
              <w:ind w:right="202"/>
              <w:jc w:val="center"/>
              <w:rPr>
                <w:b/>
              </w:rPr>
            </w:pPr>
            <w:r w:rsidRPr="00F95C0F">
              <w:rPr>
                <w:b/>
              </w:rPr>
              <w:t>HOUSEKEEPING MEASURES</w:t>
            </w:r>
          </w:p>
        </w:tc>
      </w:tr>
      <w:tr w:rsidR="004B6DD1" w:rsidRPr="00F95C0F" w14:paraId="48E021E5" w14:textId="77777777" w:rsidTr="00D139D4">
        <w:trPr>
          <w:tblHeader/>
        </w:trPr>
        <w:tc>
          <w:tcPr>
            <w:tcW w:w="2610" w:type="dxa"/>
            <w:shd w:val="clear" w:color="auto" w:fill="D9D9D9" w:themeFill="background1" w:themeFillShade="D9"/>
          </w:tcPr>
          <w:p w14:paraId="4E48FC85" w14:textId="77777777" w:rsidR="004B6DD1" w:rsidRPr="00F95C0F" w:rsidRDefault="004B6DD1" w:rsidP="00D139D4">
            <w:pPr>
              <w:spacing w:before="120" w:after="120"/>
              <w:ind w:right="202"/>
              <w:rPr>
                <w:sz w:val="18"/>
                <w:szCs w:val="18"/>
              </w:rPr>
            </w:pPr>
            <w:r w:rsidRPr="00F95C0F">
              <w:rPr>
                <w:sz w:val="18"/>
                <w:szCs w:val="18"/>
              </w:rPr>
              <w:t>Include the:</w:t>
            </w:r>
          </w:p>
          <w:p w14:paraId="610C6769" w14:textId="77777777" w:rsidR="004B6DD1" w:rsidRPr="00F95C0F" w:rsidRDefault="004B6DD1" w:rsidP="00D139D4">
            <w:pPr>
              <w:pStyle w:val="ListParagraph"/>
              <w:numPr>
                <w:ilvl w:val="0"/>
                <w:numId w:val="18"/>
              </w:numPr>
              <w:spacing w:before="120" w:after="120"/>
              <w:ind w:right="202"/>
              <w:rPr>
                <w:sz w:val="18"/>
                <w:szCs w:val="18"/>
              </w:rPr>
            </w:pPr>
            <w:r w:rsidRPr="00F95C0F">
              <w:rPr>
                <w:sz w:val="18"/>
                <w:szCs w:val="18"/>
              </w:rPr>
              <w:t xml:space="preserve">Specific tools/equipment (other than controls) to be used. </w:t>
            </w:r>
          </w:p>
          <w:p w14:paraId="33E812F8" w14:textId="77777777" w:rsidR="004B6DD1" w:rsidRPr="00F95C0F" w:rsidRDefault="004B6DD1" w:rsidP="00D139D4">
            <w:pPr>
              <w:pStyle w:val="ListParagraph"/>
              <w:numPr>
                <w:ilvl w:val="0"/>
                <w:numId w:val="18"/>
              </w:numPr>
              <w:spacing w:before="120" w:after="120"/>
              <w:ind w:right="202"/>
              <w:rPr>
                <w:sz w:val="18"/>
                <w:szCs w:val="18"/>
              </w:rPr>
            </w:pPr>
            <w:r w:rsidRPr="00F95C0F">
              <w:rPr>
                <w:sz w:val="18"/>
                <w:szCs w:val="18"/>
              </w:rPr>
              <w:t>Silica-containing material to be worked on/with.</w:t>
            </w:r>
          </w:p>
          <w:p w14:paraId="692C762E" w14:textId="77777777" w:rsidR="004B6DD1" w:rsidRPr="00F95C0F" w:rsidRDefault="004B6DD1" w:rsidP="00D139D4">
            <w:pPr>
              <w:pStyle w:val="ListParagraph"/>
              <w:numPr>
                <w:ilvl w:val="0"/>
                <w:numId w:val="18"/>
              </w:numPr>
              <w:spacing w:before="120" w:after="120"/>
              <w:ind w:right="202"/>
              <w:rPr>
                <w:iCs/>
                <w:sz w:val="18"/>
                <w:szCs w:val="18"/>
              </w:rPr>
            </w:pPr>
            <w:r w:rsidRPr="00F95C0F">
              <w:rPr>
                <w:sz w:val="18"/>
                <w:szCs w:val="18"/>
              </w:rPr>
              <w:t>Conditions (e.g., inside or outside; enclosed or open area; weather conditions – e.g., wet/humid or dry, windy).</w:t>
            </w:r>
          </w:p>
        </w:tc>
        <w:tc>
          <w:tcPr>
            <w:tcW w:w="4950" w:type="dxa"/>
            <w:shd w:val="clear" w:color="auto" w:fill="D9D9D9" w:themeFill="background1" w:themeFillShade="D9"/>
          </w:tcPr>
          <w:p w14:paraId="51B9512F" w14:textId="77777777" w:rsidR="004B6DD1" w:rsidRPr="00F95C0F" w:rsidRDefault="004B6DD1" w:rsidP="00D139D4">
            <w:pPr>
              <w:spacing w:before="120" w:after="120"/>
              <w:ind w:right="202"/>
              <w:rPr>
                <w:iCs/>
                <w:sz w:val="18"/>
                <w:szCs w:val="18"/>
              </w:rPr>
            </w:pPr>
            <w:r w:rsidRPr="00F95C0F">
              <w:rPr>
                <w:iCs/>
                <w:sz w:val="18"/>
                <w:szCs w:val="18"/>
              </w:rPr>
              <w:t>Include the:</w:t>
            </w:r>
          </w:p>
          <w:p w14:paraId="4D6C68FE" w14:textId="77777777"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Engineering controls (type of local exhaust system with the recommended airflow rates, method of water application and pressure/volume, etc.)</w:t>
            </w:r>
          </w:p>
          <w:p w14:paraId="5304A7D9" w14:textId="62DF63D6"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Work practices (e.g., how employees’ proper use of controls — via training — will be ensured, routine exhaust filter or air flow checks, positioning of the exhaust ventilation in relation to the work, maintenance check schedules)</w:t>
            </w:r>
          </w:p>
          <w:p w14:paraId="74A805EC" w14:textId="7D96D470"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 xml:space="preserve">Proper respiratory protection to be used </w:t>
            </w:r>
            <w:r w:rsidR="00B25F89">
              <w:rPr>
                <w:sz w:val="18"/>
                <w:szCs w:val="18"/>
              </w:rPr>
              <w:t xml:space="preserve">(and when) </w:t>
            </w:r>
            <w:r w:rsidRPr="00F95C0F">
              <w:rPr>
                <w:sz w:val="18"/>
                <w:szCs w:val="18"/>
              </w:rPr>
              <w:t>to limit employee exposure to RCS and any other airborne contaminants of concern.</w:t>
            </w:r>
          </w:p>
        </w:tc>
        <w:tc>
          <w:tcPr>
            <w:tcW w:w="3420" w:type="dxa"/>
            <w:shd w:val="clear" w:color="auto" w:fill="D9D9D9" w:themeFill="background1" w:themeFillShade="D9"/>
          </w:tcPr>
          <w:p w14:paraId="355CFC42" w14:textId="77777777" w:rsidR="00F95C0F" w:rsidRPr="00F95C0F" w:rsidRDefault="00F95C0F" w:rsidP="00D139D4">
            <w:pPr>
              <w:spacing w:before="120" w:after="120"/>
              <w:ind w:right="202"/>
              <w:rPr>
                <w:bCs/>
                <w:sz w:val="18"/>
                <w:szCs w:val="18"/>
              </w:rPr>
            </w:pPr>
            <w:r w:rsidRPr="00F95C0F">
              <w:rPr>
                <w:bCs/>
                <w:sz w:val="18"/>
                <w:szCs w:val="18"/>
              </w:rPr>
              <w:t>Include:</w:t>
            </w:r>
          </w:p>
          <w:p w14:paraId="6CB0DF8F" w14:textId="607F4476" w:rsidR="00F95C0F" w:rsidRPr="00F95C0F" w:rsidRDefault="00F95C0F" w:rsidP="00D139D4">
            <w:pPr>
              <w:pStyle w:val="ListParagraph"/>
              <w:numPr>
                <w:ilvl w:val="0"/>
                <w:numId w:val="22"/>
              </w:numPr>
              <w:spacing w:before="120" w:after="120"/>
              <w:ind w:left="360" w:right="202"/>
              <w:rPr>
                <w:bCs/>
                <w:sz w:val="18"/>
                <w:szCs w:val="18"/>
              </w:rPr>
            </w:pPr>
            <w:r w:rsidRPr="00F95C0F">
              <w:rPr>
                <w:bCs/>
                <w:sz w:val="18"/>
                <w:szCs w:val="18"/>
              </w:rPr>
              <w:t>Prohibit dry sweeping/brushing, where feasible.</w:t>
            </w:r>
          </w:p>
          <w:p w14:paraId="4AC22BF2" w14:textId="62B8A42D" w:rsidR="00F95C0F" w:rsidRPr="00F95C0F" w:rsidRDefault="00F95C0F" w:rsidP="00D139D4">
            <w:pPr>
              <w:pStyle w:val="ListParagraph"/>
              <w:numPr>
                <w:ilvl w:val="0"/>
                <w:numId w:val="22"/>
              </w:numPr>
              <w:spacing w:before="120" w:after="120"/>
              <w:ind w:left="360" w:right="202"/>
              <w:rPr>
                <w:bCs/>
                <w:sz w:val="18"/>
                <w:szCs w:val="18"/>
              </w:rPr>
            </w:pPr>
            <w:r w:rsidRPr="00F95C0F">
              <w:rPr>
                <w:bCs/>
                <w:sz w:val="18"/>
                <w:szCs w:val="18"/>
              </w:rPr>
              <w:t>Prohibit use of compressed air for cleaning unless done so in conjunction with effective ventilation or there is no feasible alternative.</w:t>
            </w:r>
          </w:p>
          <w:p w14:paraId="067B7264" w14:textId="3D81BD7C" w:rsidR="00F95C0F" w:rsidRPr="00F95C0F" w:rsidRDefault="00F95C0F" w:rsidP="00D139D4">
            <w:pPr>
              <w:spacing w:before="120" w:after="120"/>
              <w:ind w:right="202"/>
              <w:jc w:val="center"/>
              <w:rPr>
                <w:b/>
              </w:rPr>
            </w:pPr>
          </w:p>
        </w:tc>
      </w:tr>
      <w:tr w:rsidR="00F95C0F" w:rsidRPr="00F95C0F" w14:paraId="5B73FE0B" w14:textId="77777777" w:rsidTr="00D139D4">
        <w:trPr>
          <w:trHeight w:val="1440"/>
        </w:trPr>
        <w:tc>
          <w:tcPr>
            <w:tcW w:w="2610" w:type="dxa"/>
            <w:vAlign w:val="center"/>
          </w:tcPr>
          <w:p w14:paraId="5981378A" w14:textId="77777777" w:rsidR="00F95C0F" w:rsidRPr="00D139D4" w:rsidRDefault="00F95C0F" w:rsidP="00D139D4">
            <w:pPr>
              <w:spacing w:before="0" w:after="120"/>
              <w:ind w:right="202"/>
              <w:rPr>
                <w:sz w:val="18"/>
                <w:szCs w:val="18"/>
              </w:rPr>
            </w:pPr>
            <w:r w:rsidRPr="00D139D4">
              <w:rPr>
                <w:sz w:val="18"/>
                <w:szCs w:val="18"/>
              </w:rPr>
              <w:t xml:space="preserve">Task 1: </w:t>
            </w:r>
          </w:p>
          <w:p w14:paraId="4D3C91CF" w14:textId="77777777" w:rsidR="00F95C0F" w:rsidRPr="00F95C0F" w:rsidRDefault="00F95C0F" w:rsidP="00D139D4">
            <w:pPr>
              <w:spacing w:before="0" w:after="120"/>
              <w:ind w:right="202"/>
              <w:rPr>
                <w:sz w:val="18"/>
                <w:szCs w:val="18"/>
              </w:rPr>
            </w:pPr>
            <w:r w:rsidRPr="00D139D4">
              <w:rPr>
                <w:color w:val="C00000"/>
                <w:sz w:val="18"/>
                <w:szCs w:val="18"/>
              </w:rPr>
              <w:t>[Describe Task]</w:t>
            </w:r>
          </w:p>
        </w:tc>
        <w:tc>
          <w:tcPr>
            <w:tcW w:w="4950" w:type="dxa"/>
            <w:vAlign w:val="center"/>
          </w:tcPr>
          <w:p w14:paraId="27B28286" w14:textId="77777777" w:rsidR="00F95C0F" w:rsidRPr="00D139D4" w:rsidRDefault="00F95C0F"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4AEF5A9C" w14:textId="75AC537B" w:rsidR="00F95C0F" w:rsidRPr="00D139D4" w:rsidRDefault="00F95C0F" w:rsidP="00D139D4">
            <w:pPr>
              <w:spacing w:before="0" w:after="120"/>
              <w:ind w:right="202"/>
              <w:rPr>
                <w:color w:val="C00000"/>
                <w:sz w:val="18"/>
                <w:szCs w:val="18"/>
              </w:rPr>
            </w:pPr>
            <w:r w:rsidRPr="00D139D4">
              <w:rPr>
                <w:color w:val="C00000"/>
                <w:sz w:val="18"/>
                <w:szCs w:val="18"/>
              </w:rPr>
              <w:t>[Describe Housekeeping Measures]</w:t>
            </w:r>
          </w:p>
        </w:tc>
      </w:tr>
      <w:tr w:rsidR="00F95C0F" w:rsidRPr="00F95C0F" w14:paraId="0F56352F" w14:textId="77777777" w:rsidTr="00D139D4">
        <w:trPr>
          <w:trHeight w:val="1440"/>
        </w:trPr>
        <w:tc>
          <w:tcPr>
            <w:tcW w:w="2610" w:type="dxa"/>
            <w:vAlign w:val="center"/>
          </w:tcPr>
          <w:p w14:paraId="0BE5D101" w14:textId="77777777" w:rsidR="00F95C0F" w:rsidRPr="00D139D4" w:rsidRDefault="00F95C0F" w:rsidP="00D139D4">
            <w:pPr>
              <w:spacing w:before="0" w:after="120"/>
              <w:ind w:right="202"/>
              <w:rPr>
                <w:sz w:val="18"/>
                <w:szCs w:val="18"/>
              </w:rPr>
            </w:pPr>
            <w:r w:rsidRPr="00D139D4">
              <w:rPr>
                <w:sz w:val="18"/>
                <w:szCs w:val="18"/>
              </w:rPr>
              <w:t xml:space="preserve">Task 2: </w:t>
            </w:r>
          </w:p>
          <w:p w14:paraId="0A8FC126" w14:textId="77777777" w:rsidR="00F95C0F" w:rsidRPr="00F95C0F" w:rsidRDefault="00F95C0F" w:rsidP="00D139D4">
            <w:pPr>
              <w:spacing w:before="0" w:after="120"/>
              <w:ind w:right="202"/>
              <w:rPr>
                <w:sz w:val="18"/>
                <w:szCs w:val="18"/>
              </w:rPr>
            </w:pPr>
            <w:r w:rsidRPr="00D139D4">
              <w:rPr>
                <w:color w:val="C00000"/>
                <w:sz w:val="18"/>
                <w:szCs w:val="18"/>
              </w:rPr>
              <w:t>[Describe Task]</w:t>
            </w:r>
          </w:p>
        </w:tc>
        <w:tc>
          <w:tcPr>
            <w:tcW w:w="4950" w:type="dxa"/>
            <w:vAlign w:val="center"/>
          </w:tcPr>
          <w:p w14:paraId="47F1819B" w14:textId="77777777" w:rsidR="00F95C0F" w:rsidRPr="00D139D4" w:rsidRDefault="00F95C0F"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5AE14663" w14:textId="3F571685" w:rsidR="00F95C0F" w:rsidRPr="00D139D4" w:rsidRDefault="00F95C0F"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0BD0847F" w14:textId="77777777" w:rsidTr="00D139D4">
        <w:trPr>
          <w:trHeight w:val="1440"/>
        </w:trPr>
        <w:tc>
          <w:tcPr>
            <w:tcW w:w="2610" w:type="dxa"/>
            <w:vAlign w:val="center"/>
          </w:tcPr>
          <w:p w14:paraId="7323A913" w14:textId="72233E97" w:rsidR="008C7EB5" w:rsidRPr="00D139D4" w:rsidRDefault="008C7EB5" w:rsidP="00D139D4">
            <w:pPr>
              <w:spacing w:before="0" w:after="120"/>
              <w:ind w:right="202"/>
              <w:rPr>
                <w:sz w:val="18"/>
                <w:szCs w:val="18"/>
              </w:rPr>
            </w:pPr>
            <w:r w:rsidRPr="00D139D4">
              <w:rPr>
                <w:sz w:val="18"/>
                <w:szCs w:val="18"/>
              </w:rPr>
              <w:t xml:space="preserve">Task 3: </w:t>
            </w:r>
          </w:p>
          <w:p w14:paraId="6569D873" w14:textId="3A1A33D7"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28A192B7" w14:textId="1A43955A"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59862F46" w14:textId="2DC553CC"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71C29B26" w14:textId="77777777" w:rsidTr="00D139D4">
        <w:trPr>
          <w:trHeight w:val="1440"/>
        </w:trPr>
        <w:tc>
          <w:tcPr>
            <w:tcW w:w="2610" w:type="dxa"/>
            <w:vAlign w:val="center"/>
          </w:tcPr>
          <w:p w14:paraId="16405CCE" w14:textId="2591B99D" w:rsidR="008C7EB5" w:rsidRPr="00D139D4" w:rsidRDefault="008C7EB5" w:rsidP="00D139D4">
            <w:pPr>
              <w:spacing w:before="0" w:after="120"/>
              <w:ind w:right="202"/>
              <w:rPr>
                <w:sz w:val="18"/>
                <w:szCs w:val="18"/>
              </w:rPr>
            </w:pPr>
            <w:r w:rsidRPr="00D139D4">
              <w:rPr>
                <w:sz w:val="18"/>
                <w:szCs w:val="18"/>
              </w:rPr>
              <w:t xml:space="preserve">Task 4: </w:t>
            </w:r>
          </w:p>
          <w:p w14:paraId="1343472E" w14:textId="3E350701"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170E7C24" w14:textId="12C94502"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21BD2F0C" w14:textId="2ECBB4D1"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3F6E4013" w14:textId="77777777" w:rsidTr="00D139D4">
        <w:trPr>
          <w:trHeight w:val="1440"/>
        </w:trPr>
        <w:tc>
          <w:tcPr>
            <w:tcW w:w="2610" w:type="dxa"/>
            <w:vAlign w:val="center"/>
          </w:tcPr>
          <w:p w14:paraId="76A8CC5C" w14:textId="792BCDBA" w:rsidR="008C7EB5" w:rsidRPr="00D139D4" w:rsidRDefault="008C7EB5" w:rsidP="00D139D4">
            <w:pPr>
              <w:spacing w:before="0" w:after="120"/>
              <w:ind w:right="202"/>
              <w:rPr>
                <w:sz w:val="18"/>
                <w:szCs w:val="18"/>
              </w:rPr>
            </w:pPr>
            <w:r w:rsidRPr="00D139D4">
              <w:rPr>
                <w:sz w:val="18"/>
                <w:szCs w:val="18"/>
              </w:rPr>
              <w:t xml:space="preserve">Task </w:t>
            </w:r>
            <w:r w:rsidR="00B8596D" w:rsidRPr="00D139D4">
              <w:rPr>
                <w:sz w:val="18"/>
                <w:szCs w:val="18"/>
              </w:rPr>
              <w:t>5</w:t>
            </w:r>
            <w:r w:rsidRPr="00D139D4">
              <w:rPr>
                <w:sz w:val="18"/>
                <w:szCs w:val="18"/>
              </w:rPr>
              <w:t xml:space="preserve">: </w:t>
            </w:r>
          </w:p>
          <w:p w14:paraId="6D061541" w14:textId="44B4D3DE"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1D6A5FF1" w14:textId="6830BB98"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14EF67CF" w14:textId="3099AF2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bl>
    <w:p w14:paraId="7862E3F5" w14:textId="6B699681" w:rsidR="00627A5F" w:rsidRPr="002110DD" w:rsidRDefault="00B8596D" w:rsidP="008948A9">
      <w:pPr>
        <w:pStyle w:val="BodyText"/>
        <w:spacing w:after="120"/>
        <w:ind w:right="202"/>
        <w:rPr>
          <w:color w:val="C00000"/>
          <w:sz w:val="22"/>
          <w:szCs w:val="22"/>
        </w:rPr>
      </w:pPr>
      <w:r w:rsidRPr="002110DD">
        <w:rPr>
          <w:color w:val="C00000"/>
          <w:sz w:val="22"/>
          <w:szCs w:val="22"/>
        </w:rPr>
        <w:t>[Consider incorporating the detailed records of required employee exposure measurements done for tasks that are not considered to be high exposure, and summarizing in table 2 for each task, accordingly.]</w:t>
      </w:r>
    </w:p>
    <w:sectPr w:rsidR="00627A5F" w:rsidRPr="002110DD" w:rsidSect="0092491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26C1"/>
    <w:multiLevelType w:val="hybridMultilevel"/>
    <w:tmpl w:val="F7D89AFE"/>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36D01"/>
    <w:multiLevelType w:val="hybridMultilevel"/>
    <w:tmpl w:val="988E1E38"/>
    <w:lvl w:ilvl="0" w:tplc="70FE5DB8">
      <w:numFmt w:val="bullet"/>
      <w:lvlText w:val="•"/>
      <w:lvlJc w:val="left"/>
      <w:pPr>
        <w:ind w:left="1980" w:hanging="360"/>
      </w:pPr>
      <w:rPr>
        <w:rFonts w:asciiTheme="minorHAnsi" w:eastAsia="Arial" w:hAnsiTheme="minorHAnsi" w:cs="Arial" w:hint="default"/>
        <w:color w:val="231F20"/>
        <w:spacing w:val="-1"/>
        <w:w w:val="100"/>
        <w:sz w:val="22"/>
        <w:szCs w:val="22"/>
        <w:lang w:val="en-US" w:eastAsia="en-US" w:bidi="en-US"/>
      </w:rPr>
    </w:lvl>
    <w:lvl w:ilvl="1" w:tplc="A29CE1CE">
      <w:start w:val="8"/>
      <w:numFmt w:val="decimal"/>
      <w:lvlText w:val="%2-"/>
      <w:lvlJc w:val="left"/>
      <w:pPr>
        <w:ind w:left="734" w:hanging="215"/>
      </w:pPr>
      <w:rPr>
        <w:rFonts w:ascii="Arial" w:eastAsia="Arial" w:hAnsi="Arial" w:cs="Arial" w:hint="default"/>
        <w:color w:val="231F20"/>
        <w:spacing w:val="-9"/>
        <w:w w:val="100"/>
        <w:sz w:val="22"/>
        <w:szCs w:val="22"/>
        <w:lang w:val="en-US" w:eastAsia="en-US" w:bidi="en-US"/>
      </w:rPr>
    </w:lvl>
    <w:lvl w:ilvl="2" w:tplc="A510F43A">
      <w:start w:val="1"/>
      <w:numFmt w:val="bullet"/>
      <w:lvlText w:val="o"/>
      <w:lvlJc w:val="left"/>
      <w:pPr>
        <w:ind w:left="1476" w:hanging="280"/>
      </w:pPr>
      <w:rPr>
        <w:rFonts w:ascii="Courier New" w:hAnsi="Courier New" w:cs="Courier New" w:hint="default"/>
        <w:color w:val="auto"/>
        <w:spacing w:val="-1"/>
        <w:w w:val="100"/>
        <w:sz w:val="24"/>
        <w:szCs w:val="24"/>
        <w:lang w:val="en-US" w:eastAsia="en-US" w:bidi="en-US"/>
      </w:rPr>
    </w:lvl>
    <w:lvl w:ilvl="3" w:tplc="0DEC5A3E">
      <w:numFmt w:val="bullet"/>
      <w:lvlText w:val="•"/>
      <w:lvlJc w:val="left"/>
      <w:pPr>
        <w:ind w:left="2765" w:hanging="280"/>
      </w:pPr>
      <w:rPr>
        <w:rFonts w:hint="default"/>
        <w:lang w:val="en-US" w:eastAsia="en-US" w:bidi="en-US"/>
      </w:rPr>
    </w:lvl>
    <w:lvl w:ilvl="4" w:tplc="815C45E4">
      <w:numFmt w:val="bullet"/>
      <w:lvlText w:val="•"/>
      <w:lvlJc w:val="left"/>
      <w:pPr>
        <w:ind w:left="4050" w:hanging="280"/>
      </w:pPr>
      <w:rPr>
        <w:rFonts w:hint="default"/>
        <w:lang w:val="en-US" w:eastAsia="en-US" w:bidi="en-US"/>
      </w:rPr>
    </w:lvl>
    <w:lvl w:ilvl="5" w:tplc="AF7C9AE6">
      <w:numFmt w:val="bullet"/>
      <w:lvlText w:val="•"/>
      <w:lvlJc w:val="left"/>
      <w:pPr>
        <w:ind w:left="5335" w:hanging="280"/>
      </w:pPr>
      <w:rPr>
        <w:rFonts w:hint="default"/>
        <w:lang w:val="en-US" w:eastAsia="en-US" w:bidi="en-US"/>
      </w:rPr>
    </w:lvl>
    <w:lvl w:ilvl="6" w:tplc="ECAE7B7E">
      <w:numFmt w:val="bullet"/>
      <w:lvlText w:val="•"/>
      <w:lvlJc w:val="left"/>
      <w:pPr>
        <w:ind w:left="6620" w:hanging="280"/>
      </w:pPr>
      <w:rPr>
        <w:rFonts w:hint="default"/>
        <w:lang w:val="en-US" w:eastAsia="en-US" w:bidi="en-US"/>
      </w:rPr>
    </w:lvl>
    <w:lvl w:ilvl="7" w:tplc="12F0DF3E">
      <w:numFmt w:val="bullet"/>
      <w:lvlText w:val="•"/>
      <w:lvlJc w:val="left"/>
      <w:pPr>
        <w:ind w:left="7905" w:hanging="280"/>
      </w:pPr>
      <w:rPr>
        <w:rFonts w:hint="default"/>
        <w:lang w:val="en-US" w:eastAsia="en-US" w:bidi="en-US"/>
      </w:rPr>
    </w:lvl>
    <w:lvl w:ilvl="8" w:tplc="0404857E">
      <w:numFmt w:val="bullet"/>
      <w:lvlText w:val="•"/>
      <w:lvlJc w:val="left"/>
      <w:pPr>
        <w:ind w:left="9190" w:hanging="280"/>
      </w:pPr>
      <w:rPr>
        <w:rFonts w:hint="default"/>
        <w:lang w:val="en-US" w:eastAsia="en-US" w:bidi="en-US"/>
      </w:rPr>
    </w:lvl>
  </w:abstractNum>
  <w:abstractNum w:abstractNumId="2" w15:restartNumberingAfterBreak="0">
    <w:nsid w:val="1EE20D1E"/>
    <w:multiLevelType w:val="hybridMultilevel"/>
    <w:tmpl w:val="D22EDE0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198A031"/>
    <w:multiLevelType w:val="hybridMultilevel"/>
    <w:tmpl w:val="FFFFFFFF"/>
    <w:lvl w:ilvl="0" w:tplc="CEC60250">
      <w:start w:val="1"/>
      <w:numFmt w:val="decimal"/>
      <w:lvlText w:val="%1."/>
      <w:lvlJc w:val="left"/>
      <w:pPr>
        <w:ind w:left="1080" w:hanging="360"/>
      </w:pPr>
    </w:lvl>
    <w:lvl w:ilvl="1" w:tplc="F9DAD7DC">
      <w:start w:val="1"/>
      <w:numFmt w:val="lowerLetter"/>
      <w:lvlText w:val="%2."/>
      <w:lvlJc w:val="left"/>
      <w:pPr>
        <w:ind w:left="1800" w:hanging="360"/>
      </w:pPr>
    </w:lvl>
    <w:lvl w:ilvl="2" w:tplc="90824F76">
      <w:start w:val="1"/>
      <w:numFmt w:val="lowerRoman"/>
      <w:lvlText w:val="%3."/>
      <w:lvlJc w:val="right"/>
      <w:pPr>
        <w:ind w:left="2520" w:hanging="180"/>
      </w:pPr>
    </w:lvl>
    <w:lvl w:ilvl="3" w:tplc="D160CA6C">
      <w:start w:val="1"/>
      <w:numFmt w:val="decimal"/>
      <w:lvlText w:val="%4."/>
      <w:lvlJc w:val="left"/>
      <w:pPr>
        <w:ind w:left="3240" w:hanging="360"/>
      </w:pPr>
    </w:lvl>
    <w:lvl w:ilvl="4" w:tplc="2DB61792">
      <w:start w:val="1"/>
      <w:numFmt w:val="lowerLetter"/>
      <w:lvlText w:val="%5."/>
      <w:lvlJc w:val="left"/>
      <w:pPr>
        <w:ind w:left="3960" w:hanging="360"/>
      </w:pPr>
    </w:lvl>
    <w:lvl w:ilvl="5" w:tplc="895AC1A0">
      <w:start w:val="1"/>
      <w:numFmt w:val="lowerRoman"/>
      <w:lvlText w:val="%6."/>
      <w:lvlJc w:val="right"/>
      <w:pPr>
        <w:ind w:left="4680" w:hanging="180"/>
      </w:pPr>
    </w:lvl>
    <w:lvl w:ilvl="6" w:tplc="B83C5C70">
      <w:start w:val="1"/>
      <w:numFmt w:val="decimal"/>
      <w:lvlText w:val="%7."/>
      <w:lvlJc w:val="left"/>
      <w:pPr>
        <w:ind w:left="5400" w:hanging="360"/>
      </w:pPr>
    </w:lvl>
    <w:lvl w:ilvl="7" w:tplc="B510A270">
      <w:start w:val="1"/>
      <w:numFmt w:val="lowerLetter"/>
      <w:lvlText w:val="%8."/>
      <w:lvlJc w:val="left"/>
      <w:pPr>
        <w:ind w:left="6120" w:hanging="360"/>
      </w:pPr>
    </w:lvl>
    <w:lvl w:ilvl="8" w:tplc="1CCACA10">
      <w:start w:val="1"/>
      <w:numFmt w:val="lowerRoman"/>
      <w:lvlText w:val="%9."/>
      <w:lvlJc w:val="right"/>
      <w:pPr>
        <w:ind w:left="6840" w:hanging="180"/>
      </w:pPr>
    </w:lvl>
  </w:abstractNum>
  <w:abstractNum w:abstractNumId="4" w15:restartNumberingAfterBreak="0">
    <w:nsid w:val="2A74091E"/>
    <w:multiLevelType w:val="hybridMultilevel"/>
    <w:tmpl w:val="FFFFFFFF"/>
    <w:lvl w:ilvl="0" w:tplc="17602504">
      <w:start w:val="1"/>
      <w:numFmt w:val="bullet"/>
      <w:lvlText w:val=""/>
      <w:lvlJc w:val="left"/>
      <w:pPr>
        <w:ind w:left="144" w:hanging="360"/>
      </w:pPr>
      <w:rPr>
        <w:rFonts w:ascii="Symbol" w:hAnsi="Symbol" w:hint="default"/>
      </w:rPr>
    </w:lvl>
    <w:lvl w:ilvl="1" w:tplc="684EDFFE">
      <w:start w:val="1"/>
      <w:numFmt w:val="bullet"/>
      <w:lvlText w:val="o"/>
      <w:lvlJc w:val="left"/>
      <w:pPr>
        <w:ind w:left="864" w:hanging="360"/>
      </w:pPr>
      <w:rPr>
        <w:rFonts w:ascii="Courier New" w:hAnsi="Courier New" w:hint="default"/>
      </w:rPr>
    </w:lvl>
    <w:lvl w:ilvl="2" w:tplc="A9F23B3C">
      <w:start w:val="1"/>
      <w:numFmt w:val="bullet"/>
      <w:lvlText w:val=""/>
      <w:lvlJc w:val="left"/>
      <w:pPr>
        <w:ind w:left="1584" w:hanging="360"/>
      </w:pPr>
      <w:rPr>
        <w:rFonts w:ascii="Wingdings" w:hAnsi="Wingdings" w:hint="default"/>
      </w:rPr>
    </w:lvl>
    <w:lvl w:ilvl="3" w:tplc="E6CEEAC6">
      <w:start w:val="1"/>
      <w:numFmt w:val="bullet"/>
      <w:lvlText w:val=""/>
      <w:lvlJc w:val="left"/>
      <w:pPr>
        <w:ind w:left="2304" w:hanging="360"/>
      </w:pPr>
      <w:rPr>
        <w:rFonts w:ascii="Symbol" w:hAnsi="Symbol" w:hint="default"/>
      </w:rPr>
    </w:lvl>
    <w:lvl w:ilvl="4" w:tplc="6BDA228E">
      <w:start w:val="1"/>
      <w:numFmt w:val="bullet"/>
      <w:lvlText w:val="o"/>
      <w:lvlJc w:val="left"/>
      <w:pPr>
        <w:ind w:left="3024" w:hanging="360"/>
      </w:pPr>
      <w:rPr>
        <w:rFonts w:ascii="Courier New" w:hAnsi="Courier New" w:hint="default"/>
      </w:rPr>
    </w:lvl>
    <w:lvl w:ilvl="5" w:tplc="0F3E2EB2">
      <w:start w:val="1"/>
      <w:numFmt w:val="bullet"/>
      <w:lvlText w:val=""/>
      <w:lvlJc w:val="left"/>
      <w:pPr>
        <w:ind w:left="3744" w:hanging="360"/>
      </w:pPr>
      <w:rPr>
        <w:rFonts w:ascii="Wingdings" w:hAnsi="Wingdings" w:hint="default"/>
      </w:rPr>
    </w:lvl>
    <w:lvl w:ilvl="6" w:tplc="C746637C">
      <w:start w:val="1"/>
      <w:numFmt w:val="bullet"/>
      <w:lvlText w:val=""/>
      <w:lvlJc w:val="left"/>
      <w:pPr>
        <w:ind w:left="4464" w:hanging="360"/>
      </w:pPr>
      <w:rPr>
        <w:rFonts w:ascii="Symbol" w:hAnsi="Symbol" w:hint="default"/>
      </w:rPr>
    </w:lvl>
    <w:lvl w:ilvl="7" w:tplc="17D212EA">
      <w:start w:val="1"/>
      <w:numFmt w:val="bullet"/>
      <w:lvlText w:val="o"/>
      <w:lvlJc w:val="left"/>
      <w:pPr>
        <w:ind w:left="5184" w:hanging="360"/>
      </w:pPr>
      <w:rPr>
        <w:rFonts w:ascii="Courier New" w:hAnsi="Courier New" w:hint="default"/>
      </w:rPr>
    </w:lvl>
    <w:lvl w:ilvl="8" w:tplc="F8265F84">
      <w:start w:val="1"/>
      <w:numFmt w:val="bullet"/>
      <w:lvlText w:val=""/>
      <w:lvlJc w:val="left"/>
      <w:pPr>
        <w:ind w:left="5904" w:hanging="360"/>
      </w:pPr>
      <w:rPr>
        <w:rFonts w:ascii="Wingdings" w:hAnsi="Wingdings" w:hint="default"/>
      </w:rPr>
    </w:lvl>
  </w:abstractNum>
  <w:abstractNum w:abstractNumId="5" w15:restartNumberingAfterBreak="0">
    <w:nsid w:val="2D1D7B67"/>
    <w:multiLevelType w:val="hybridMultilevel"/>
    <w:tmpl w:val="C83C1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23200"/>
    <w:multiLevelType w:val="hybridMultilevel"/>
    <w:tmpl w:val="E644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942"/>
    <w:multiLevelType w:val="hybridMultilevel"/>
    <w:tmpl w:val="3D1CB5BA"/>
    <w:lvl w:ilvl="0" w:tplc="9972317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822810F"/>
    <w:multiLevelType w:val="hybridMultilevel"/>
    <w:tmpl w:val="FFFFFFFF"/>
    <w:lvl w:ilvl="0" w:tplc="104A6B64">
      <w:start w:val="1"/>
      <w:numFmt w:val="bullet"/>
      <w:lvlText w:val=""/>
      <w:lvlJc w:val="left"/>
      <w:pPr>
        <w:ind w:left="-1584" w:hanging="360"/>
      </w:pPr>
      <w:rPr>
        <w:rFonts w:ascii="Symbol" w:hAnsi="Symbol" w:hint="default"/>
      </w:rPr>
    </w:lvl>
    <w:lvl w:ilvl="1" w:tplc="386CF888">
      <w:start w:val="1"/>
      <w:numFmt w:val="bullet"/>
      <w:lvlText w:val="o"/>
      <w:lvlJc w:val="left"/>
      <w:pPr>
        <w:ind w:left="-864" w:hanging="360"/>
      </w:pPr>
      <w:rPr>
        <w:rFonts w:ascii="Courier New" w:hAnsi="Courier New" w:hint="default"/>
      </w:rPr>
    </w:lvl>
    <w:lvl w:ilvl="2" w:tplc="03041F8A">
      <w:start w:val="1"/>
      <w:numFmt w:val="bullet"/>
      <w:lvlText w:val=""/>
      <w:lvlJc w:val="left"/>
      <w:pPr>
        <w:ind w:left="-144" w:hanging="360"/>
      </w:pPr>
      <w:rPr>
        <w:rFonts w:ascii="Wingdings" w:hAnsi="Wingdings" w:hint="default"/>
      </w:rPr>
    </w:lvl>
    <w:lvl w:ilvl="3" w:tplc="3412EC6A">
      <w:start w:val="1"/>
      <w:numFmt w:val="bullet"/>
      <w:lvlText w:val=""/>
      <w:lvlJc w:val="left"/>
      <w:pPr>
        <w:ind w:left="576" w:hanging="360"/>
      </w:pPr>
      <w:rPr>
        <w:rFonts w:ascii="Symbol" w:hAnsi="Symbol" w:hint="default"/>
      </w:rPr>
    </w:lvl>
    <w:lvl w:ilvl="4" w:tplc="35182D1E">
      <w:start w:val="1"/>
      <w:numFmt w:val="bullet"/>
      <w:lvlText w:val="o"/>
      <w:lvlJc w:val="left"/>
      <w:pPr>
        <w:ind w:left="1296" w:hanging="360"/>
      </w:pPr>
      <w:rPr>
        <w:rFonts w:ascii="Courier New" w:hAnsi="Courier New" w:hint="default"/>
      </w:rPr>
    </w:lvl>
    <w:lvl w:ilvl="5" w:tplc="4F26E114">
      <w:start w:val="1"/>
      <w:numFmt w:val="bullet"/>
      <w:lvlText w:val=""/>
      <w:lvlJc w:val="left"/>
      <w:pPr>
        <w:ind w:left="2016" w:hanging="360"/>
      </w:pPr>
      <w:rPr>
        <w:rFonts w:ascii="Wingdings" w:hAnsi="Wingdings" w:hint="default"/>
      </w:rPr>
    </w:lvl>
    <w:lvl w:ilvl="6" w:tplc="7F16CFD8">
      <w:start w:val="1"/>
      <w:numFmt w:val="bullet"/>
      <w:lvlText w:val=""/>
      <w:lvlJc w:val="left"/>
      <w:pPr>
        <w:ind w:left="2736" w:hanging="360"/>
      </w:pPr>
      <w:rPr>
        <w:rFonts w:ascii="Symbol" w:hAnsi="Symbol" w:hint="default"/>
      </w:rPr>
    </w:lvl>
    <w:lvl w:ilvl="7" w:tplc="4614D2F8">
      <w:start w:val="1"/>
      <w:numFmt w:val="bullet"/>
      <w:lvlText w:val="o"/>
      <w:lvlJc w:val="left"/>
      <w:pPr>
        <w:ind w:left="3456" w:hanging="360"/>
      </w:pPr>
      <w:rPr>
        <w:rFonts w:ascii="Courier New" w:hAnsi="Courier New" w:hint="default"/>
      </w:rPr>
    </w:lvl>
    <w:lvl w:ilvl="8" w:tplc="26D88E3E">
      <w:start w:val="1"/>
      <w:numFmt w:val="bullet"/>
      <w:lvlText w:val=""/>
      <w:lvlJc w:val="left"/>
      <w:pPr>
        <w:ind w:left="4176" w:hanging="360"/>
      </w:pPr>
      <w:rPr>
        <w:rFonts w:ascii="Wingdings" w:hAnsi="Wingdings" w:hint="default"/>
      </w:rPr>
    </w:lvl>
  </w:abstractNum>
  <w:abstractNum w:abstractNumId="9" w15:restartNumberingAfterBreak="0">
    <w:nsid w:val="3848541A"/>
    <w:multiLevelType w:val="hybridMultilevel"/>
    <w:tmpl w:val="7E58988A"/>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423F3A8B"/>
    <w:multiLevelType w:val="hybridMultilevel"/>
    <w:tmpl w:val="2CF0680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7C64"/>
    <w:multiLevelType w:val="hybridMultilevel"/>
    <w:tmpl w:val="9B1602B6"/>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A69B4"/>
    <w:multiLevelType w:val="hybridMultilevel"/>
    <w:tmpl w:val="B6FA49E0"/>
    <w:lvl w:ilvl="0" w:tplc="6B92553A">
      <w:start w:val="1"/>
      <w:numFmt w:val="decimal"/>
      <w:lvlText w:val="(%1)"/>
      <w:lvlJc w:val="left"/>
      <w:pPr>
        <w:ind w:left="360" w:hanging="360"/>
      </w:pPr>
      <w:rPr>
        <w:rFonts w:hint="default"/>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AC4EF6"/>
    <w:multiLevelType w:val="hybridMultilevel"/>
    <w:tmpl w:val="E264D1E0"/>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3D0600"/>
    <w:multiLevelType w:val="hybridMultilevel"/>
    <w:tmpl w:val="D80CD1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3ED61BC"/>
    <w:multiLevelType w:val="hybridMultilevel"/>
    <w:tmpl w:val="434882AC"/>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F3ED3"/>
    <w:multiLevelType w:val="hybridMultilevel"/>
    <w:tmpl w:val="E1F4F604"/>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653C0114"/>
    <w:multiLevelType w:val="hybridMultilevel"/>
    <w:tmpl w:val="1F0EB2D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714E8"/>
    <w:multiLevelType w:val="hybridMultilevel"/>
    <w:tmpl w:val="8FF4E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875FA6"/>
    <w:multiLevelType w:val="hybridMultilevel"/>
    <w:tmpl w:val="4208BD5C"/>
    <w:lvl w:ilvl="0" w:tplc="0E16B06E">
      <w:start w:val="1"/>
      <w:numFmt w:val="decimal"/>
      <w:lvlText w:val="%1."/>
      <w:lvlJc w:val="left"/>
      <w:pPr>
        <w:ind w:left="1556" w:hanging="360"/>
      </w:pPr>
      <w:rPr>
        <w:rFonts w:ascii="Arial" w:eastAsia="Arial" w:hAnsi="Arial" w:cs="Arial" w:hint="default"/>
        <w:color w:val="D2232A"/>
        <w:spacing w:val="-1"/>
        <w:w w:val="100"/>
        <w:sz w:val="24"/>
        <w:szCs w:val="24"/>
        <w:lang w:val="en-US" w:eastAsia="en-US" w:bidi="en-US"/>
      </w:rPr>
    </w:lvl>
    <w:lvl w:ilvl="1" w:tplc="0BA4F992">
      <w:numFmt w:val="bullet"/>
      <w:lvlText w:val="•"/>
      <w:lvlJc w:val="left"/>
      <w:pPr>
        <w:ind w:left="2580" w:hanging="360"/>
      </w:pPr>
      <w:rPr>
        <w:rFonts w:hint="default"/>
        <w:lang w:val="en-US" w:eastAsia="en-US" w:bidi="en-US"/>
      </w:rPr>
    </w:lvl>
    <w:lvl w:ilvl="2" w:tplc="F87A0B30">
      <w:numFmt w:val="bullet"/>
      <w:lvlText w:val="•"/>
      <w:lvlJc w:val="left"/>
      <w:pPr>
        <w:ind w:left="3600" w:hanging="360"/>
      </w:pPr>
      <w:rPr>
        <w:rFonts w:hint="default"/>
        <w:lang w:val="en-US" w:eastAsia="en-US" w:bidi="en-US"/>
      </w:rPr>
    </w:lvl>
    <w:lvl w:ilvl="3" w:tplc="821CC9EC">
      <w:numFmt w:val="bullet"/>
      <w:lvlText w:val="•"/>
      <w:lvlJc w:val="left"/>
      <w:pPr>
        <w:ind w:left="4620" w:hanging="360"/>
      </w:pPr>
      <w:rPr>
        <w:rFonts w:hint="default"/>
        <w:lang w:val="en-US" w:eastAsia="en-US" w:bidi="en-US"/>
      </w:rPr>
    </w:lvl>
    <w:lvl w:ilvl="4" w:tplc="06CE49AC">
      <w:numFmt w:val="bullet"/>
      <w:lvlText w:val="•"/>
      <w:lvlJc w:val="left"/>
      <w:pPr>
        <w:ind w:left="5640" w:hanging="360"/>
      </w:pPr>
      <w:rPr>
        <w:rFonts w:hint="default"/>
        <w:lang w:val="en-US" w:eastAsia="en-US" w:bidi="en-US"/>
      </w:rPr>
    </w:lvl>
    <w:lvl w:ilvl="5" w:tplc="C2E2FE46">
      <w:numFmt w:val="bullet"/>
      <w:lvlText w:val="•"/>
      <w:lvlJc w:val="left"/>
      <w:pPr>
        <w:ind w:left="6660" w:hanging="360"/>
      </w:pPr>
      <w:rPr>
        <w:rFonts w:hint="default"/>
        <w:lang w:val="en-US" w:eastAsia="en-US" w:bidi="en-US"/>
      </w:rPr>
    </w:lvl>
    <w:lvl w:ilvl="6" w:tplc="6A86F672">
      <w:numFmt w:val="bullet"/>
      <w:lvlText w:val="•"/>
      <w:lvlJc w:val="left"/>
      <w:pPr>
        <w:ind w:left="7680" w:hanging="360"/>
      </w:pPr>
      <w:rPr>
        <w:rFonts w:hint="default"/>
        <w:lang w:val="en-US" w:eastAsia="en-US" w:bidi="en-US"/>
      </w:rPr>
    </w:lvl>
    <w:lvl w:ilvl="7" w:tplc="24B0D8C0">
      <w:numFmt w:val="bullet"/>
      <w:lvlText w:val="•"/>
      <w:lvlJc w:val="left"/>
      <w:pPr>
        <w:ind w:left="8700" w:hanging="360"/>
      </w:pPr>
      <w:rPr>
        <w:rFonts w:hint="default"/>
        <w:lang w:val="en-US" w:eastAsia="en-US" w:bidi="en-US"/>
      </w:rPr>
    </w:lvl>
    <w:lvl w:ilvl="8" w:tplc="F2146FB6">
      <w:numFmt w:val="bullet"/>
      <w:lvlText w:val="•"/>
      <w:lvlJc w:val="left"/>
      <w:pPr>
        <w:ind w:left="9720" w:hanging="360"/>
      </w:pPr>
      <w:rPr>
        <w:rFonts w:hint="default"/>
        <w:lang w:val="en-US" w:eastAsia="en-US" w:bidi="en-US"/>
      </w:rPr>
    </w:lvl>
  </w:abstractNum>
  <w:abstractNum w:abstractNumId="21"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242300793">
    <w:abstractNumId w:val="3"/>
  </w:num>
  <w:num w:numId="2" w16cid:durableId="1562859740">
    <w:abstractNumId w:val="4"/>
  </w:num>
  <w:num w:numId="3" w16cid:durableId="184757057">
    <w:abstractNumId w:val="8"/>
  </w:num>
  <w:num w:numId="4" w16cid:durableId="2044859316">
    <w:abstractNumId w:val="20"/>
  </w:num>
  <w:num w:numId="5" w16cid:durableId="1809735526">
    <w:abstractNumId w:val="21"/>
  </w:num>
  <w:num w:numId="6" w16cid:durableId="49886494">
    <w:abstractNumId w:val="1"/>
  </w:num>
  <w:num w:numId="7" w16cid:durableId="1596210450">
    <w:abstractNumId w:val="17"/>
  </w:num>
  <w:num w:numId="8" w16cid:durableId="1639527045">
    <w:abstractNumId w:val="14"/>
  </w:num>
  <w:num w:numId="9" w16cid:durableId="1526018320">
    <w:abstractNumId w:val="19"/>
  </w:num>
  <w:num w:numId="10" w16cid:durableId="1946570798">
    <w:abstractNumId w:val="9"/>
  </w:num>
  <w:num w:numId="11" w16cid:durableId="634454313">
    <w:abstractNumId w:val="5"/>
  </w:num>
  <w:num w:numId="12" w16cid:durableId="1587953638">
    <w:abstractNumId w:val="2"/>
  </w:num>
  <w:num w:numId="13" w16cid:durableId="722562116">
    <w:abstractNumId w:val="6"/>
  </w:num>
  <w:num w:numId="14" w16cid:durableId="1028722383">
    <w:abstractNumId w:val="10"/>
  </w:num>
  <w:num w:numId="15" w16cid:durableId="501553132">
    <w:abstractNumId w:val="16"/>
  </w:num>
  <w:num w:numId="16" w16cid:durableId="501311770">
    <w:abstractNumId w:val="13"/>
  </w:num>
  <w:num w:numId="17" w16cid:durableId="1772896171">
    <w:abstractNumId w:val="12"/>
  </w:num>
  <w:num w:numId="18" w16cid:durableId="606741676">
    <w:abstractNumId w:val="0"/>
  </w:num>
  <w:num w:numId="19" w16cid:durableId="774667547">
    <w:abstractNumId w:val="11"/>
  </w:num>
  <w:num w:numId="20" w16cid:durableId="2015835747">
    <w:abstractNumId w:val="7"/>
  </w:num>
  <w:num w:numId="21" w16cid:durableId="1096361084">
    <w:abstractNumId w:val="15"/>
  </w:num>
  <w:num w:numId="22" w16cid:durableId="1219972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zAwNbQ0MbQwsDRU0lEKTi0uzszPAykwrQUAEBug+iwAAAA="/>
  </w:docVars>
  <w:rsids>
    <w:rsidRoot w:val="008110A2"/>
    <w:rsid w:val="00030AC3"/>
    <w:rsid w:val="000406F5"/>
    <w:rsid w:val="000412E8"/>
    <w:rsid w:val="000438B8"/>
    <w:rsid w:val="00050134"/>
    <w:rsid w:val="00050327"/>
    <w:rsid w:val="00052646"/>
    <w:rsid w:val="00070DC5"/>
    <w:rsid w:val="00076244"/>
    <w:rsid w:val="000A191F"/>
    <w:rsid w:val="000B3B3A"/>
    <w:rsid w:val="000C34D3"/>
    <w:rsid w:val="000E3B32"/>
    <w:rsid w:val="0010538B"/>
    <w:rsid w:val="001056B5"/>
    <w:rsid w:val="001111B8"/>
    <w:rsid w:val="00112983"/>
    <w:rsid w:val="00132FFF"/>
    <w:rsid w:val="0014361A"/>
    <w:rsid w:val="001436E8"/>
    <w:rsid w:val="0014524F"/>
    <w:rsid w:val="001524B2"/>
    <w:rsid w:val="00154070"/>
    <w:rsid w:val="00154729"/>
    <w:rsid w:val="00162B86"/>
    <w:rsid w:val="0019758E"/>
    <w:rsid w:val="001A3E7B"/>
    <w:rsid w:val="001A5927"/>
    <w:rsid w:val="001C1291"/>
    <w:rsid w:val="001E4722"/>
    <w:rsid w:val="002027B3"/>
    <w:rsid w:val="00204F9A"/>
    <w:rsid w:val="002110DD"/>
    <w:rsid w:val="002118A5"/>
    <w:rsid w:val="0021794C"/>
    <w:rsid w:val="00226C1E"/>
    <w:rsid w:val="002307D0"/>
    <w:rsid w:val="002327B4"/>
    <w:rsid w:val="002329EF"/>
    <w:rsid w:val="002429F9"/>
    <w:rsid w:val="002511E1"/>
    <w:rsid w:val="00263939"/>
    <w:rsid w:val="00263A0F"/>
    <w:rsid w:val="00264C8D"/>
    <w:rsid w:val="00267624"/>
    <w:rsid w:val="002703A6"/>
    <w:rsid w:val="002768F9"/>
    <w:rsid w:val="002E1B20"/>
    <w:rsid w:val="002E7F44"/>
    <w:rsid w:val="002F371E"/>
    <w:rsid w:val="002F586D"/>
    <w:rsid w:val="002F6955"/>
    <w:rsid w:val="003110BD"/>
    <w:rsid w:val="0032184A"/>
    <w:rsid w:val="003270D3"/>
    <w:rsid w:val="00354499"/>
    <w:rsid w:val="003555B8"/>
    <w:rsid w:val="0036229D"/>
    <w:rsid w:val="003A645C"/>
    <w:rsid w:val="003B5F0E"/>
    <w:rsid w:val="003C0233"/>
    <w:rsid w:val="003C0CFE"/>
    <w:rsid w:val="003C3DCD"/>
    <w:rsid w:val="003C527C"/>
    <w:rsid w:val="003D179F"/>
    <w:rsid w:val="003F3A7F"/>
    <w:rsid w:val="00400803"/>
    <w:rsid w:val="00424967"/>
    <w:rsid w:val="00436FF9"/>
    <w:rsid w:val="00473BEF"/>
    <w:rsid w:val="004817D5"/>
    <w:rsid w:val="0048618A"/>
    <w:rsid w:val="00487936"/>
    <w:rsid w:val="00487FFA"/>
    <w:rsid w:val="00494FC3"/>
    <w:rsid w:val="004A092B"/>
    <w:rsid w:val="004A2FF7"/>
    <w:rsid w:val="004A77E1"/>
    <w:rsid w:val="004B6DD1"/>
    <w:rsid w:val="004B71DD"/>
    <w:rsid w:val="004C0F23"/>
    <w:rsid w:val="004C21A7"/>
    <w:rsid w:val="004C478C"/>
    <w:rsid w:val="004C479C"/>
    <w:rsid w:val="004CDE43"/>
    <w:rsid w:val="004E46DF"/>
    <w:rsid w:val="004F6112"/>
    <w:rsid w:val="00502173"/>
    <w:rsid w:val="005309AA"/>
    <w:rsid w:val="00533FE9"/>
    <w:rsid w:val="00535CD3"/>
    <w:rsid w:val="00536BD2"/>
    <w:rsid w:val="00541C9B"/>
    <w:rsid w:val="00543CF9"/>
    <w:rsid w:val="00546370"/>
    <w:rsid w:val="005510E9"/>
    <w:rsid w:val="005521E9"/>
    <w:rsid w:val="0057792C"/>
    <w:rsid w:val="0059444E"/>
    <w:rsid w:val="00594E2B"/>
    <w:rsid w:val="00597038"/>
    <w:rsid w:val="00597FA4"/>
    <w:rsid w:val="005A36CE"/>
    <w:rsid w:val="005B2784"/>
    <w:rsid w:val="005B66B1"/>
    <w:rsid w:val="005B7D65"/>
    <w:rsid w:val="005D535F"/>
    <w:rsid w:val="005D620E"/>
    <w:rsid w:val="005E064A"/>
    <w:rsid w:val="005E3A7C"/>
    <w:rsid w:val="005E3E20"/>
    <w:rsid w:val="005E535E"/>
    <w:rsid w:val="005F04DB"/>
    <w:rsid w:val="005F20A2"/>
    <w:rsid w:val="005F5529"/>
    <w:rsid w:val="006053FC"/>
    <w:rsid w:val="00615C66"/>
    <w:rsid w:val="00627A5F"/>
    <w:rsid w:val="0063624C"/>
    <w:rsid w:val="00647293"/>
    <w:rsid w:val="00653748"/>
    <w:rsid w:val="00653D3E"/>
    <w:rsid w:val="006704D7"/>
    <w:rsid w:val="006712F3"/>
    <w:rsid w:val="0067212C"/>
    <w:rsid w:val="00675B22"/>
    <w:rsid w:val="0069563E"/>
    <w:rsid w:val="006B0B6E"/>
    <w:rsid w:val="006D0801"/>
    <w:rsid w:val="006D1CEC"/>
    <w:rsid w:val="006E2C2C"/>
    <w:rsid w:val="006E782F"/>
    <w:rsid w:val="006F454B"/>
    <w:rsid w:val="006F55D8"/>
    <w:rsid w:val="006F63A2"/>
    <w:rsid w:val="00703EF4"/>
    <w:rsid w:val="00720198"/>
    <w:rsid w:val="0072242D"/>
    <w:rsid w:val="007255F9"/>
    <w:rsid w:val="007336EE"/>
    <w:rsid w:val="00745DA5"/>
    <w:rsid w:val="00763182"/>
    <w:rsid w:val="00770B00"/>
    <w:rsid w:val="00780C80"/>
    <w:rsid w:val="0079436B"/>
    <w:rsid w:val="007978C4"/>
    <w:rsid w:val="007A3F7F"/>
    <w:rsid w:val="007C0652"/>
    <w:rsid w:val="007C5F87"/>
    <w:rsid w:val="007E2C6F"/>
    <w:rsid w:val="007E39EF"/>
    <w:rsid w:val="007E59F9"/>
    <w:rsid w:val="007F0F7F"/>
    <w:rsid w:val="007F405C"/>
    <w:rsid w:val="00806E92"/>
    <w:rsid w:val="008110A2"/>
    <w:rsid w:val="00833D94"/>
    <w:rsid w:val="00834EFF"/>
    <w:rsid w:val="0085323E"/>
    <w:rsid w:val="00856058"/>
    <w:rsid w:val="0089207D"/>
    <w:rsid w:val="00893282"/>
    <w:rsid w:val="008948A9"/>
    <w:rsid w:val="00895ED2"/>
    <w:rsid w:val="008B786F"/>
    <w:rsid w:val="008C620C"/>
    <w:rsid w:val="008C6F87"/>
    <w:rsid w:val="008C7EB5"/>
    <w:rsid w:val="008E1A39"/>
    <w:rsid w:val="00911806"/>
    <w:rsid w:val="009140D8"/>
    <w:rsid w:val="009220C1"/>
    <w:rsid w:val="00924918"/>
    <w:rsid w:val="009476A9"/>
    <w:rsid w:val="00955938"/>
    <w:rsid w:val="00980FF0"/>
    <w:rsid w:val="009823BE"/>
    <w:rsid w:val="00985C7A"/>
    <w:rsid w:val="0098677D"/>
    <w:rsid w:val="009C2FF8"/>
    <w:rsid w:val="009E315B"/>
    <w:rsid w:val="009E34C5"/>
    <w:rsid w:val="00A01B60"/>
    <w:rsid w:val="00A0685E"/>
    <w:rsid w:val="00A11B52"/>
    <w:rsid w:val="00A26811"/>
    <w:rsid w:val="00A323CC"/>
    <w:rsid w:val="00A40034"/>
    <w:rsid w:val="00A54D9F"/>
    <w:rsid w:val="00A5628D"/>
    <w:rsid w:val="00A758DE"/>
    <w:rsid w:val="00A90A70"/>
    <w:rsid w:val="00AA5400"/>
    <w:rsid w:val="00AC5986"/>
    <w:rsid w:val="00AC62D2"/>
    <w:rsid w:val="00AD42A3"/>
    <w:rsid w:val="00AD55F9"/>
    <w:rsid w:val="00AE044A"/>
    <w:rsid w:val="00AE59FC"/>
    <w:rsid w:val="00AF08F9"/>
    <w:rsid w:val="00AF6818"/>
    <w:rsid w:val="00B259A6"/>
    <w:rsid w:val="00B25F89"/>
    <w:rsid w:val="00B43921"/>
    <w:rsid w:val="00B53E5F"/>
    <w:rsid w:val="00B642D1"/>
    <w:rsid w:val="00B66D52"/>
    <w:rsid w:val="00B747EE"/>
    <w:rsid w:val="00B84FEE"/>
    <w:rsid w:val="00B8596D"/>
    <w:rsid w:val="00B94C56"/>
    <w:rsid w:val="00B9662D"/>
    <w:rsid w:val="00BB796B"/>
    <w:rsid w:val="00BE575B"/>
    <w:rsid w:val="00C10FFD"/>
    <w:rsid w:val="00C25F91"/>
    <w:rsid w:val="00C36309"/>
    <w:rsid w:val="00C42C87"/>
    <w:rsid w:val="00C446EA"/>
    <w:rsid w:val="00C54382"/>
    <w:rsid w:val="00C616AB"/>
    <w:rsid w:val="00C65D28"/>
    <w:rsid w:val="00C7653D"/>
    <w:rsid w:val="00C9478A"/>
    <w:rsid w:val="00CA6D62"/>
    <w:rsid w:val="00CC41B5"/>
    <w:rsid w:val="00CE0507"/>
    <w:rsid w:val="00CE1D06"/>
    <w:rsid w:val="00CF14E2"/>
    <w:rsid w:val="00CF7851"/>
    <w:rsid w:val="00D04458"/>
    <w:rsid w:val="00D11481"/>
    <w:rsid w:val="00D139D4"/>
    <w:rsid w:val="00D22D9A"/>
    <w:rsid w:val="00D311A5"/>
    <w:rsid w:val="00D425D9"/>
    <w:rsid w:val="00D4405F"/>
    <w:rsid w:val="00D50E29"/>
    <w:rsid w:val="00D54B50"/>
    <w:rsid w:val="00D74020"/>
    <w:rsid w:val="00D819B3"/>
    <w:rsid w:val="00DB1192"/>
    <w:rsid w:val="00DB5997"/>
    <w:rsid w:val="00DC10BF"/>
    <w:rsid w:val="00DC742D"/>
    <w:rsid w:val="00DD1F53"/>
    <w:rsid w:val="00DE3076"/>
    <w:rsid w:val="00DE3297"/>
    <w:rsid w:val="00DF5C99"/>
    <w:rsid w:val="00DF6A30"/>
    <w:rsid w:val="00DF7AA3"/>
    <w:rsid w:val="00E01865"/>
    <w:rsid w:val="00E15F67"/>
    <w:rsid w:val="00E25C81"/>
    <w:rsid w:val="00E264F5"/>
    <w:rsid w:val="00E2727A"/>
    <w:rsid w:val="00E44C82"/>
    <w:rsid w:val="00E51DD0"/>
    <w:rsid w:val="00E55DCB"/>
    <w:rsid w:val="00E803D0"/>
    <w:rsid w:val="00E9713C"/>
    <w:rsid w:val="00EA13FC"/>
    <w:rsid w:val="00EB3EB5"/>
    <w:rsid w:val="00EB52DC"/>
    <w:rsid w:val="00EB5588"/>
    <w:rsid w:val="00EC2123"/>
    <w:rsid w:val="00EC3900"/>
    <w:rsid w:val="00EE1F4D"/>
    <w:rsid w:val="00EE2357"/>
    <w:rsid w:val="00EE601B"/>
    <w:rsid w:val="00EF10C6"/>
    <w:rsid w:val="00F04F88"/>
    <w:rsid w:val="00F0764E"/>
    <w:rsid w:val="00F132E6"/>
    <w:rsid w:val="00F20B97"/>
    <w:rsid w:val="00F2326A"/>
    <w:rsid w:val="00F25625"/>
    <w:rsid w:val="00F34616"/>
    <w:rsid w:val="00F34ED3"/>
    <w:rsid w:val="00F438EB"/>
    <w:rsid w:val="00F56C28"/>
    <w:rsid w:val="00F654E5"/>
    <w:rsid w:val="00F71E52"/>
    <w:rsid w:val="00F71EE7"/>
    <w:rsid w:val="00F764B0"/>
    <w:rsid w:val="00F77B53"/>
    <w:rsid w:val="00F86A9F"/>
    <w:rsid w:val="00F95C0F"/>
    <w:rsid w:val="00FA3CEA"/>
    <w:rsid w:val="00FA4D47"/>
    <w:rsid w:val="00FA6C36"/>
    <w:rsid w:val="00FB02B7"/>
    <w:rsid w:val="00FD5585"/>
    <w:rsid w:val="00FE514A"/>
    <w:rsid w:val="00FE70DB"/>
    <w:rsid w:val="00FF0B1D"/>
    <w:rsid w:val="00FF10A6"/>
    <w:rsid w:val="00FF54EE"/>
    <w:rsid w:val="00FF60E3"/>
    <w:rsid w:val="0204EDE9"/>
    <w:rsid w:val="03134497"/>
    <w:rsid w:val="03456D18"/>
    <w:rsid w:val="03FF7413"/>
    <w:rsid w:val="04401901"/>
    <w:rsid w:val="0474D2DE"/>
    <w:rsid w:val="049014F4"/>
    <w:rsid w:val="04D85FF3"/>
    <w:rsid w:val="04E13D79"/>
    <w:rsid w:val="0516DD37"/>
    <w:rsid w:val="053C8EAB"/>
    <w:rsid w:val="05A641CD"/>
    <w:rsid w:val="062F4285"/>
    <w:rsid w:val="08D2E536"/>
    <w:rsid w:val="096D0E51"/>
    <w:rsid w:val="09991DC7"/>
    <w:rsid w:val="09F17A9C"/>
    <w:rsid w:val="0A1C9F26"/>
    <w:rsid w:val="0A55E844"/>
    <w:rsid w:val="0B19B7D4"/>
    <w:rsid w:val="0B2879A9"/>
    <w:rsid w:val="0C12196F"/>
    <w:rsid w:val="0C74707D"/>
    <w:rsid w:val="0D86F8AA"/>
    <w:rsid w:val="0DD8FEE7"/>
    <w:rsid w:val="0E8D7ED1"/>
    <w:rsid w:val="10E5E4A1"/>
    <w:rsid w:val="10FE46EC"/>
    <w:rsid w:val="126746AF"/>
    <w:rsid w:val="1281B502"/>
    <w:rsid w:val="12C87CF1"/>
    <w:rsid w:val="12E76965"/>
    <w:rsid w:val="1307D037"/>
    <w:rsid w:val="13444CA4"/>
    <w:rsid w:val="13621819"/>
    <w:rsid w:val="141D8563"/>
    <w:rsid w:val="1498627E"/>
    <w:rsid w:val="1513855A"/>
    <w:rsid w:val="1543009D"/>
    <w:rsid w:val="15435A23"/>
    <w:rsid w:val="1590E036"/>
    <w:rsid w:val="15B955C4"/>
    <w:rsid w:val="17627B18"/>
    <w:rsid w:val="17981F43"/>
    <w:rsid w:val="17A1B4F0"/>
    <w:rsid w:val="17B9677F"/>
    <w:rsid w:val="18540341"/>
    <w:rsid w:val="1873BB8B"/>
    <w:rsid w:val="18C880F8"/>
    <w:rsid w:val="1A93D546"/>
    <w:rsid w:val="1BC7B926"/>
    <w:rsid w:val="1BFD428D"/>
    <w:rsid w:val="1C059444"/>
    <w:rsid w:val="1C85544A"/>
    <w:rsid w:val="1C9C8E8F"/>
    <w:rsid w:val="1CC1521E"/>
    <w:rsid w:val="1CFC56A2"/>
    <w:rsid w:val="1DAAE53D"/>
    <w:rsid w:val="1DB6162B"/>
    <w:rsid w:val="1DC76565"/>
    <w:rsid w:val="1EC7F1C7"/>
    <w:rsid w:val="1F78DE1F"/>
    <w:rsid w:val="2005C367"/>
    <w:rsid w:val="20975D5A"/>
    <w:rsid w:val="211149E9"/>
    <w:rsid w:val="21C240FC"/>
    <w:rsid w:val="22D507A9"/>
    <w:rsid w:val="2366B2FD"/>
    <w:rsid w:val="239171B1"/>
    <w:rsid w:val="23987A6D"/>
    <w:rsid w:val="23CEFE1C"/>
    <w:rsid w:val="25523E93"/>
    <w:rsid w:val="2582AB44"/>
    <w:rsid w:val="2694B600"/>
    <w:rsid w:val="26E6E69E"/>
    <w:rsid w:val="271E7BA5"/>
    <w:rsid w:val="27EE1490"/>
    <w:rsid w:val="2807F679"/>
    <w:rsid w:val="280B8002"/>
    <w:rsid w:val="282529AC"/>
    <w:rsid w:val="28CBDFF2"/>
    <w:rsid w:val="29CC56C2"/>
    <w:rsid w:val="2A5C9201"/>
    <w:rsid w:val="2A6F9ED3"/>
    <w:rsid w:val="2B3F28ED"/>
    <w:rsid w:val="2B682723"/>
    <w:rsid w:val="2D26AA9B"/>
    <w:rsid w:val="2D601D97"/>
    <w:rsid w:val="2DC8F68D"/>
    <w:rsid w:val="2DD21617"/>
    <w:rsid w:val="2E6F674F"/>
    <w:rsid w:val="2EF920D9"/>
    <w:rsid w:val="2F64C6EE"/>
    <w:rsid w:val="2FA6596C"/>
    <w:rsid w:val="300055E3"/>
    <w:rsid w:val="302C4BE7"/>
    <w:rsid w:val="32292E24"/>
    <w:rsid w:val="3230C19B"/>
    <w:rsid w:val="32513F0B"/>
    <w:rsid w:val="32A85266"/>
    <w:rsid w:val="330B5C31"/>
    <w:rsid w:val="3314D416"/>
    <w:rsid w:val="33ED0F6C"/>
    <w:rsid w:val="33F1DA0B"/>
    <w:rsid w:val="34383811"/>
    <w:rsid w:val="348BD30D"/>
    <w:rsid w:val="3524678D"/>
    <w:rsid w:val="357FC452"/>
    <w:rsid w:val="35A90DC6"/>
    <w:rsid w:val="36618225"/>
    <w:rsid w:val="3724B02E"/>
    <w:rsid w:val="378B8553"/>
    <w:rsid w:val="37CC8ACB"/>
    <w:rsid w:val="38E0AE88"/>
    <w:rsid w:val="39082ED4"/>
    <w:rsid w:val="394805F5"/>
    <w:rsid w:val="399E25AD"/>
    <w:rsid w:val="3A107EC5"/>
    <w:rsid w:val="3A257842"/>
    <w:rsid w:val="3A6E374F"/>
    <w:rsid w:val="3AAC967B"/>
    <w:rsid w:val="3AD5CCBC"/>
    <w:rsid w:val="3B732109"/>
    <w:rsid w:val="3B7A80B4"/>
    <w:rsid w:val="3BB68366"/>
    <w:rsid w:val="3BEB6D65"/>
    <w:rsid w:val="3C1673B2"/>
    <w:rsid w:val="3CE2AB28"/>
    <w:rsid w:val="3D1BFEAC"/>
    <w:rsid w:val="3DB24413"/>
    <w:rsid w:val="3DE9592F"/>
    <w:rsid w:val="3DFAC6D7"/>
    <w:rsid w:val="3EF1C374"/>
    <w:rsid w:val="3F42806E"/>
    <w:rsid w:val="3F4FF00C"/>
    <w:rsid w:val="4046922C"/>
    <w:rsid w:val="40BDF7E4"/>
    <w:rsid w:val="41AB5D1E"/>
    <w:rsid w:val="42CFEA53"/>
    <w:rsid w:val="431676DA"/>
    <w:rsid w:val="439F2140"/>
    <w:rsid w:val="44218597"/>
    <w:rsid w:val="443D8EF1"/>
    <w:rsid w:val="498F2615"/>
    <w:rsid w:val="4A18E7BC"/>
    <w:rsid w:val="4B8665A6"/>
    <w:rsid w:val="4C000680"/>
    <w:rsid w:val="4C9F6111"/>
    <w:rsid w:val="4D576F8B"/>
    <w:rsid w:val="4DA2FCD7"/>
    <w:rsid w:val="4DE7553B"/>
    <w:rsid w:val="4E7ECBA6"/>
    <w:rsid w:val="4EB6B05A"/>
    <w:rsid w:val="4F3ECD38"/>
    <w:rsid w:val="4F475D94"/>
    <w:rsid w:val="4FE6DAA6"/>
    <w:rsid w:val="50416E1D"/>
    <w:rsid w:val="5182AB07"/>
    <w:rsid w:val="519D1D9D"/>
    <w:rsid w:val="53582135"/>
    <w:rsid w:val="53784F2E"/>
    <w:rsid w:val="548A3A15"/>
    <w:rsid w:val="54917206"/>
    <w:rsid w:val="5498DDCD"/>
    <w:rsid w:val="55F12FE2"/>
    <w:rsid w:val="562C2CCB"/>
    <w:rsid w:val="5634AE2E"/>
    <w:rsid w:val="564AC860"/>
    <w:rsid w:val="56F8E872"/>
    <w:rsid w:val="57064094"/>
    <w:rsid w:val="5809AC77"/>
    <w:rsid w:val="5899EF61"/>
    <w:rsid w:val="58AA9A95"/>
    <w:rsid w:val="58BFD56E"/>
    <w:rsid w:val="5942D129"/>
    <w:rsid w:val="5A35BFC2"/>
    <w:rsid w:val="5ADE32D2"/>
    <w:rsid w:val="5B264442"/>
    <w:rsid w:val="5C1BC064"/>
    <w:rsid w:val="5D0F6E66"/>
    <w:rsid w:val="5EB9263D"/>
    <w:rsid w:val="5F25BDD9"/>
    <w:rsid w:val="6004EBF6"/>
    <w:rsid w:val="60ABE5AB"/>
    <w:rsid w:val="60E760BB"/>
    <w:rsid w:val="615CC187"/>
    <w:rsid w:val="6175E9E4"/>
    <w:rsid w:val="61C05DDA"/>
    <w:rsid w:val="6217421B"/>
    <w:rsid w:val="632027FD"/>
    <w:rsid w:val="634B7AC1"/>
    <w:rsid w:val="641490BD"/>
    <w:rsid w:val="643D3E7E"/>
    <w:rsid w:val="6477D7B2"/>
    <w:rsid w:val="65C9201C"/>
    <w:rsid w:val="6645145B"/>
    <w:rsid w:val="67A2C21C"/>
    <w:rsid w:val="67D957FE"/>
    <w:rsid w:val="68C77DC6"/>
    <w:rsid w:val="68FA596A"/>
    <w:rsid w:val="69ABCE3C"/>
    <w:rsid w:val="69AE9B5B"/>
    <w:rsid w:val="6A40058A"/>
    <w:rsid w:val="6A8AD770"/>
    <w:rsid w:val="6AA3D4E2"/>
    <w:rsid w:val="6B10F8C0"/>
    <w:rsid w:val="6B4A6BBC"/>
    <w:rsid w:val="6D0F2D56"/>
    <w:rsid w:val="6D5D096A"/>
    <w:rsid w:val="6EA53B14"/>
    <w:rsid w:val="6EFD19E5"/>
    <w:rsid w:val="7128681B"/>
    <w:rsid w:val="72391DE2"/>
    <w:rsid w:val="729F99F3"/>
    <w:rsid w:val="730476DA"/>
    <w:rsid w:val="7330B83E"/>
    <w:rsid w:val="743B6A54"/>
    <w:rsid w:val="756CF42D"/>
    <w:rsid w:val="759365EA"/>
    <w:rsid w:val="75FB0BCB"/>
    <w:rsid w:val="7602990D"/>
    <w:rsid w:val="7625CE6C"/>
    <w:rsid w:val="772F364B"/>
    <w:rsid w:val="78A494EF"/>
    <w:rsid w:val="79DCA962"/>
    <w:rsid w:val="79F05E90"/>
    <w:rsid w:val="79FE473A"/>
    <w:rsid w:val="7A9C8C9C"/>
    <w:rsid w:val="7BAED4C1"/>
    <w:rsid w:val="7BF985D5"/>
    <w:rsid w:val="7C385CFD"/>
    <w:rsid w:val="7C9C7D7B"/>
    <w:rsid w:val="7E3A38AC"/>
    <w:rsid w:val="7E71C98E"/>
    <w:rsid w:val="7F7B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081"/>
  <w15:docId w15:val="{7936ADD7-7CBB-4634-9A67-2379E2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6F87"/>
    <w:pPr>
      <w:spacing w:before="240" w:after="240"/>
    </w:pPr>
    <w:rPr>
      <w:rFonts w:ascii="Arial" w:eastAsia="Arial" w:hAnsi="Arial" w:cs="Arial"/>
      <w:lang w:bidi="en-US"/>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Heading3"/>
    <w:next w:val="Normal"/>
    <w:link w:val="Heading2Char"/>
    <w:uiPriority w:val="9"/>
    <w:unhideWhenUsed/>
    <w:qFormat/>
    <w:rsid w:val="00594E2B"/>
    <w:pPr>
      <w:spacing w:after="240"/>
      <w:jc w:val="center"/>
      <w:outlineLvl w:val="1"/>
    </w:pPr>
    <w:rPr>
      <w:sz w:val="32"/>
      <w:szCs w:val="32"/>
    </w:rPr>
  </w:style>
  <w:style w:type="paragraph" w:styleId="Heading3">
    <w:name w:val="heading 3"/>
    <w:basedOn w:val="BodyText"/>
    <w:next w:val="Normal"/>
    <w:link w:val="Heading3Char"/>
    <w:uiPriority w:val="9"/>
    <w:unhideWhenUsed/>
    <w:qFormat/>
    <w:rsid w:val="00594E2B"/>
    <w:pPr>
      <w:spacing w:after="120"/>
      <w:ind w:right="22"/>
      <w:outlineLvl w:val="2"/>
    </w:pPr>
    <w:rPr>
      <w:b/>
      <w:sz w:val="28"/>
      <w:szCs w:val="28"/>
    </w:rPr>
  </w:style>
  <w:style w:type="paragraph" w:styleId="Heading4">
    <w:name w:val="heading 4"/>
    <w:basedOn w:val="Normal"/>
    <w:next w:val="Normal"/>
    <w:link w:val="Heading4Char"/>
    <w:uiPriority w:val="9"/>
    <w:unhideWhenUsed/>
    <w:qFormat/>
    <w:rsid w:val="00594E2B"/>
    <w:pPr>
      <w:ind w:right="2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594E2B"/>
    <w:pPr>
      <w:ind w:left="51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2FF7"/>
    <w:rPr>
      <w:color w:val="808080"/>
    </w:rPr>
  </w:style>
  <w:style w:type="character" w:styleId="Hyperlink">
    <w:name w:val="Hyperlink"/>
    <w:basedOn w:val="DefaultParagraphFont"/>
    <w:uiPriority w:val="99"/>
    <w:unhideWhenUsed/>
    <w:rsid w:val="00A0685E"/>
    <w:rPr>
      <w:color w:val="0000FF" w:themeColor="hyperlink"/>
      <w:u w:val="single"/>
    </w:rPr>
  </w:style>
  <w:style w:type="character" w:customStyle="1" w:styleId="Heading2Char">
    <w:name w:val="Heading 2 Char"/>
    <w:basedOn w:val="DefaultParagraphFont"/>
    <w:link w:val="Heading2"/>
    <w:uiPriority w:val="9"/>
    <w:rsid w:val="00594E2B"/>
    <w:rPr>
      <w:rFonts w:ascii="Arial" w:eastAsia="Arial" w:hAnsi="Arial" w:cs="Arial"/>
      <w:b/>
      <w:sz w:val="32"/>
      <w:szCs w:val="32"/>
      <w:lang w:bidi="en-US"/>
    </w:rPr>
  </w:style>
  <w:style w:type="paragraph" w:customStyle="1" w:styleId="style2">
    <w:name w:val="style 2"/>
    <w:basedOn w:val="BodyText"/>
    <w:link w:val="style2Char"/>
    <w:uiPriority w:val="1"/>
    <w:qFormat/>
    <w:rsid w:val="00FB02B7"/>
    <w:pPr>
      <w:spacing w:before="157"/>
      <w:ind w:left="116"/>
    </w:pPr>
    <w:rPr>
      <w:b/>
      <w:color w:val="231F20"/>
      <w:sz w:val="28"/>
    </w:rPr>
  </w:style>
  <w:style w:type="character" w:customStyle="1" w:styleId="BodyTextChar">
    <w:name w:val="Body Text Char"/>
    <w:basedOn w:val="DefaultParagraphFont"/>
    <w:link w:val="BodyText"/>
    <w:uiPriority w:val="1"/>
    <w:rsid w:val="00FB02B7"/>
    <w:rPr>
      <w:rFonts w:ascii="Arial" w:eastAsia="Arial" w:hAnsi="Arial" w:cs="Arial"/>
      <w:sz w:val="24"/>
      <w:szCs w:val="24"/>
      <w:lang w:bidi="en-US"/>
    </w:rPr>
  </w:style>
  <w:style w:type="character" w:customStyle="1" w:styleId="style2Char">
    <w:name w:val="style 2 Char"/>
    <w:basedOn w:val="BodyTextChar"/>
    <w:link w:val="style2"/>
    <w:uiPriority w:val="1"/>
    <w:rsid w:val="00FB02B7"/>
    <w:rPr>
      <w:rFonts w:ascii="Arial" w:eastAsia="Arial" w:hAnsi="Arial" w:cs="Arial"/>
      <w:b/>
      <w:color w:val="231F20"/>
      <w:sz w:val="28"/>
      <w:szCs w:val="24"/>
      <w:lang w:bidi="en-US"/>
    </w:rPr>
  </w:style>
  <w:style w:type="paragraph" w:styleId="BalloonText">
    <w:name w:val="Balloon Text"/>
    <w:basedOn w:val="Normal"/>
    <w:link w:val="BalloonTextChar"/>
    <w:uiPriority w:val="99"/>
    <w:semiHidden/>
    <w:unhideWhenUsed/>
    <w:rsid w:val="005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9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7C5F87"/>
    <w:rPr>
      <w:color w:val="800080" w:themeColor="followedHyperlink"/>
      <w:u w:val="single"/>
    </w:rPr>
  </w:style>
  <w:style w:type="character" w:customStyle="1" w:styleId="Heading3Char">
    <w:name w:val="Heading 3 Char"/>
    <w:basedOn w:val="DefaultParagraphFont"/>
    <w:link w:val="Heading3"/>
    <w:uiPriority w:val="9"/>
    <w:rsid w:val="00594E2B"/>
    <w:rPr>
      <w:rFonts w:ascii="Arial" w:eastAsia="Arial" w:hAnsi="Arial" w:cs="Arial"/>
      <w:b/>
      <w:sz w:val="28"/>
      <w:szCs w:val="28"/>
      <w:lang w:bidi="en-US"/>
    </w:rPr>
  </w:style>
  <w:style w:type="character" w:styleId="CommentReference">
    <w:name w:val="annotation reference"/>
    <w:basedOn w:val="DefaultParagraphFont"/>
    <w:uiPriority w:val="99"/>
    <w:semiHidden/>
    <w:unhideWhenUsed/>
    <w:rsid w:val="00FF54EE"/>
    <w:rPr>
      <w:sz w:val="16"/>
      <w:szCs w:val="16"/>
    </w:rPr>
  </w:style>
  <w:style w:type="paragraph" w:styleId="CommentText">
    <w:name w:val="annotation text"/>
    <w:basedOn w:val="Normal"/>
    <w:link w:val="CommentTextChar"/>
    <w:uiPriority w:val="99"/>
    <w:unhideWhenUsed/>
    <w:rsid w:val="00FF54EE"/>
    <w:rPr>
      <w:sz w:val="20"/>
      <w:szCs w:val="20"/>
    </w:rPr>
  </w:style>
  <w:style w:type="character" w:customStyle="1" w:styleId="CommentTextChar">
    <w:name w:val="Comment Text Char"/>
    <w:basedOn w:val="DefaultParagraphFont"/>
    <w:link w:val="CommentText"/>
    <w:uiPriority w:val="99"/>
    <w:rsid w:val="00FF54E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54EE"/>
    <w:rPr>
      <w:b/>
      <w:bCs/>
    </w:rPr>
  </w:style>
  <w:style w:type="character" w:customStyle="1" w:styleId="CommentSubjectChar">
    <w:name w:val="Comment Subject Char"/>
    <w:basedOn w:val="CommentTextChar"/>
    <w:link w:val="CommentSubject"/>
    <w:uiPriority w:val="99"/>
    <w:semiHidden/>
    <w:rsid w:val="00FF54E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AE044A"/>
    <w:rPr>
      <w:color w:val="605E5C"/>
      <w:shd w:val="clear" w:color="auto" w:fill="E1DFDD"/>
    </w:rPr>
  </w:style>
  <w:style w:type="paragraph" w:styleId="Revision">
    <w:name w:val="Revision"/>
    <w:hidden/>
    <w:uiPriority w:val="99"/>
    <w:semiHidden/>
    <w:rsid w:val="00DD1F53"/>
    <w:pPr>
      <w:widowControl/>
      <w:autoSpaceDE/>
      <w:autoSpaceDN/>
    </w:pPr>
    <w:rPr>
      <w:rFonts w:ascii="Arial" w:eastAsia="Arial" w:hAnsi="Arial" w:cs="Arial"/>
      <w:lang w:bidi="en-US"/>
    </w:rPr>
  </w:style>
  <w:style w:type="table" w:styleId="TableGrid">
    <w:name w:val="Table Grid"/>
    <w:basedOn w:val="TableNormal"/>
    <w:uiPriority w:val="59"/>
    <w:rsid w:val="00533FE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12F3"/>
    <w:rPr>
      <w:rFonts w:ascii="Arial" w:eastAsia="Arial" w:hAnsi="Arial" w:cs="Arial"/>
      <w:sz w:val="24"/>
      <w:lang w:bidi="en-US"/>
    </w:rPr>
  </w:style>
  <w:style w:type="character" w:customStyle="1" w:styleId="Heading4Char">
    <w:name w:val="Heading 4 Char"/>
    <w:basedOn w:val="DefaultParagraphFont"/>
    <w:link w:val="Heading4"/>
    <w:uiPriority w:val="9"/>
    <w:rsid w:val="00594E2B"/>
    <w:rPr>
      <w:rFonts w:ascii="Arial" w:eastAsia="Arial" w:hAnsi="Arial" w:cs="Arial"/>
      <w:b/>
      <w:bCs/>
      <w:sz w:val="24"/>
      <w:szCs w:val="24"/>
      <w:lang w:bidi="en-US"/>
    </w:rPr>
  </w:style>
  <w:style w:type="paragraph" w:styleId="Date">
    <w:name w:val="Date"/>
    <w:basedOn w:val="Normal"/>
    <w:next w:val="Normal"/>
    <w:link w:val="DateChar"/>
    <w:uiPriority w:val="99"/>
    <w:semiHidden/>
    <w:unhideWhenUsed/>
    <w:rsid w:val="00745DA5"/>
  </w:style>
  <w:style w:type="character" w:customStyle="1" w:styleId="DateChar">
    <w:name w:val="Date Char"/>
    <w:basedOn w:val="DefaultParagraphFont"/>
    <w:link w:val="Date"/>
    <w:uiPriority w:val="99"/>
    <w:semiHidden/>
    <w:rsid w:val="00745DA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2430">
      <w:bodyDiv w:val="1"/>
      <w:marLeft w:val="0"/>
      <w:marRight w:val="0"/>
      <w:marTop w:val="0"/>
      <w:marBottom w:val="0"/>
      <w:divBdr>
        <w:top w:val="none" w:sz="0" w:space="0" w:color="auto"/>
        <w:left w:val="none" w:sz="0" w:space="0" w:color="auto"/>
        <w:bottom w:val="none" w:sz="0" w:space="0" w:color="auto"/>
        <w:right w:val="none" w:sz="0" w:space="0" w:color="auto"/>
      </w:divBdr>
    </w:div>
    <w:div w:id="145556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respiratory-silica-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samples/search/quer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436.html" TargetMode="External"/><Relationship Id="rId5" Type="http://schemas.openxmlformats.org/officeDocument/2006/relationships/numbering" Target="numbering.xml"/><Relationship Id="rId15" Type="http://schemas.openxmlformats.org/officeDocument/2006/relationships/hyperlink" Target="https://www.cdph.ca.gov/Programs/CCDPHP/DEODC/OHB/CDPH%20Document%20Library/Silica_Hazard_Employers.pdf" TargetMode="External"/><Relationship Id="rId10" Type="http://schemas.openxmlformats.org/officeDocument/2006/relationships/hyperlink" Target="https://www.dir.ca.gov/Title8/1532_3.html" TargetMode="External"/><Relationship Id="rId4" Type="http://schemas.openxmlformats.org/officeDocument/2006/relationships/customXml" Target="../customXml/item4.xml"/><Relationship Id="rId9" Type="http://schemas.openxmlformats.org/officeDocument/2006/relationships/hyperlink" Target="https://www.dir.ca.gov/Title8/5204.html" TargetMode="External"/><Relationship Id="rId14" Type="http://schemas.openxmlformats.org/officeDocument/2006/relationships/hyperlink" Target="https://www.dir.ca.gov/dosh/dosh_publications/emergency-silica-reg-employer-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DBDC0-757E-4390-98F1-80D7E53B2D7D}">
  <ds:schemaRefs>
    <ds:schemaRef ds:uri="http://schemas.openxmlformats.org/officeDocument/2006/bibliography"/>
  </ds:schemaRefs>
</ds:datastoreItem>
</file>

<file path=customXml/itemProps2.xml><?xml version="1.0" encoding="utf-8"?>
<ds:datastoreItem xmlns:ds="http://schemas.openxmlformats.org/officeDocument/2006/customXml" ds:itemID="{2DF536DA-EC79-469E-9130-4AF6AA07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7FAE-4A88-4168-AD4F-51BCE2EBE027}">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4.xml><?xml version="1.0" encoding="utf-8"?>
<ds:datastoreItem xmlns:ds="http://schemas.openxmlformats.org/officeDocument/2006/customXml" ds:itemID="{A1129DA0-18E0-4B0E-9489-FB3E47F4E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Model Written Silica Exposure Control Plan for General Industry</vt:lpstr>
    </vt:vector>
  </TitlesOfParts>
  <Company>DIR</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General Industry</dc:title>
  <dc:subject>silica</dc:subject>
  <dc:creator>DIR CAL/OSHA</dc:creator>
  <cp:keywords>silica exposure program</cp:keywords>
  <cp:lastModifiedBy>Andrey</cp:lastModifiedBy>
  <cp:revision>2</cp:revision>
  <dcterms:created xsi:type="dcterms:W3CDTF">2024-12-24T21:51:00Z</dcterms:created>
  <dcterms:modified xsi:type="dcterms:W3CDTF">2024-12-24T21:51:00Z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(Windows)</vt:lpwstr>
  </property>
  <property fmtid="{D5CDD505-2E9C-101B-9397-08002B2CF9AE}" pid="4" name="LastSaved">
    <vt:filetime>2019-10-08T00:00:00Z</vt:filetime>
  </property>
  <property fmtid="{D5CDD505-2E9C-101B-9397-08002B2CF9AE}" pid="5" name="ContentTypeId">
    <vt:lpwstr>0x0101007D4FC0344AA7134CBF1513A9C0339B7B</vt:lpwstr>
  </property>
  <property fmtid="{D5CDD505-2E9C-101B-9397-08002B2CF9AE}" pid="6" name="MediaServiceImageTags">
    <vt:lpwstr/>
  </property>
</Properties>
</file>