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16AB1" w14:textId="49272252" w:rsidR="003B2CEC" w:rsidRDefault="003B2CEC">
      <w:pPr>
        <w:rPr>
          <w:rFonts w:ascii="Helvetica" w:hAnsi="Helvetica" w:cs="Helvetica"/>
          <w:color w:val="111111"/>
          <w:shd w:val="clear" w:color="auto" w:fill="FFFFFF"/>
        </w:rPr>
      </w:pPr>
      <w:r w:rsidRPr="003B2CEC">
        <w:rPr>
          <w:rFonts w:ascii="Helvetica" w:hAnsi="Helvetica" w:cs="Helvetica"/>
          <w:color w:val="111111"/>
          <w:shd w:val="clear" w:color="auto" w:fill="FFFFFF"/>
        </w:rPr>
        <w:t>JCC Approves The Use Of Block Grant Funds For COVID-19 Relief</w:t>
      </w:r>
    </w:p>
    <w:p w14:paraId="32E16075" w14:textId="77777777" w:rsidR="003B2CEC" w:rsidRDefault="003B2CEC">
      <w:pPr>
        <w:rPr>
          <w:rFonts w:ascii="Helvetica" w:hAnsi="Helvetica" w:cs="Helvetica"/>
          <w:color w:val="111111"/>
          <w:shd w:val="clear" w:color="auto" w:fill="FFFFFF"/>
        </w:rPr>
      </w:pPr>
    </w:p>
    <w:p w14:paraId="6782E49B" w14:textId="7D5C7C5A" w:rsidR="001C0213" w:rsidRDefault="003B2CEC">
      <w:pPr>
        <w:rPr>
          <w:rFonts w:ascii="Helvetica" w:hAnsi="Helvetica" w:cs="Helvetica"/>
          <w:color w:val="111111"/>
          <w:shd w:val="clear" w:color="auto" w:fill="FFFFFF"/>
        </w:rPr>
      </w:pPr>
      <w:r>
        <w:rPr>
          <w:rFonts w:ascii="Helvetica" w:hAnsi="Helvetica" w:cs="Helvetica"/>
          <w:color w:val="111111"/>
          <w:shd w:val="clear" w:color="auto" w:fill="FFFFFF"/>
        </w:rPr>
        <w:t>The Jackson City Council moved quickly through several items of city business at their meeting last night. The council approved a resolution to allow the use of community block grant funds for COVID-19 relief. The federal funds, which total some $73,000 can be used to either assist local businesses affected by the pandemic, or to provide either public services or public facilities to address the pandemic. The council also approved an environmental document for the annual clearing of Jackson Creek by inmates from the department of corrections. The document certifies that their will be no environmental impacts from the clearing of brush and other obstacles from the creek. The council also signed off on the city's acquiring a waterline easement on North Main Street, and received an update on efforts by the city to acquire new payroll software.</w:t>
      </w:r>
    </w:p>
    <w:p w14:paraId="601B7D5B" w14:textId="1C16FDD0" w:rsidR="003B2CEC" w:rsidRDefault="003B2CEC">
      <w:r w:rsidRPr="003B2CEC">
        <w:drawing>
          <wp:inline distT="0" distB="0" distL="0" distR="0" wp14:anchorId="3913CE7C" wp14:editId="47E52E2F">
            <wp:extent cx="2533650" cy="1809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533650" cy="1809750"/>
                    </a:xfrm>
                    <a:prstGeom prst="rect">
                      <a:avLst/>
                    </a:prstGeom>
                  </pic:spPr>
                </pic:pic>
              </a:graphicData>
            </a:graphic>
          </wp:inline>
        </w:drawing>
      </w:r>
    </w:p>
    <w:sectPr w:rsidR="003B2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EC"/>
    <w:rsid w:val="001C0213"/>
    <w:rsid w:val="003B2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1A532"/>
  <w15:chartTrackingRefBased/>
  <w15:docId w15:val="{BB0ABCDD-D22E-4188-A20A-6C77ACE81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2020-10-27T19:30:00Z</dcterms:created>
  <dcterms:modified xsi:type="dcterms:W3CDTF">2020-10-27T19:34:00Z</dcterms:modified>
</cp:coreProperties>
</file>