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4E6AB" w14:textId="625331F4" w:rsidR="00A84C5E" w:rsidRDefault="00A84C5E">
      <w:pPr>
        <w:rPr>
          <w:rFonts w:ascii="Helvetica" w:hAnsi="Helvetica" w:cs="Helvetica"/>
          <w:color w:val="111111"/>
          <w:shd w:val="clear" w:color="auto" w:fill="FFFFFF"/>
        </w:rPr>
      </w:pPr>
      <w:r w:rsidRPr="00A84C5E">
        <w:rPr>
          <w:rFonts w:ascii="Helvetica" w:hAnsi="Helvetica" w:cs="Helvetica"/>
          <w:color w:val="111111"/>
          <w:shd w:val="clear" w:color="auto" w:fill="FFFFFF"/>
        </w:rPr>
        <w:t>Mother Lode Unemployment Rate Follows Downward Trend</w:t>
      </w:r>
    </w:p>
    <w:p w14:paraId="224B55FA" w14:textId="77777777" w:rsidR="00A84C5E" w:rsidRDefault="00A84C5E">
      <w:pPr>
        <w:rPr>
          <w:rFonts w:ascii="Helvetica" w:hAnsi="Helvetica" w:cs="Helvetica"/>
          <w:color w:val="111111"/>
          <w:shd w:val="clear" w:color="auto" w:fill="FFFFFF"/>
        </w:rPr>
      </w:pPr>
    </w:p>
    <w:p w14:paraId="67B2B592" w14:textId="2CB03B4D" w:rsidR="008E6E9A" w:rsidRDefault="00A84C5E">
      <w:pPr>
        <w:rPr>
          <w:rFonts w:ascii="Helvetica" w:hAnsi="Helvetica" w:cs="Helvetica"/>
          <w:color w:val="111111"/>
          <w:shd w:val="clear" w:color="auto" w:fill="FFFFFF"/>
        </w:rPr>
      </w:pPr>
      <w:r>
        <w:rPr>
          <w:rFonts w:ascii="Helvetica" w:hAnsi="Helvetica" w:cs="Helvetica"/>
          <w:color w:val="111111"/>
          <w:shd w:val="clear" w:color="auto" w:fill="FFFFFF"/>
        </w:rPr>
        <w:t>While California’s jobless rate dipped to 13.3% in July from 14.9 percent in the previous month, the jobless continues to fall in the Mother Lode as well. According to Friday’s unemployment report issued by California’s Employment Development Department (EDD), the state’s unemployment rate fell by 1.6 percentage points since June. The Mother Lode followed that downward trend for a second straight month. Amador County’s rate dropped from 12.7 percent in June to 11.9 percent last month. Out of a workforce of 14,230, there remain 1,690 without a job. In Calaveras County, the July jobless rate decreased to 9.6 percent from 11 percent in June, leaving 1,980 unemployed out of a workforce of 20,600. Tied for the lowest rate are Lassen and Trinity counties with 8.8 percent. Imperial County has the highest rate at 26.8 percent, which is actually down from June’s 27.3 percent rate. The national unemployment rate fell to10.2% in July from 11.1% in June. According to the U.S. Bureau of Labor Statistics, unemployment rates fell in 30 states, rose in nine states, and stayed the same in 11 states and the District of Columbia.</w:t>
      </w:r>
    </w:p>
    <w:p w14:paraId="7FDFD4C2" w14:textId="259F8CBB" w:rsidR="00A84C5E" w:rsidRDefault="00A84C5E">
      <w:r w:rsidRPr="00A84C5E">
        <w:drawing>
          <wp:inline distT="0" distB="0" distL="0" distR="0" wp14:anchorId="74E6B3D4" wp14:editId="1367183C">
            <wp:extent cx="5943600" cy="31172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117215"/>
                    </a:xfrm>
                    <a:prstGeom prst="rect">
                      <a:avLst/>
                    </a:prstGeom>
                  </pic:spPr>
                </pic:pic>
              </a:graphicData>
            </a:graphic>
          </wp:inline>
        </w:drawing>
      </w:r>
    </w:p>
    <w:sectPr w:rsidR="00A84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C5E"/>
    <w:rsid w:val="008E6E9A"/>
    <w:rsid w:val="00A84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3008C"/>
  <w15:chartTrackingRefBased/>
  <w15:docId w15:val="{7BDF1A05-4558-422F-924E-2D3C66E4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2020-10-22T19:13:00Z</dcterms:created>
  <dcterms:modified xsi:type="dcterms:W3CDTF">2020-10-22T19:14:00Z</dcterms:modified>
</cp:coreProperties>
</file>