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C89B6" w14:textId="5EAD1FCE" w:rsidR="005E66ED" w:rsidRDefault="005E66ED" w:rsidP="005E66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E66ED">
        <w:rPr>
          <w:rFonts w:ascii="Helvetica" w:eastAsia="Times New Roman" w:hAnsi="Helvetica" w:cs="Helvetica"/>
          <w:color w:val="111111"/>
          <w:sz w:val="24"/>
          <w:szCs w:val="24"/>
        </w:rPr>
        <w:t>Hospice of Amador &amp; Calaveras PPE</w:t>
      </w:r>
    </w:p>
    <w:p w14:paraId="424FC23D" w14:textId="77777777" w:rsidR="005E66ED" w:rsidRDefault="005E66ED" w:rsidP="005E66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2D45ACE1" w14:textId="32AA18D3" w:rsidR="005E66ED" w:rsidRDefault="005E66ED" w:rsidP="005E66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E66ED">
        <w:rPr>
          <w:rFonts w:ascii="Helvetica" w:eastAsia="Times New Roman" w:hAnsi="Helvetica" w:cs="Helvetica"/>
          <w:color w:val="111111"/>
          <w:sz w:val="24"/>
          <w:szCs w:val="24"/>
        </w:rPr>
        <w:t xml:space="preserve">Hospice of Amador &amp; Calaveras (HOAC) has announced the award of a $1,000 grant from the Calaveras Community Foundation for COVID 19 relief. The funds, awarded in July, will be used to purchase personal protective equipment (PPE) including, KN-95 and other masks, gloves, hand sanitizer, and face shields in support of Calaveras County patients. Calaveras County Foundation, a longtime supporter of a variety of HOAC programs, including Griefbusters, the Annual “Celebrate Life” Art Auction and other programs. Hospice of Amador &amp; Calaveras is the two-county region’s only non-profit, independent hospice agency, and has been serving the region since 1982. For more information, please visit </w:t>
      </w:r>
      <w:hyperlink r:id="rId4" w:tgtFrame="_blank" w:history="1">
        <w:r w:rsidRPr="005E66ED">
          <w:rPr>
            <w:rFonts w:ascii="Helvetica" w:eastAsia="Times New Roman" w:hAnsi="Helvetica" w:cs="Helvetica"/>
            <w:color w:val="09757A"/>
            <w:sz w:val="24"/>
            <w:szCs w:val="24"/>
            <w:u w:val="single"/>
          </w:rPr>
          <w:t>hospiceofamador.org</w:t>
        </w:r>
      </w:hyperlink>
      <w:r w:rsidRPr="005E66ED">
        <w:rPr>
          <w:rFonts w:ascii="Helvetica" w:eastAsia="Times New Roman" w:hAnsi="Helvetica" w:cs="Helvetica"/>
          <w:color w:val="111111"/>
          <w:sz w:val="24"/>
          <w:szCs w:val="24"/>
        </w:rPr>
        <w:t>.</w:t>
      </w:r>
    </w:p>
    <w:p w14:paraId="42871B36" w14:textId="542BC82C" w:rsidR="005E66ED" w:rsidRDefault="005E66ED" w:rsidP="005E66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2EAB2CDB" w14:textId="77777777" w:rsidR="005E66ED" w:rsidRPr="005E66ED" w:rsidRDefault="005E66ED" w:rsidP="005E66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75D8EE1F" w14:textId="0F24B791" w:rsidR="008E6E9A" w:rsidRDefault="005E66ED">
      <w:r>
        <w:rPr>
          <w:noProof/>
        </w:rPr>
        <w:drawing>
          <wp:inline distT="0" distB="0" distL="0" distR="0" wp14:anchorId="0EA2F5F8" wp14:editId="1CC2D8BA">
            <wp:extent cx="3810000" cy="38100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6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6ED"/>
    <w:rsid w:val="005E66ED"/>
    <w:rsid w:val="008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61CE8"/>
  <w15:chartTrackingRefBased/>
  <w15:docId w15:val="{A70B9CC9-58AF-475A-B454-89BEC77A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1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829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r20.rs6.net/tn.jsp?f=001gbWHAbNqYcbMSqm3DuI5QE_woS8cHgnKGW36uzFX_mwf-tjr_iRUen0TJr4M_MgtDi27yYrexdFHcK97EEo52TU43by8JhQQKXz2_Dp94kiXDBNS7p3Z_wdPox2GH_G0SAZgNB_dIrnC_S-w0Xw71bjv7qSVQ6Yb&amp;c=V1tHdaI-nMYnAWanrAQhKemhqA0AX0ZOGvOWirlaWhgp0nEPm06zAA==&amp;ch=aMNJw8tRINTJ8rrAftL4gEJ2nymn6OUBYo8K1XI_nm7t0_iXSHTFsg=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2020-10-20T20:57:00Z</dcterms:created>
  <dcterms:modified xsi:type="dcterms:W3CDTF">2020-10-20T20:57:00Z</dcterms:modified>
</cp:coreProperties>
</file>