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06778" w14:textId="04646B9A" w:rsidR="00201C92" w:rsidRDefault="00201C92" w:rsidP="00201C9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01C92">
        <w:rPr>
          <w:rFonts w:ascii="Helvetica" w:eastAsia="Times New Roman" w:hAnsi="Helvetica" w:cs="Helvetica"/>
          <w:color w:val="111111"/>
          <w:sz w:val="24"/>
          <w:szCs w:val="24"/>
        </w:rPr>
        <w:t>Statewide Closures Go Back Into Effect</w:t>
      </w:r>
    </w:p>
    <w:p w14:paraId="10C02746" w14:textId="77777777" w:rsidR="00201C92" w:rsidRDefault="00201C92" w:rsidP="00201C9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5A84D1EA" w14:textId="7A5E5A6E" w:rsidR="00201C92" w:rsidRPr="00201C92" w:rsidRDefault="00201C92" w:rsidP="00201C9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01C92">
        <w:rPr>
          <w:rFonts w:ascii="Helvetica" w:eastAsia="Times New Roman" w:hAnsi="Helvetica" w:cs="Helvetica"/>
          <w:color w:val="111111"/>
          <w:sz w:val="24"/>
          <w:szCs w:val="24"/>
        </w:rPr>
        <w:t>Yesterday, Governor Newsom announced the statewide closure of a number of business sectors because of statewide increases in COVID-19 cases, hospitalizations, and intensive care unit utilization: --All brewpubs, breweries, bars and pubs (indoor and outdoor) –Dine in restaurants (indoor) – Wineries and tasting rooms (indoor) –Family entertainment centers (indoor) –Movie theaters (indoor) ---Zoos and Museums (indoor) –Card rooms (indoor)</w:t>
      </w:r>
    </w:p>
    <w:p w14:paraId="3475D7B3" w14:textId="77777777" w:rsidR="00201C92" w:rsidRPr="00201C92" w:rsidRDefault="00201C92" w:rsidP="00201C9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201C92">
        <w:rPr>
          <w:rFonts w:ascii="Helvetica" w:eastAsia="Times New Roman" w:hAnsi="Helvetica" w:cs="Helvetica"/>
          <w:color w:val="111111"/>
          <w:sz w:val="24"/>
          <w:szCs w:val="24"/>
        </w:rPr>
        <w:t xml:space="preserve">These actions are in effect until further notice. Outdoor operations may be conducted under a tent, canopy, or other sun shelter, but only </w:t>
      </w:r>
      <w:proofErr w:type="gramStart"/>
      <w:r w:rsidRPr="00201C92">
        <w:rPr>
          <w:rFonts w:ascii="Helvetica" w:eastAsia="Times New Roman" w:hAnsi="Helvetica" w:cs="Helvetica"/>
          <w:color w:val="111111"/>
          <w:sz w:val="24"/>
          <w:szCs w:val="24"/>
        </w:rPr>
        <w:t>as long as</w:t>
      </w:r>
      <w:proofErr w:type="gramEnd"/>
      <w:r w:rsidRPr="00201C92">
        <w:rPr>
          <w:rFonts w:ascii="Helvetica" w:eastAsia="Times New Roman" w:hAnsi="Helvetica" w:cs="Helvetica"/>
          <w:color w:val="111111"/>
          <w:sz w:val="24"/>
          <w:szCs w:val="24"/>
        </w:rPr>
        <w:t xml:space="preserve"> the sides are not closed and there is sufficient outdoor movement. All indoor operations for the businesses on the closure list are prohibited and activities like check-in should be relocated to outdoors. The exception is restroom access. Restrooms may be indoors, however, face coverings are </w:t>
      </w:r>
      <w:proofErr w:type="gramStart"/>
      <w:r w:rsidRPr="00201C92">
        <w:rPr>
          <w:rFonts w:ascii="Helvetica" w:eastAsia="Times New Roman" w:hAnsi="Helvetica" w:cs="Helvetica"/>
          <w:color w:val="111111"/>
          <w:sz w:val="24"/>
          <w:szCs w:val="24"/>
        </w:rPr>
        <w:t>required</w:t>
      </w:r>
      <w:proofErr w:type="gramEnd"/>
      <w:r w:rsidRPr="00201C92">
        <w:rPr>
          <w:rFonts w:ascii="Helvetica" w:eastAsia="Times New Roman" w:hAnsi="Helvetica" w:cs="Helvetica"/>
          <w:color w:val="111111"/>
          <w:sz w:val="24"/>
          <w:szCs w:val="24"/>
        </w:rPr>
        <w:t xml:space="preserve"> and physical distancing protocols should be enforced. </w:t>
      </w:r>
    </w:p>
    <w:p w14:paraId="23B5E68C" w14:textId="77777777" w:rsidR="002A0655" w:rsidRDefault="002A0655"/>
    <w:sectPr w:rsidR="002A0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92"/>
    <w:rsid w:val="00201C92"/>
    <w:rsid w:val="002A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ECEAD"/>
  <w15:chartTrackingRefBased/>
  <w15:docId w15:val="{00DA9DB3-4AC6-4739-A2B3-D930A3CE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47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85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2020-10-20T18:52:00Z</dcterms:created>
  <dcterms:modified xsi:type="dcterms:W3CDTF">2020-10-20T18:52:00Z</dcterms:modified>
</cp:coreProperties>
</file>