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6950B" w14:textId="65CCC027" w:rsidR="00006742" w:rsidRDefault="000C7E48">
      <w:r w:rsidRPr="000C7E48">
        <w:t>Calaveras Confirms Two Additional Deaths From COVID-19</w:t>
      </w:r>
    </w:p>
    <w:p w14:paraId="7AF49765" w14:textId="65406DCE" w:rsidR="000C7E48" w:rsidRDefault="000C7E48">
      <w:pPr>
        <w:rPr>
          <w:rFonts w:ascii="Helvetica" w:hAnsi="Helvetica" w:cs="Helvetica"/>
          <w:color w:val="111111"/>
          <w:shd w:val="clear" w:color="auto" w:fill="FFFFFF"/>
        </w:rPr>
      </w:pPr>
      <w:r>
        <w:rPr>
          <w:rFonts w:ascii="Helvetica" w:hAnsi="Helvetica" w:cs="Helvetica"/>
          <w:color w:val="111111"/>
          <w:shd w:val="clear" w:color="auto" w:fill="FFFFFF"/>
        </w:rPr>
        <w:t>On Friday, Calaveras Public Health confirmed 2 additional deaths from COVID-19 in that county. They include two females over the age of 65. Both fatalities are linked to an outbreak among residents of Avalon Health Care San Andreas. One additional case was reported in a male between 50 to 64 years of age. The county remains in the moderate county risk level (orange) on the state's 4-tier COVID-19 system. Calaveras Public Health urges people to prevent being exposed to the virus. To date, Calaveras Public Health a total of 330 confirmed cases of COVID-19. Of those cases, 306 cases have since recovered while 8 cases remain active. There have been a total of 16 confirmed deaths related to COVID-19 reported in Calaveras County.</w:t>
      </w:r>
    </w:p>
    <w:p w14:paraId="73C15784" w14:textId="2789DBBB" w:rsidR="000C7E48" w:rsidRDefault="000C7E48">
      <w:r>
        <w:rPr>
          <w:noProof/>
        </w:rPr>
        <w:drawing>
          <wp:inline distT="0" distB="0" distL="0" distR="0" wp14:anchorId="6EBF6E78" wp14:editId="6F827F16">
            <wp:extent cx="5943600" cy="2377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0C7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48"/>
    <w:rsid w:val="00006742"/>
    <w:rsid w:val="000C7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A8D5F"/>
  <w15:chartTrackingRefBased/>
  <w15:docId w15:val="{1A62FF7B-B5E2-4911-A72C-BFFC36A1E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2021-01-04T19:08:00Z</dcterms:created>
  <dcterms:modified xsi:type="dcterms:W3CDTF">2021-01-04T19:08:00Z</dcterms:modified>
</cp:coreProperties>
</file>