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3F4B9" w14:textId="0B6DC3BE" w:rsidR="00BB1BF0" w:rsidRDefault="00EE4907">
      <w:r w:rsidRPr="00EE4907">
        <w:t>Amador County Public Health Confirms Three New Cases Of COVID-19</w:t>
      </w:r>
    </w:p>
    <w:p w14:paraId="65327F3F" w14:textId="77777777" w:rsidR="00EE4907" w:rsidRPr="00EE4907" w:rsidRDefault="00EE4907" w:rsidP="00EE490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EE4907">
        <w:rPr>
          <w:rFonts w:ascii="Helvetica" w:eastAsia="Times New Roman" w:hAnsi="Helvetica" w:cs="Helvetica"/>
          <w:color w:val="111111"/>
          <w:sz w:val="24"/>
          <w:szCs w:val="24"/>
        </w:rPr>
        <w:t xml:space="preserve">Amador County Public Health confirms three new cases of COVID-19 in Amador since Tuesday's update. The new cases include 3 females, 2 aged 18-49 and another aged 50-64, 2 living in Jackson and another in Ione/surrounding areas. Earlier last week, Amador County was able to move to the red tier on California's blueprint for a safer economy tier structure. This move from purple to red allows additional sectors to open inside with modifications and reduced capacity. As Amador continues to demonstrate COVID-19 stability and move towards a less restrictive future, personal prevention measures continue to be important. Avoid mixing with others outside your household. Maintain 6-foot physical distance and wear a face covering. Persons over age 65 and those with chronic health conditions are encouraged to stay home as much as possible. </w:t>
      </w:r>
    </w:p>
    <w:p w14:paraId="5D48918A" w14:textId="77777777" w:rsidR="00EE4907" w:rsidRPr="00EE4907" w:rsidRDefault="00EE4907" w:rsidP="00EE490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EE4907">
        <w:rPr>
          <w:rFonts w:ascii="Helvetica" w:eastAsia="Times New Roman" w:hAnsi="Helvetica" w:cs="Helvetica"/>
          <w:color w:val="111111"/>
          <w:sz w:val="24"/>
          <w:szCs w:val="24"/>
        </w:rPr>
        <w:t xml:space="preserve">Total Cases in Amador to Date = 242 cases. </w:t>
      </w:r>
    </w:p>
    <w:p w14:paraId="44044C6D" w14:textId="77777777" w:rsidR="00EE4907" w:rsidRPr="00EE4907" w:rsidRDefault="00EE4907" w:rsidP="00EE490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EE4907">
        <w:rPr>
          <w:rFonts w:ascii="Helvetica" w:eastAsia="Times New Roman" w:hAnsi="Helvetica" w:cs="Helvetica"/>
          <w:color w:val="111111"/>
          <w:sz w:val="24"/>
          <w:szCs w:val="24"/>
        </w:rPr>
        <w:t>Total Hospitalized in Amador County = 1 case.</w:t>
      </w:r>
    </w:p>
    <w:p w14:paraId="73F4BDA6" w14:textId="77777777" w:rsidR="00EE4907" w:rsidRPr="00EE4907" w:rsidRDefault="00EE4907" w:rsidP="00EE490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EE4907">
        <w:rPr>
          <w:rFonts w:ascii="Helvetica" w:eastAsia="Times New Roman" w:hAnsi="Helvetica" w:cs="Helvetica"/>
          <w:color w:val="111111"/>
          <w:sz w:val="24"/>
          <w:szCs w:val="24"/>
        </w:rPr>
        <w:t xml:space="preserve">Total Confirmed COVID-19 Deaths = 15 deaths. </w:t>
      </w:r>
    </w:p>
    <w:p w14:paraId="0F1C7129" w14:textId="77777777" w:rsidR="00EE4907" w:rsidRPr="00EE4907" w:rsidRDefault="00EE4907" w:rsidP="00EE490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EE4907">
        <w:rPr>
          <w:rFonts w:ascii="Helvetica" w:eastAsia="Times New Roman" w:hAnsi="Helvetica" w:cs="Helvetica"/>
          <w:color w:val="111111"/>
          <w:sz w:val="24"/>
          <w:szCs w:val="24"/>
        </w:rPr>
        <w:t xml:space="preserve">Total Active Cases = 5 cases. </w:t>
      </w:r>
    </w:p>
    <w:p w14:paraId="512DDC14" w14:textId="77777777" w:rsidR="00EE4907" w:rsidRPr="00EE4907" w:rsidRDefault="00EE4907" w:rsidP="00EE490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EE4907">
        <w:rPr>
          <w:rFonts w:ascii="Helvetica" w:eastAsia="Times New Roman" w:hAnsi="Helvetica" w:cs="Helvetica"/>
          <w:color w:val="111111"/>
          <w:sz w:val="24"/>
          <w:szCs w:val="24"/>
        </w:rPr>
        <w:t xml:space="preserve">Total Cases Released From Isolation to Date = 222 cases. </w:t>
      </w:r>
    </w:p>
    <w:p w14:paraId="0CFB0FA4" w14:textId="508DC364" w:rsidR="00EE4907" w:rsidRDefault="00EE4907">
      <w:r>
        <w:rPr>
          <w:noProof/>
        </w:rPr>
        <w:drawing>
          <wp:inline distT="0" distB="0" distL="0" distR="0" wp14:anchorId="698DC61E" wp14:editId="487CB570">
            <wp:extent cx="5943600" cy="3348228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8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907"/>
    <w:rsid w:val="00BB1BF0"/>
    <w:rsid w:val="00EE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E96DA"/>
  <w15:chartTrackingRefBased/>
  <w15:docId w15:val="{A9E40DCD-3260-4DAF-B061-B4528D36E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4213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71959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4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11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6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365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7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932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226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2020-12-31T20:54:00Z</dcterms:created>
  <dcterms:modified xsi:type="dcterms:W3CDTF">2020-12-31T20:54:00Z</dcterms:modified>
</cp:coreProperties>
</file>