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5A982" w14:textId="03CE1D3F" w:rsidR="00F50AF6" w:rsidRDefault="007E548F">
      <w:r w:rsidRPr="007E548F">
        <w:t>Amador COVID-19 Update</w:t>
      </w:r>
    </w:p>
    <w:p w14:paraId="1544B36F" w14:textId="07A46FFC" w:rsidR="007E548F" w:rsidRDefault="007E548F"/>
    <w:p w14:paraId="0A2B817D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 xml:space="preserve">Amador County Public Health confirmed yesterday an additional three COVID-19 cases and 1 additional death since Friday’s COVID-19 update. The individual who passed was a resident of Jackson in their 80s with underlying conditions placing them at increased risk for COVID-19 complications. The current active cases are linked to travel and family transmission. </w:t>
      </w:r>
    </w:p>
    <w:p w14:paraId="42135720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>Total cases in Amador to date = 237 cases.</w:t>
      </w:r>
    </w:p>
    <w:p w14:paraId="7B0241BC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>Total hospitalized in Amador County = 3 cases.</w:t>
      </w:r>
    </w:p>
    <w:p w14:paraId="20A0C4B5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>Total confirmed COVID-19 deaths = 15 deaths.</w:t>
      </w:r>
    </w:p>
    <w:p w14:paraId="52A70D86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>Total active cases = 12 cases.</w:t>
      </w:r>
    </w:p>
    <w:p w14:paraId="6DBEA93D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cases released from isolation to date = 210 cases. </w:t>
      </w:r>
    </w:p>
    <w:p w14:paraId="466F8804" w14:textId="77777777" w:rsidR="007E548F" w:rsidRPr="007E548F" w:rsidRDefault="007E548F" w:rsidP="007E548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7E548F">
        <w:rPr>
          <w:rFonts w:ascii="Helvetica" w:eastAsia="Times New Roman" w:hAnsi="Helvetica" w:cs="Helvetica"/>
          <w:color w:val="111111"/>
          <w:sz w:val="24"/>
          <w:szCs w:val="24"/>
        </w:rPr>
        <w:t>To date, Amador County remains in Tier 1 – purple according to California’s Blueprint for a Safer Economy framework released on August 28, 2020. Yesterday, August 31, 2020, under this new framework hair salons and barbershops were able to re-open indoor business operations with modifications. Amador is still in process of establishing COVID-19 stability and therefore remains in the purple tier. Amador County Public Health will continue to monitor new case and testing positivity rates. COVID-19 activity will need to remain stable to move into less restrictive tiers.</w:t>
      </w:r>
    </w:p>
    <w:p w14:paraId="4A68D509" w14:textId="0994378A" w:rsidR="007E548F" w:rsidRDefault="007E548F">
      <w:r>
        <w:rPr>
          <w:noProof/>
        </w:rPr>
        <w:drawing>
          <wp:inline distT="0" distB="0" distL="0" distR="0" wp14:anchorId="162357B4" wp14:editId="24D5EE30">
            <wp:extent cx="5943600" cy="23774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8F"/>
    <w:rsid w:val="007E548F"/>
    <w:rsid w:val="00F5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F42BB"/>
  <w15:chartTrackingRefBased/>
  <w15:docId w15:val="{8E6B6715-951F-406E-88B4-BAAD2189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47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594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07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264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063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8604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7175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80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2020-12-28T20:57:00Z</dcterms:created>
  <dcterms:modified xsi:type="dcterms:W3CDTF">2020-12-28T20:58:00Z</dcterms:modified>
</cp:coreProperties>
</file>