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E931D" w14:textId="3F3862D2" w:rsidR="00BB1BF0" w:rsidRDefault="009B5709">
      <w:r w:rsidRPr="009B5709">
        <w:t>Calaveras Confirms One New Death Due To COVID-19</w:t>
      </w:r>
    </w:p>
    <w:p w14:paraId="7133EFA6" w14:textId="41F050BD" w:rsidR="009B5709" w:rsidRDefault="009B5709">
      <w:pPr>
        <w:rPr>
          <w:rFonts w:ascii="Helvetica" w:hAnsi="Helvetica" w:cs="Helvetica"/>
          <w:color w:val="111111"/>
          <w:shd w:val="clear" w:color="auto" w:fill="FFFFFF"/>
        </w:rPr>
      </w:pPr>
      <w:r>
        <w:rPr>
          <w:rFonts w:ascii="Helvetica" w:hAnsi="Helvetica" w:cs="Helvetica"/>
          <w:color w:val="111111"/>
          <w:shd w:val="clear" w:color="auto" w:fill="FFFFFF"/>
        </w:rPr>
        <w:t>On Friday, Calaveras Public Health confirmed 1 new death and 7 new cases of COVID-19 in Calaveras County. The latest fatality was a male over the age of 65. The seven additional cases being reported include one male between 50 to 64 years of age and six females over 65 years of age. Of the seven new cases being reported, six cases are linked to an outbreak at Avalon Health Care San Andreas. Calaveras Public Health reported one jurisdictional transfer of a previous case to another county. The case has been removed from local COVID-19 case counts. Calaveras County remains among California counties where the risk level is substantial (Red). This means that some indoor business operations are allowed to proceed with specific modifications. Calaveras Public Health urges people to help lower its risk by taking necessary steps to prevent being exposed to the virus. To date, Calaveras Public Health reports a total of 311 cases of COVID-19. Of those cases, 280 cases have since recovered while 17 cases remain active. There have been a total of 14 confirmed deaths related to COVID-19 reported in Calaveras County.</w:t>
      </w:r>
    </w:p>
    <w:p w14:paraId="3B563036" w14:textId="49D3839A" w:rsidR="009B5709" w:rsidRDefault="009B5709">
      <w:r>
        <w:rPr>
          <w:noProof/>
        </w:rPr>
        <w:drawing>
          <wp:inline distT="0" distB="0" distL="0" distR="0" wp14:anchorId="526C7BB8" wp14:editId="6E9EDF68">
            <wp:extent cx="5943600" cy="23774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9B5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709"/>
    <w:rsid w:val="009B5709"/>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8C97D"/>
  <w15:chartTrackingRefBased/>
  <w15:docId w15:val="{14F861CB-1460-4188-8BA8-3864AFCA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2020-12-31T21:07:00Z</dcterms:created>
  <dcterms:modified xsi:type="dcterms:W3CDTF">2020-12-31T21:08:00Z</dcterms:modified>
</cp:coreProperties>
</file>