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0D4387B1" w14:textId="77777777" w:rsidR="00863738" w:rsidRDefault="00190980" w:rsidP="0019098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0E760680" wp14:editId="60E41E10">
            <wp:extent cx="3797300" cy="4787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4FF0" w14:textId="77777777" w:rsidR="00190980" w:rsidRDefault="00190980" w:rsidP="00190980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4A3CA4B2" w14:textId="77777777" w:rsidR="00190980" w:rsidRDefault="00190980" w:rsidP="0019098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Gordon Horne</w:t>
      </w:r>
    </w:p>
    <w:p w14:paraId="138719E8" w14:textId="77777777" w:rsidR="00190980" w:rsidRDefault="00190980" w:rsidP="00190980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1986</w:t>
      </w:r>
    </w:p>
    <w:p w14:paraId="40F99992" w14:textId="77777777" w:rsidR="00190980" w:rsidRDefault="00190980" w:rsidP="00190980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42854A09" w14:textId="77777777" w:rsidR="00190980" w:rsidRPr="00190980" w:rsidRDefault="00190980" w:rsidP="00190980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Gordon began registering targets in 1952.  He ran the Camden Gun Club for many years.  Gordon was elected as ATF Director in 1963 when trapshooting made a comeback in Arkansas.  He served as a director until he was selected President.  Gordon </w:t>
      </w:r>
      <w:r>
        <w:rPr>
          <w:rFonts w:ascii="STLiti" w:eastAsia="STLiti"/>
          <w:b/>
          <w:color w:val="FF0000"/>
          <w:sz w:val="40"/>
          <w:szCs w:val="40"/>
        </w:rPr>
        <w:lastRenderedPageBreak/>
        <w:t>served two terms as President of ATF.  He served in some capacity with the State Association every year from 1963 until his death.</w:t>
      </w:r>
      <w:bookmarkStart w:id="0" w:name="_GoBack"/>
      <w:bookmarkEnd w:id="0"/>
    </w:p>
    <w:sectPr w:rsidR="00190980" w:rsidRPr="00190980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0"/>
    <w:rsid w:val="00190980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D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337</Characters>
  <Application>Microsoft Macintosh Word</Application>
  <DocSecurity>0</DocSecurity>
  <Lines>2</Lines>
  <Paragraphs>1</Paragraphs>
  <ScaleCrop>false</ScaleCrop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2020-12-29T20:18:00Z</dcterms:created>
  <dcterms:modified xsi:type="dcterms:W3CDTF">2020-12-29T20:22:00Z</dcterms:modified>
</cp:coreProperties>
</file>