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0000" w:themeColor="text1"/>
  <w:body>
    <w:p w14:paraId="1755423E" w14:textId="77777777" w:rsidR="00863738" w:rsidRDefault="002247A8" w:rsidP="002247A8">
      <w:pPr>
        <w:jc w:val="center"/>
      </w:pPr>
      <w:r>
        <w:rPr>
          <w:noProof/>
        </w:rPr>
        <w:drawing>
          <wp:inline distT="0" distB="0" distL="0" distR="0" wp14:anchorId="3E560496" wp14:editId="04FAD4A0">
            <wp:extent cx="3911600" cy="4902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11600" cy="490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B0ABB" w14:textId="77777777" w:rsidR="002247A8" w:rsidRDefault="002247A8" w:rsidP="002247A8">
      <w:pPr>
        <w:jc w:val="center"/>
        <w:rPr>
          <w:rFonts w:ascii="STLiti" w:eastAsia="STLiti"/>
          <w:b/>
          <w:color w:val="FF0000"/>
          <w:sz w:val="56"/>
          <w:szCs w:val="56"/>
        </w:rPr>
      </w:pPr>
      <w:r>
        <w:rPr>
          <w:rFonts w:ascii="STLiti" w:eastAsia="STLiti"/>
          <w:b/>
          <w:color w:val="FF0000"/>
          <w:sz w:val="56"/>
          <w:szCs w:val="56"/>
        </w:rPr>
        <w:t>Kurt Hays</w:t>
      </w:r>
    </w:p>
    <w:p w14:paraId="3A378957" w14:textId="77777777" w:rsidR="002247A8" w:rsidRDefault="002247A8" w:rsidP="002247A8">
      <w:pPr>
        <w:jc w:val="center"/>
        <w:rPr>
          <w:rFonts w:ascii="STLiti" w:eastAsia="STLiti"/>
          <w:b/>
          <w:color w:val="FF0000"/>
          <w:sz w:val="56"/>
          <w:szCs w:val="56"/>
        </w:rPr>
      </w:pPr>
      <w:r>
        <w:rPr>
          <w:rFonts w:ascii="STLiti" w:eastAsia="STLiti"/>
          <w:b/>
          <w:color w:val="FF0000"/>
          <w:sz w:val="56"/>
          <w:szCs w:val="56"/>
        </w:rPr>
        <w:t>2005</w:t>
      </w:r>
    </w:p>
    <w:p w14:paraId="7F9CAD89" w14:textId="77777777" w:rsidR="001F5736" w:rsidRPr="001F5736" w:rsidRDefault="002247A8" w:rsidP="001F5736">
      <w:pPr>
        <w:widowControl w:val="0"/>
        <w:autoSpaceDE w:val="0"/>
        <w:autoSpaceDN w:val="0"/>
        <w:adjustRightInd w:val="0"/>
        <w:spacing w:after="213" w:line="256" w:lineRule="atLeast"/>
        <w:ind w:right="1075"/>
        <w:jc w:val="center"/>
        <w:rPr>
          <w:rFonts w:ascii="STLiti" w:eastAsia="STLiti" w:hAnsi="Times" w:cs="Times" w:hint="eastAsia"/>
          <w:color w:val="FF0000"/>
          <w:sz w:val="40"/>
          <w:szCs w:val="40"/>
        </w:rPr>
      </w:pPr>
      <w:r w:rsidRPr="002247A8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Kurt began shooting registered targets at the Camden Gun Club in 1984.</w:t>
      </w:r>
      <w:r w:rsidRPr="002247A8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2247A8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The following year, at his first State Shoot, he won the Handicap Championship and the High All Around, two impressive wins and the first of several major state titles.</w:t>
      </w:r>
      <w:r w:rsidRPr="002247A8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2247A8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To date, Kurt has one Singles crown, one Handicap crown, one Doubles crown, and two High </w:t>
      </w:r>
      <w:r w:rsidRPr="002247A8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lastRenderedPageBreak/>
        <w:t>All Around crowns in State Shoot competition.</w:t>
      </w:r>
      <w:r w:rsidRPr="002247A8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2247A8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In addition, he was won four state/open High Over-All crowns, several Preliminary Handicap championships, and has been a Runner-Up Champ many times in Handicap and Singles competition.</w:t>
      </w:r>
      <w:r w:rsidRPr="002247A8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2247A8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In 1993, 1994, 1997, and 1999, Kurt teamed up with his son, Conrad, and took home the Parent/Child trophy in State Shoot competition.</w:t>
      </w:r>
      <w:r w:rsidRPr="002247A8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2247A8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Between 1988 and 2002, he won a total of four Doubles,</w:t>
      </w:r>
      <w:r w:rsidR="001F5736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two Singles, two High Over-All</w:t>
      </w:r>
      <w:bookmarkStart w:id="0" w:name="_GoBack"/>
      <w:bookmarkEnd w:id="0"/>
      <w:r w:rsidRPr="002247A8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, and one High </w:t>
      </w:r>
      <w:r w:rsidRPr="001F5736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All</w:t>
      </w:r>
      <w:r w:rsidR="001F5736">
        <w:rPr>
          <w:rFonts w:ascii="STLiti" w:eastAsia="STLiti" w:hAnsi="Calibri" w:cs="Calibri"/>
          <w:b/>
          <w:bCs/>
          <w:color w:val="FF0000"/>
          <w:sz w:val="40"/>
          <w:szCs w:val="40"/>
        </w:rPr>
        <w:t>-</w:t>
      </w:r>
      <w:r w:rsidR="001F5736" w:rsidRPr="001F5736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Around trophy in AA Class competition.</w:t>
      </w:r>
    </w:p>
    <w:p w14:paraId="38BA664B" w14:textId="77777777" w:rsidR="001F5736" w:rsidRPr="001F5736" w:rsidRDefault="001F5736" w:rsidP="001F5736">
      <w:pPr>
        <w:widowControl w:val="0"/>
        <w:autoSpaceDE w:val="0"/>
        <w:autoSpaceDN w:val="0"/>
        <w:adjustRightInd w:val="0"/>
        <w:spacing w:after="213" w:line="256" w:lineRule="atLeast"/>
        <w:ind w:right="1075"/>
        <w:jc w:val="center"/>
        <w:rPr>
          <w:rFonts w:ascii="STLiti" w:eastAsia="STLiti" w:hAnsi="Times" w:cs="Times" w:hint="eastAsia"/>
          <w:color w:val="FF0000"/>
          <w:sz w:val="40"/>
          <w:szCs w:val="40"/>
        </w:rPr>
      </w:pPr>
      <w:r w:rsidRPr="001F5736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Some of his most notable out of state wins include the 1990 Missouri Open High Over-All crown, the 1997 Oklahoma Singles Championship Runner-Up and High All Around awards, the 1999 Oklahoma Doubles Championship Class AA trophy, the 1989 Midwest Grand High All Around Class A crown, the 1996 Midwest Grand Handicap Championship, and the 2001 southwest Grand Class AA Singles trophy.</w:t>
      </w:r>
      <w:r w:rsidRPr="001F5736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1F5736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His biggest win came in 2003, when he won a truck at the Mississippi State Shoot following a random draw and a required 100 straight for the truck shoot off.</w:t>
      </w:r>
      <w:r w:rsidRPr="001F5736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</w:p>
    <w:p w14:paraId="61F31918" w14:textId="77777777" w:rsidR="001F5736" w:rsidRPr="001F5736" w:rsidRDefault="001F5736" w:rsidP="001F5736">
      <w:pPr>
        <w:widowControl w:val="0"/>
        <w:autoSpaceDE w:val="0"/>
        <w:autoSpaceDN w:val="0"/>
        <w:adjustRightInd w:val="0"/>
        <w:jc w:val="center"/>
        <w:rPr>
          <w:rFonts w:ascii="STLiti" w:eastAsia="STLiti" w:hAnsi="Times" w:cs="Times" w:hint="eastAsia"/>
          <w:color w:val="FF0000"/>
          <w:sz w:val="40"/>
          <w:szCs w:val="40"/>
        </w:rPr>
      </w:pPr>
      <w:r w:rsidRPr="001F5736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In his lengthy shooting career, Kurt has over 150,000 registered targets, been a member of the ASTF State Team 19 times, and has served as ASTF President, Alternate Delegate, Southwest Zone Director, At-Large Director, and Southern Zone Director.</w:t>
      </w:r>
    </w:p>
    <w:p w14:paraId="4616A35B" w14:textId="77777777" w:rsidR="002247A8" w:rsidRPr="001F5736" w:rsidRDefault="002247A8" w:rsidP="002247A8">
      <w:pPr>
        <w:widowControl w:val="0"/>
        <w:autoSpaceDE w:val="0"/>
        <w:autoSpaceDN w:val="0"/>
        <w:adjustRightInd w:val="0"/>
        <w:spacing w:after="213" w:line="256" w:lineRule="atLeast"/>
        <w:ind w:right="1075"/>
        <w:jc w:val="center"/>
        <w:rPr>
          <w:rFonts w:ascii="STLiti" w:eastAsia="STLiti" w:hAnsi="Times" w:cs="Times" w:hint="eastAsia"/>
          <w:color w:val="FF0000"/>
          <w:sz w:val="40"/>
          <w:szCs w:val="40"/>
        </w:rPr>
      </w:pPr>
    </w:p>
    <w:p w14:paraId="6D85BAA4" w14:textId="77777777" w:rsidR="002247A8" w:rsidRPr="001F5736" w:rsidRDefault="002247A8" w:rsidP="002247A8">
      <w:pPr>
        <w:rPr>
          <w:rFonts w:ascii="STLiti" w:eastAsia="STLiti" w:hint="eastAsia"/>
          <w:b/>
          <w:color w:val="FF0000"/>
          <w:sz w:val="40"/>
          <w:szCs w:val="40"/>
        </w:rPr>
      </w:pPr>
    </w:p>
    <w:sectPr w:rsidR="002247A8" w:rsidRPr="001F5736" w:rsidSect="00F96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TLit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doNotDisplayPageBoundaries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7A8"/>
    <w:rsid w:val="001F5736"/>
    <w:rsid w:val="002247A8"/>
    <w:rsid w:val="008D1B37"/>
    <w:rsid w:val="00F9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0ECF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tif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246</Words>
  <Characters>1404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Adcock</dc:creator>
  <cp:keywords/>
  <dc:description/>
  <cp:lastModifiedBy>Shannon Adcock</cp:lastModifiedBy>
  <cp:revision>1</cp:revision>
  <dcterms:created xsi:type="dcterms:W3CDTF">2021-01-27T14:41:00Z</dcterms:created>
  <dcterms:modified xsi:type="dcterms:W3CDTF">2021-01-27T14:46:00Z</dcterms:modified>
</cp:coreProperties>
</file>