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376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C5510" w:rsidRPr="000D3F70" w14:paraId="6FE1110D" w14:textId="77777777" w:rsidTr="008C5510">
        <w:tc>
          <w:tcPr>
            <w:tcW w:w="3116" w:type="dxa"/>
          </w:tcPr>
          <w:p w14:paraId="5F52AF27" w14:textId="77777777" w:rsidR="008C5510" w:rsidRPr="000D3F70" w:rsidRDefault="008C5510" w:rsidP="008C551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Proposition 1</w:t>
            </w:r>
            <w:proofErr w:type="gramStart"/>
            <w:r w:rsidRPr="000D3F70">
              <w:rPr>
                <w:rFonts w:ascii="Times New Roman" w:hAnsi="Times New Roman" w:cs="Times New Roman"/>
                <w:b/>
                <w:bCs/>
              </w:rPr>
              <w:t>:  (</w:t>
            </w:r>
            <w:proofErr w:type="gramEnd"/>
            <w:r w:rsidRPr="000D3F70">
              <w:rPr>
                <w:rFonts w:ascii="Times New Roman" w:hAnsi="Times New Roman" w:cs="Times New Roman"/>
                <w:b/>
                <w:bCs/>
              </w:rPr>
              <w:t>$45M)</w:t>
            </w:r>
          </w:p>
          <w:p w14:paraId="02165D4A" w14:textId="77777777" w:rsidR="008C5510" w:rsidRPr="000D3F70" w:rsidRDefault="008C5510" w:rsidP="008C551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Affordable Housing</w:t>
            </w:r>
          </w:p>
        </w:tc>
        <w:tc>
          <w:tcPr>
            <w:tcW w:w="3117" w:type="dxa"/>
          </w:tcPr>
          <w:p w14:paraId="2F058580" w14:textId="77777777" w:rsidR="008C5510" w:rsidRPr="000D3F70" w:rsidRDefault="008C5510" w:rsidP="008C551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Proposition 2: ($415M)</w:t>
            </w:r>
          </w:p>
          <w:p w14:paraId="01DF3A07" w14:textId="77777777" w:rsidR="008C5510" w:rsidRPr="000D3F70" w:rsidRDefault="008C5510" w:rsidP="008C551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City Infrastructure</w:t>
            </w:r>
          </w:p>
        </w:tc>
        <w:tc>
          <w:tcPr>
            <w:tcW w:w="3117" w:type="dxa"/>
          </w:tcPr>
          <w:p w14:paraId="6BC1BD56" w14:textId="77777777" w:rsidR="008C5510" w:rsidRPr="000D3F70" w:rsidRDefault="008C5510" w:rsidP="008C551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Proposition 3: ($50M)</w:t>
            </w:r>
          </w:p>
          <w:p w14:paraId="02897F30" w14:textId="77777777" w:rsidR="008C5510" w:rsidRPr="000D3F70" w:rsidRDefault="008C5510" w:rsidP="008C551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Drainage &amp; Stormwater</w:t>
            </w:r>
          </w:p>
        </w:tc>
      </w:tr>
      <w:tr w:rsidR="008C5510" w:rsidRPr="000D3F70" w14:paraId="38D8F414" w14:textId="77777777" w:rsidTr="008C5510">
        <w:tc>
          <w:tcPr>
            <w:tcW w:w="3116" w:type="dxa"/>
          </w:tcPr>
          <w:p w14:paraId="28581DE8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What:</w:t>
            </w:r>
            <w:r w:rsidRPr="000D3F70">
              <w:rPr>
                <w:rFonts w:ascii="Times New Roman" w:hAnsi="Times New Roman" w:cs="Times New Roman"/>
              </w:rPr>
              <w:t xml:space="preserve"> Authorize up to $45M in General Obligation bonds to build/repair affordable housing. Bonds repayable from property taxes; no estimated millage increase in year 1.</w:t>
            </w:r>
          </w:p>
        </w:tc>
        <w:tc>
          <w:tcPr>
            <w:tcW w:w="3117" w:type="dxa"/>
          </w:tcPr>
          <w:p w14:paraId="57801357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What:</w:t>
            </w:r>
            <w:r w:rsidRPr="000D3F70">
              <w:rPr>
                <w:rFonts w:ascii="Times New Roman" w:hAnsi="Times New Roman" w:cs="Times New Roman"/>
              </w:rPr>
              <w:t xml:space="preserve"> Authorize $415M in General Obligation bonds for streets, parks, public buildings, equipment, and technology.</w:t>
            </w:r>
          </w:p>
        </w:tc>
        <w:tc>
          <w:tcPr>
            <w:tcW w:w="3117" w:type="dxa"/>
          </w:tcPr>
          <w:p w14:paraId="6772C413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What:</w:t>
            </w:r>
            <w:r w:rsidRPr="000D3F70">
              <w:rPr>
                <w:rFonts w:ascii="Times New Roman" w:hAnsi="Times New Roman" w:cs="Times New Roman"/>
              </w:rPr>
              <w:t xml:space="preserve"> Authorize $50M in General Obligation bonds to upgrade drainage systems and stormwater management.</w:t>
            </w:r>
          </w:p>
        </w:tc>
      </w:tr>
      <w:tr w:rsidR="008C5510" w:rsidRPr="000D3F70" w14:paraId="70D7C15D" w14:textId="77777777" w:rsidTr="008C5510">
        <w:tc>
          <w:tcPr>
            <w:tcW w:w="3116" w:type="dxa"/>
          </w:tcPr>
          <w:p w14:paraId="761881AC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Vote YES Argument</w:t>
            </w:r>
            <w:r w:rsidRPr="000D3F70">
              <w:rPr>
                <w:rFonts w:ascii="Times New Roman" w:hAnsi="Times New Roman" w:cs="Times New Roman"/>
              </w:rPr>
              <w:t>: Creates funding to build and preserve affordable homes; more homes for lower income residents.</w:t>
            </w:r>
          </w:p>
        </w:tc>
        <w:tc>
          <w:tcPr>
            <w:tcW w:w="3117" w:type="dxa"/>
          </w:tcPr>
          <w:p w14:paraId="25339E98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Vote YES Argument:</w:t>
            </w:r>
            <w:r w:rsidRPr="000D3F70">
              <w:rPr>
                <w:rFonts w:ascii="Times New Roman" w:hAnsi="Times New Roman" w:cs="Times New Roman"/>
              </w:rPr>
              <w:t xml:space="preserve"> Large funding for visible repairs and public services; repair roads, parks, public safety.</w:t>
            </w:r>
          </w:p>
        </w:tc>
        <w:tc>
          <w:tcPr>
            <w:tcW w:w="3117" w:type="dxa"/>
          </w:tcPr>
          <w:p w14:paraId="4857F17A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Vote YES Argument:</w:t>
            </w:r>
            <w:r w:rsidRPr="000D3F70">
              <w:rPr>
                <w:rFonts w:ascii="Times New Roman" w:hAnsi="Times New Roman" w:cs="Times New Roman"/>
              </w:rPr>
              <w:t xml:space="preserve"> Targets flooding reduction and infrastructure resilience; reduce flooding impact.</w:t>
            </w:r>
          </w:p>
        </w:tc>
      </w:tr>
      <w:tr w:rsidR="008C5510" w:rsidRPr="000D3F70" w14:paraId="1276A6BB" w14:textId="77777777" w:rsidTr="008C5510">
        <w:tc>
          <w:tcPr>
            <w:tcW w:w="3116" w:type="dxa"/>
          </w:tcPr>
          <w:p w14:paraId="20220A24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Vote NO Argument:</w:t>
            </w:r>
            <w:r w:rsidRPr="000D3F70">
              <w:rPr>
                <w:rFonts w:ascii="Times New Roman" w:hAnsi="Times New Roman" w:cs="Times New Roman"/>
              </w:rPr>
              <w:t xml:space="preserve"> Adds long-term debt; critics worry about </w:t>
            </w:r>
            <w:proofErr w:type="gramStart"/>
            <w:r w:rsidRPr="000D3F70">
              <w:rPr>
                <w:rFonts w:ascii="Times New Roman" w:hAnsi="Times New Roman" w:cs="Times New Roman"/>
              </w:rPr>
              <w:t>oversight</w:t>
            </w:r>
            <w:proofErr w:type="gramEnd"/>
            <w:r w:rsidRPr="000D3F70">
              <w:rPr>
                <w:rFonts w:ascii="Times New Roman" w:hAnsi="Times New Roman" w:cs="Times New Roman"/>
              </w:rPr>
              <w:t xml:space="preserve"> concern and limits on fund flexibility (BGR concern).</w:t>
            </w:r>
          </w:p>
        </w:tc>
        <w:tc>
          <w:tcPr>
            <w:tcW w:w="3117" w:type="dxa"/>
          </w:tcPr>
          <w:p w14:paraId="54EBDC92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Vote NO Argument:</w:t>
            </w:r>
            <w:r w:rsidRPr="000D3F70">
              <w:rPr>
                <w:rFonts w:ascii="Times New Roman" w:hAnsi="Times New Roman" w:cs="Times New Roman"/>
              </w:rPr>
              <w:t xml:space="preserve"> Significant borrowing cost and questions about project equity/distribution; size and equity concerns.</w:t>
            </w:r>
          </w:p>
        </w:tc>
        <w:tc>
          <w:tcPr>
            <w:tcW w:w="3117" w:type="dxa"/>
          </w:tcPr>
          <w:p w14:paraId="7779B08A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Vote NO Argument:</w:t>
            </w:r>
            <w:r w:rsidRPr="000D3F70">
              <w:rPr>
                <w:rFonts w:ascii="Times New Roman" w:hAnsi="Times New Roman" w:cs="Times New Roman"/>
              </w:rPr>
              <w:t xml:space="preserve"> Amount may be insufficient given citywide needs; risk of funds not reaching most vulnerable areas; insufficient scale.</w:t>
            </w:r>
          </w:p>
        </w:tc>
      </w:tr>
      <w:tr w:rsidR="008C5510" w:rsidRPr="000D3F70" w14:paraId="5C507641" w14:textId="77777777" w:rsidTr="008C5510">
        <w:tc>
          <w:tcPr>
            <w:tcW w:w="3116" w:type="dxa"/>
          </w:tcPr>
          <w:p w14:paraId="6CE70C81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Supporters:</w:t>
            </w:r>
            <w:r w:rsidRPr="000D3F70">
              <w:rPr>
                <w:rFonts w:ascii="Times New Roman" w:hAnsi="Times New Roman" w:cs="Times New Roman"/>
              </w:rPr>
              <w:t xml:space="preserve"> City Council, housing advocates, developers.</w:t>
            </w:r>
          </w:p>
        </w:tc>
        <w:tc>
          <w:tcPr>
            <w:tcW w:w="3117" w:type="dxa"/>
          </w:tcPr>
          <w:p w14:paraId="76D79005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Supporters:</w:t>
            </w:r>
            <w:r w:rsidRPr="000D3F70">
              <w:rPr>
                <w:rFonts w:ascii="Times New Roman" w:hAnsi="Times New Roman" w:cs="Times New Roman"/>
              </w:rPr>
              <w:t xml:space="preserve"> City leadership, neighborhood groups, contractors.</w:t>
            </w:r>
          </w:p>
        </w:tc>
        <w:tc>
          <w:tcPr>
            <w:tcW w:w="3117" w:type="dxa"/>
          </w:tcPr>
          <w:p w14:paraId="46BD0408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Supporters:</w:t>
            </w:r>
            <w:r w:rsidRPr="000D3F70">
              <w:rPr>
                <w:rFonts w:ascii="Times New Roman" w:hAnsi="Times New Roman" w:cs="Times New Roman"/>
              </w:rPr>
              <w:t xml:space="preserve"> Residents in flood-prone areas, resilience advocates.</w:t>
            </w:r>
          </w:p>
        </w:tc>
      </w:tr>
      <w:tr w:rsidR="008C5510" w:rsidRPr="000D3F70" w14:paraId="21447BF9" w14:textId="77777777" w:rsidTr="008C5510">
        <w:tc>
          <w:tcPr>
            <w:tcW w:w="3116" w:type="dxa"/>
          </w:tcPr>
          <w:p w14:paraId="15D5832B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Opposition:</w:t>
            </w:r>
            <w:r w:rsidRPr="000D3F70">
              <w:rPr>
                <w:rFonts w:ascii="Times New Roman" w:hAnsi="Times New Roman" w:cs="Times New Roman"/>
              </w:rPr>
              <w:t xml:space="preserve"> BGR (concerns on trust fund limits), fiscal watchdogs, some skeptics.</w:t>
            </w:r>
          </w:p>
        </w:tc>
        <w:tc>
          <w:tcPr>
            <w:tcW w:w="3117" w:type="dxa"/>
          </w:tcPr>
          <w:p w14:paraId="3B15BD25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Opposition:</w:t>
            </w:r>
            <w:r w:rsidRPr="000D3F70">
              <w:rPr>
                <w:rFonts w:ascii="Times New Roman" w:hAnsi="Times New Roman" w:cs="Times New Roman"/>
              </w:rPr>
              <w:t xml:space="preserve"> Fiscal critics demanding oversight; residents concerned about fair distribution.</w:t>
            </w:r>
          </w:p>
        </w:tc>
        <w:tc>
          <w:tcPr>
            <w:tcW w:w="3117" w:type="dxa"/>
          </w:tcPr>
          <w:p w14:paraId="4C061AF1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Opposition:</w:t>
            </w:r>
            <w:r w:rsidRPr="000D3F70">
              <w:rPr>
                <w:rFonts w:ascii="Times New Roman" w:hAnsi="Times New Roman" w:cs="Times New Roman"/>
              </w:rPr>
              <w:t xml:space="preserve"> Critics skeptical about scale and distribution.</w:t>
            </w:r>
          </w:p>
        </w:tc>
      </w:tr>
      <w:tr w:rsidR="008C5510" w:rsidRPr="000D3F70" w14:paraId="79E638D9" w14:textId="77777777" w:rsidTr="008C5510">
        <w:tc>
          <w:tcPr>
            <w:tcW w:w="3116" w:type="dxa"/>
          </w:tcPr>
          <w:p w14:paraId="5B54D2ED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Timeframe/Money:</w:t>
            </w:r>
            <w:r w:rsidRPr="000D3F70">
              <w:rPr>
                <w:rFonts w:ascii="Times New Roman" w:hAnsi="Times New Roman" w:cs="Times New Roman"/>
              </w:rPr>
              <w:t xml:space="preserve"> 30-year bonds; projects 1–5+ years.</w:t>
            </w:r>
          </w:p>
        </w:tc>
        <w:tc>
          <w:tcPr>
            <w:tcW w:w="3117" w:type="dxa"/>
          </w:tcPr>
          <w:p w14:paraId="602CB546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Timeframe/Money:</w:t>
            </w:r>
            <w:r w:rsidRPr="000D3F70">
              <w:rPr>
                <w:rFonts w:ascii="Times New Roman" w:hAnsi="Times New Roman" w:cs="Times New Roman"/>
              </w:rPr>
              <w:t xml:space="preserve"> 30-year bonds; multi-year project delivery.</w:t>
            </w:r>
          </w:p>
        </w:tc>
        <w:tc>
          <w:tcPr>
            <w:tcW w:w="3117" w:type="dxa"/>
          </w:tcPr>
          <w:p w14:paraId="2E331CD7" w14:textId="77777777" w:rsidR="008C5510" w:rsidRPr="000D3F70" w:rsidRDefault="008C5510" w:rsidP="008C551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Timeframe/Money:</w:t>
            </w:r>
            <w:r w:rsidRPr="000D3F70">
              <w:rPr>
                <w:rFonts w:ascii="Times New Roman" w:hAnsi="Times New Roman" w:cs="Times New Roman"/>
              </w:rPr>
              <w:t xml:space="preserve"> 30-year bonds; phased projects.</w:t>
            </w:r>
          </w:p>
        </w:tc>
      </w:tr>
    </w:tbl>
    <w:p w14:paraId="3CC0F39C" w14:textId="7F841D28" w:rsidR="008C5510" w:rsidRPr="000D3F70" w:rsidRDefault="008C5510" w:rsidP="001F7F30">
      <w:pPr>
        <w:spacing w:after="0" w:line="240" w:lineRule="auto"/>
      </w:pPr>
      <w:r w:rsidRPr="000D3F70">
        <w:rPr>
          <w:noProof/>
        </w:rPr>
        <w:drawing>
          <wp:inline distT="0" distB="0" distL="0" distR="0" wp14:anchorId="0C14EE59" wp14:editId="514E7D50">
            <wp:extent cx="877824" cy="877824"/>
            <wp:effectExtent l="0" t="0" r="0" b="0"/>
            <wp:docPr id="915827576" name="Picture 1" descr="A blue and white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827576" name="Picture 1" descr="A blue and white circle with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99396" w14:textId="77777777" w:rsidR="008C5510" w:rsidRPr="000D3F70" w:rsidRDefault="008C5510" w:rsidP="001F7F3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86601" w:rsidRPr="000D3F70" w14:paraId="5195A470" w14:textId="77777777" w:rsidTr="00A86601">
        <w:tc>
          <w:tcPr>
            <w:tcW w:w="4675" w:type="dxa"/>
          </w:tcPr>
          <w:p w14:paraId="1A7EA12E" w14:textId="500BE1D8" w:rsidR="001B0347" w:rsidRPr="000D3F70" w:rsidRDefault="007F01FC" w:rsidP="001B03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H</w:t>
            </w:r>
            <w:r w:rsidR="001B0347" w:rsidRPr="000D3F70">
              <w:rPr>
                <w:rFonts w:ascii="Times New Roman" w:hAnsi="Times New Roman" w:cs="Times New Roman"/>
                <w:b/>
                <w:bCs/>
              </w:rPr>
              <w:t xml:space="preserve">ome </w:t>
            </w:r>
            <w:r w:rsidRPr="000D3F70">
              <w:rPr>
                <w:rFonts w:ascii="Times New Roman" w:hAnsi="Times New Roman" w:cs="Times New Roman"/>
                <w:b/>
                <w:bCs/>
              </w:rPr>
              <w:t>R</w:t>
            </w:r>
            <w:r w:rsidR="001B0347" w:rsidRPr="000D3F70">
              <w:rPr>
                <w:rFonts w:ascii="Times New Roman" w:hAnsi="Times New Roman" w:cs="Times New Roman"/>
                <w:b/>
                <w:bCs/>
              </w:rPr>
              <w:t xml:space="preserve">ule </w:t>
            </w:r>
            <w:r w:rsidRPr="000D3F70">
              <w:rPr>
                <w:rFonts w:ascii="Times New Roman" w:hAnsi="Times New Roman" w:cs="Times New Roman"/>
                <w:b/>
                <w:bCs/>
              </w:rPr>
              <w:t>C</w:t>
            </w:r>
            <w:r w:rsidR="001B0347" w:rsidRPr="000D3F70">
              <w:rPr>
                <w:rFonts w:ascii="Times New Roman" w:hAnsi="Times New Roman" w:cs="Times New Roman"/>
                <w:b/>
                <w:bCs/>
              </w:rPr>
              <w:t>harter</w:t>
            </w:r>
            <w:r w:rsidRPr="000D3F70">
              <w:rPr>
                <w:rFonts w:ascii="Times New Roman" w:hAnsi="Times New Roman" w:cs="Times New Roman"/>
                <w:b/>
                <w:bCs/>
              </w:rPr>
              <w:t xml:space="preserve"> Amend</w:t>
            </w:r>
            <w:r w:rsidR="001B0347" w:rsidRPr="000D3F70">
              <w:rPr>
                <w:rFonts w:ascii="Times New Roman" w:hAnsi="Times New Roman" w:cs="Times New Roman"/>
                <w:b/>
                <w:bCs/>
              </w:rPr>
              <w:t>ment</w:t>
            </w:r>
            <w:r w:rsidRPr="000D3F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B0347" w:rsidRPr="000D3F70">
              <w:rPr>
                <w:rFonts w:ascii="Times New Roman" w:hAnsi="Times New Roman" w:cs="Times New Roman"/>
                <w:b/>
                <w:bCs/>
              </w:rPr>
              <w:t>1:</w:t>
            </w:r>
          </w:p>
          <w:p w14:paraId="49FFD9F9" w14:textId="06FA20F4" w:rsidR="00A86601" w:rsidRPr="000D3F70" w:rsidRDefault="007F01FC" w:rsidP="001B03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Master Plan Deadlines</w:t>
            </w:r>
          </w:p>
        </w:tc>
        <w:tc>
          <w:tcPr>
            <w:tcW w:w="4675" w:type="dxa"/>
          </w:tcPr>
          <w:p w14:paraId="1BBF6B9F" w14:textId="0DC4B455" w:rsidR="001B0347" w:rsidRPr="000D3F70" w:rsidRDefault="007F01FC" w:rsidP="001B03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H</w:t>
            </w:r>
            <w:r w:rsidR="001B0347" w:rsidRPr="000D3F70">
              <w:rPr>
                <w:rFonts w:ascii="Times New Roman" w:hAnsi="Times New Roman" w:cs="Times New Roman"/>
                <w:b/>
                <w:bCs/>
              </w:rPr>
              <w:t xml:space="preserve">ome </w:t>
            </w:r>
            <w:r w:rsidRPr="000D3F70">
              <w:rPr>
                <w:rFonts w:ascii="Times New Roman" w:hAnsi="Times New Roman" w:cs="Times New Roman"/>
                <w:b/>
                <w:bCs/>
              </w:rPr>
              <w:t>R</w:t>
            </w:r>
            <w:r w:rsidR="001B0347" w:rsidRPr="000D3F70">
              <w:rPr>
                <w:rFonts w:ascii="Times New Roman" w:hAnsi="Times New Roman" w:cs="Times New Roman"/>
                <w:b/>
                <w:bCs/>
              </w:rPr>
              <w:t xml:space="preserve">ule </w:t>
            </w:r>
            <w:r w:rsidRPr="000D3F70">
              <w:rPr>
                <w:rFonts w:ascii="Times New Roman" w:hAnsi="Times New Roman" w:cs="Times New Roman"/>
                <w:b/>
                <w:bCs/>
              </w:rPr>
              <w:t>C</w:t>
            </w:r>
            <w:r w:rsidR="001B0347" w:rsidRPr="000D3F70">
              <w:rPr>
                <w:rFonts w:ascii="Times New Roman" w:hAnsi="Times New Roman" w:cs="Times New Roman"/>
                <w:b/>
                <w:bCs/>
              </w:rPr>
              <w:t>harter</w:t>
            </w:r>
            <w:r w:rsidRPr="000D3F70">
              <w:rPr>
                <w:rFonts w:ascii="Times New Roman" w:hAnsi="Times New Roman" w:cs="Times New Roman"/>
                <w:b/>
                <w:bCs/>
              </w:rPr>
              <w:t xml:space="preserve"> Amend</w:t>
            </w:r>
            <w:r w:rsidR="001B0347" w:rsidRPr="000D3F70">
              <w:rPr>
                <w:rFonts w:ascii="Times New Roman" w:hAnsi="Times New Roman" w:cs="Times New Roman"/>
                <w:b/>
                <w:bCs/>
              </w:rPr>
              <w:t xml:space="preserve">ment </w:t>
            </w:r>
            <w:r w:rsidRPr="000D3F70">
              <w:rPr>
                <w:rFonts w:ascii="Times New Roman" w:hAnsi="Times New Roman" w:cs="Times New Roman"/>
                <w:b/>
                <w:bCs/>
              </w:rPr>
              <w:t>2</w:t>
            </w:r>
            <w:r w:rsidR="001B0347" w:rsidRPr="000D3F7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759F840" w14:textId="7A43F29D" w:rsidR="00A86601" w:rsidRPr="000D3F70" w:rsidRDefault="007F01FC" w:rsidP="001B03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City Attorney Independence</w:t>
            </w:r>
          </w:p>
        </w:tc>
      </w:tr>
      <w:tr w:rsidR="00A86601" w:rsidRPr="000D3F70" w14:paraId="06F63B36" w14:textId="77777777" w:rsidTr="00A86601">
        <w:tc>
          <w:tcPr>
            <w:tcW w:w="4675" w:type="dxa"/>
          </w:tcPr>
          <w:p w14:paraId="74D239D2" w14:textId="63B8F479" w:rsidR="00A86601" w:rsidRPr="000D3F70" w:rsidRDefault="007F01FC">
            <w:pPr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What:</w:t>
            </w:r>
            <w:r w:rsidRPr="000D3F70">
              <w:rPr>
                <w:rFonts w:ascii="Times New Roman" w:hAnsi="Times New Roman" w:cs="Times New Roman"/>
              </w:rPr>
              <w:t xml:space="preserve"> Extends deadlines for Planning Commission and Council action on Master Plan amendments and related actions</w:t>
            </w:r>
          </w:p>
        </w:tc>
        <w:tc>
          <w:tcPr>
            <w:tcW w:w="4675" w:type="dxa"/>
          </w:tcPr>
          <w:p w14:paraId="40012506" w14:textId="5914319F" w:rsidR="00A86601" w:rsidRPr="000D3F70" w:rsidRDefault="007F01FC">
            <w:pPr>
              <w:rPr>
                <w:rFonts w:ascii="Times New Roman" w:hAnsi="Times New Roman" w:cs="Times New Roman"/>
              </w:rPr>
            </w:pPr>
            <w:proofErr w:type="gramStart"/>
            <w:r w:rsidRPr="000D3F70">
              <w:rPr>
                <w:rFonts w:ascii="Times New Roman" w:hAnsi="Times New Roman" w:cs="Times New Roman"/>
                <w:b/>
                <w:bCs/>
              </w:rPr>
              <w:t>What:</w:t>
            </w:r>
            <w:r w:rsidR="008C7DC7" w:rsidRPr="000D3F70">
              <w:rPr>
                <w:rFonts w:ascii="Times New Roman" w:hAnsi="Times New Roman" w:cs="Times New Roman"/>
              </w:rPr>
              <w:t xml:space="preserve"> </w:t>
            </w:r>
            <w:r w:rsidRPr="000D3F70">
              <w:rPr>
                <w:rFonts w:ascii="Times New Roman" w:hAnsi="Times New Roman" w:cs="Times New Roman"/>
              </w:rPr>
              <w:t>Changes</w:t>
            </w:r>
            <w:proofErr w:type="gramEnd"/>
            <w:r w:rsidRPr="000D3F70">
              <w:rPr>
                <w:rFonts w:ascii="Times New Roman" w:hAnsi="Times New Roman" w:cs="Times New Roman"/>
              </w:rPr>
              <w:t xml:space="preserve"> charter to formalize City Attorney independence and limit mayoral removal authority in certain situations.</w:t>
            </w:r>
          </w:p>
        </w:tc>
      </w:tr>
      <w:tr w:rsidR="00A86601" w:rsidRPr="000D3F70" w14:paraId="32F1B446" w14:textId="77777777" w:rsidTr="00A86601">
        <w:tc>
          <w:tcPr>
            <w:tcW w:w="4675" w:type="dxa"/>
          </w:tcPr>
          <w:p w14:paraId="2F4A4CE7" w14:textId="3B681D3D" w:rsidR="00A86601" w:rsidRPr="000D3F70" w:rsidRDefault="008C7DC7">
            <w:pPr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 xml:space="preserve">Vote </w:t>
            </w:r>
            <w:r w:rsidR="007F01FC" w:rsidRPr="000D3F70">
              <w:rPr>
                <w:rFonts w:ascii="Times New Roman" w:hAnsi="Times New Roman" w:cs="Times New Roman"/>
                <w:b/>
                <w:bCs/>
              </w:rPr>
              <w:t>YES</w:t>
            </w:r>
            <w:r w:rsidRPr="000D3F70">
              <w:rPr>
                <w:rFonts w:ascii="Times New Roman" w:hAnsi="Times New Roman" w:cs="Times New Roman"/>
                <w:b/>
                <w:bCs/>
              </w:rPr>
              <w:t xml:space="preserve"> Argument</w:t>
            </w:r>
            <w:r w:rsidR="007F01FC" w:rsidRPr="000D3F70">
              <w:rPr>
                <w:rFonts w:ascii="Times New Roman" w:hAnsi="Times New Roman" w:cs="Times New Roman"/>
                <w:b/>
                <w:bCs/>
              </w:rPr>
              <w:t>:</w:t>
            </w:r>
            <w:r w:rsidR="007F01FC" w:rsidRPr="000D3F70">
              <w:rPr>
                <w:rFonts w:ascii="Times New Roman" w:hAnsi="Times New Roman" w:cs="Times New Roman"/>
              </w:rPr>
              <w:t xml:space="preserve"> Allows more time for thorough review and analysis</w:t>
            </w:r>
            <w:r w:rsidRPr="000D3F70">
              <w:rPr>
                <w:rFonts w:ascii="Times New Roman" w:hAnsi="Times New Roman" w:cs="Times New Roman"/>
              </w:rPr>
              <w:t>; better review time.</w:t>
            </w:r>
          </w:p>
        </w:tc>
        <w:tc>
          <w:tcPr>
            <w:tcW w:w="4675" w:type="dxa"/>
          </w:tcPr>
          <w:p w14:paraId="5074FBEE" w14:textId="6401FB12" w:rsidR="00A86601" w:rsidRPr="000D3F70" w:rsidRDefault="008C7DC7">
            <w:pPr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 xml:space="preserve">Vote </w:t>
            </w:r>
            <w:r w:rsidR="007F01FC" w:rsidRPr="000D3F70">
              <w:rPr>
                <w:rFonts w:ascii="Times New Roman" w:hAnsi="Times New Roman" w:cs="Times New Roman"/>
                <w:b/>
                <w:bCs/>
              </w:rPr>
              <w:t>YES</w:t>
            </w:r>
            <w:r w:rsidRPr="000D3F70">
              <w:rPr>
                <w:rFonts w:ascii="Times New Roman" w:hAnsi="Times New Roman" w:cs="Times New Roman"/>
                <w:b/>
                <w:bCs/>
              </w:rPr>
              <w:t xml:space="preserve"> Argument</w:t>
            </w:r>
            <w:r w:rsidR="007F01FC" w:rsidRPr="000D3F70">
              <w:rPr>
                <w:rFonts w:ascii="Times New Roman" w:hAnsi="Times New Roman" w:cs="Times New Roman"/>
                <w:b/>
                <w:bCs/>
              </w:rPr>
              <w:t>:</w:t>
            </w:r>
            <w:r w:rsidR="007F01FC" w:rsidRPr="000D3F70">
              <w:rPr>
                <w:rFonts w:ascii="Times New Roman" w:hAnsi="Times New Roman" w:cs="Times New Roman"/>
              </w:rPr>
              <w:t xml:space="preserve"> Protects impartial legal advice and reduces political interference</w:t>
            </w:r>
            <w:r w:rsidRPr="000D3F70">
              <w:rPr>
                <w:rFonts w:ascii="Times New Roman" w:hAnsi="Times New Roman" w:cs="Times New Roman"/>
              </w:rPr>
              <w:t>; improves impartiality.</w:t>
            </w:r>
          </w:p>
        </w:tc>
      </w:tr>
      <w:tr w:rsidR="00A86601" w:rsidRPr="000D3F70" w14:paraId="3850F6E4" w14:textId="77777777" w:rsidTr="00A86601">
        <w:tc>
          <w:tcPr>
            <w:tcW w:w="4675" w:type="dxa"/>
          </w:tcPr>
          <w:p w14:paraId="7D9DC0F6" w14:textId="7F36C7D4" w:rsidR="00A86601" w:rsidRPr="000D3F70" w:rsidRDefault="008C7DC7">
            <w:pPr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 xml:space="preserve">Vote </w:t>
            </w:r>
            <w:r w:rsidR="007F01FC" w:rsidRPr="000D3F70">
              <w:rPr>
                <w:rFonts w:ascii="Times New Roman" w:hAnsi="Times New Roman" w:cs="Times New Roman"/>
                <w:b/>
                <w:bCs/>
              </w:rPr>
              <w:t>NO</w:t>
            </w:r>
            <w:r w:rsidRPr="000D3F70">
              <w:rPr>
                <w:rFonts w:ascii="Times New Roman" w:hAnsi="Times New Roman" w:cs="Times New Roman"/>
                <w:b/>
                <w:bCs/>
              </w:rPr>
              <w:t xml:space="preserve"> Argument</w:t>
            </w:r>
            <w:r w:rsidR="007F01FC" w:rsidRPr="000D3F70">
              <w:rPr>
                <w:rFonts w:ascii="Times New Roman" w:hAnsi="Times New Roman" w:cs="Times New Roman"/>
                <w:b/>
                <w:bCs/>
              </w:rPr>
              <w:t>:</w:t>
            </w:r>
            <w:r w:rsidR="007F01FC" w:rsidRPr="000D3F70">
              <w:rPr>
                <w:rFonts w:ascii="Times New Roman" w:hAnsi="Times New Roman" w:cs="Times New Roman"/>
              </w:rPr>
              <w:t xml:space="preserve"> May slow planning processes and delay protections.</w:t>
            </w:r>
          </w:p>
        </w:tc>
        <w:tc>
          <w:tcPr>
            <w:tcW w:w="4675" w:type="dxa"/>
          </w:tcPr>
          <w:p w14:paraId="28008DE9" w14:textId="14C1E4C5" w:rsidR="00A86601" w:rsidRPr="000D3F70" w:rsidRDefault="008C7DC7">
            <w:pPr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 xml:space="preserve">Vote </w:t>
            </w:r>
            <w:r w:rsidR="001B0347" w:rsidRPr="000D3F70">
              <w:rPr>
                <w:rFonts w:ascii="Times New Roman" w:hAnsi="Times New Roman" w:cs="Times New Roman"/>
                <w:b/>
                <w:bCs/>
              </w:rPr>
              <w:t>NO</w:t>
            </w:r>
            <w:r w:rsidRPr="000D3F70">
              <w:rPr>
                <w:rFonts w:ascii="Times New Roman" w:hAnsi="Times New Roman" w:cs="Times New Roman"/>
                <w:b/>
                <w:bCs/>
              </w:rPr>
              <w:t xml:space="preserve"> Argument</w:t>
            </w:r>
            <w:r w:rsidR="001B0347" w:rsidRPr="000D3F70">
              <w:rPr>
                <w:rFonts w:ascii="Times New Roman" w:hAnsi="Times New Roman" w:cs="Times New Roman"/>
                <w:b/>
                <w:bCs/>
              </w:rPr>
              <w:t>:</w:t>
            </w:r>
            <w:r w:rsidR="001B0347" w:rsidRPr="000D3F70">
              <w:rPr>
                <w:rFonts w:ascii="Times New Roman" w:hAnsi="Times New Roman" w:cs="Times New Roman"/>
              </w:rPr>
              <w:t xml:space="preserve"> Could complicate executive management and legal strategy alignment</w:t>
            </w:r>
            <w:r w:rsidRPr="000D3F70">
              <w:rPr>
                <w:rFonts w:ascii="Times New Roman" w:hAnsi="Times New Roman" w:cs="Times New Roman"/>
              </w:rPr>
              <w:t>; less mayoral control.</w:t>
            </w:r>
          </w:p>
        </w:tc>
      </w:tr>
      <w:tr w:rsidR="00A86601" w:rsidRPr="000D3F70" w14:paraId="50C37D2E" w14:textId="77777777" w:rsidTr="00A86601">
        <w:tc>
          <w:tcPr>
            <w:tcW w:w="4675" w:type="dxa"/>
          </w:tcPr>
          <w:p w14:paraId="151C5B1A" w14:textId="4D105842" w:rsidR="00A86601" w:rsidRPr="000D3F70" w:rsidRDefault="007F01FC">
            <w:pPr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Supporters:</w:t>
            </w:r>
            <w:r w:rsidRPr="000D3F70">
              <w:rPr>
                <w:rFonts w:ascii="Times New Roman" w:hAnsi="Times New Roman" w:cs="Times New Roman"/>
              </w:rPr>
              <w:t xml:space="preserve"> Council, planning staff</w:t>
            </w:r>
          </w:p>
        </w:tc>
        <w:tc>
          <w:tcPr>
            <w:tcW w:w="4675" w:type="dxa"/>
          </w:tcPr>
          <w:p w14:paraId="7BDFB8DA" w14:textId="2A0865CA" w:rsidR="00A86601" w:rsidRPr="000D3F70" w:rsidRDefault="001B0347">
            <w:pPr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Supporters:</w:t>
            </w:r>
            <w:r w:rsidRPr="000D3F70">
              <w:rPr>
                <w:rFonts w:ascii="Times New Roman" w:hAnsi="Times New Roman" w:cs="Times New Roman"/>
              </w:rPr>
              <w:t xml:space="preserve"> Many Council members, some civic groups.</w:t>
            </w:r>
          </w:p>
        </w:tc>
      </w:tr>
      <w:tr w:rsidR="00A86601" w:rsidRPr="000D3F70" w14:paraId="2BFA7BEA" w14:textId="77777777" w:rsidTr="00A86601">
        <w:tc>
          <w:tcPr>
            <w:tcW w:w="4675" w:type="dxa"/>
          </w:tcPr>
          <w:p w14:paraId="76A61C75" w14:textId="2C4950A9" w:rsidR="00A86601" w:rsidRPr="000D3F70" w:rsidRDefault="007F01FC">
            <w:pPr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Opposition:</w:t>
            </w:r>
            <w:r w:rsidRPr="000D3F70">
              <w:rPr>
                <w:rFonts w:ascii="Times New Roman" w:hAnsi="Times New Roman" w:cs="Times New Roman"/>
              </w:rPr>
              <w:t xml:space="preserve"> Groups </w:t>
            </w:r>
            <w:proofErr w:type="gramStart"/>
            <w:r w:rsidRPr="000D3F70">
              <w:rPr>
                <w:rFonts w:ascii="Times New Roman" w:hAnsi="Times New Roman" w:cs="Times New Roman"/>
              </w:rPr>
              <w:t>wanting</w:t>
            </w:r>
            <w:proofErr w:type="gramEnd"/>
            <w:r w:rsidRPr="000D3F70">
              <w:rPr>
                <w:rFonts w:ascii="Times New Roman" w:hAnsi="Times New Roman" w:cs="Times New Roman"/>
              </w:rPr>
              <w:t xml:space="preserve"> quicker action; those fearing delay tactics.</w:t>
            </w:r>
          </w:p>
        </w:tc>
        <w:tc>
          <w:tcPr>
            <w:tcW w:w="4675" w:type="dxa"/>
          </w:tcPr>
          <w:p w14:paraId="5D9EB109" w14:textId="4B981629" w:rsidR="00A86601" w:rsidRPr="000D3F70" w:rsidRDefault="001B0347">
            <w:pPr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Opposition:</w:t>
            </w:r>
            <w:r w:rsidRPr="000D3F70">
              <w:rPr>
                <w:rFonts w:ascii="Times New Roman" w:hAnsi="Times New Roman" w:cs="Times New Roman"/>
              </w:rPr>
              <w:t xml:space="preserve"> Mayor (opposed), some city officials concerned about governance conflicts.</w:t>
            </w:r>
          </w:p>
        </w:tc>
      </w:tr>
      <w:tr w:rsidR="00A86601" w:rsidRPr="000D3F70" w14:paraId="5D9EC7B9" w14:textId="77777777" w:rsidTr="00040C18">
        <w:trPr>
          <w:trHeight w:val="53"/>
        </w:trPr>
        <w:tc>
          <w:tcPr>
            <w:tcW w:w="4675" w:type="dxa"/>
          </w:tcPr>
          <w:p w14:paraId="61978002" w14:textId="1C1B8141" w:rsidR="00A86601" w:rsidRPr="000D3F70" w:rsidRDefault="007F01FC">
            <w:pPr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Timeframe/Money:</w:t>
            </w:r>
            <w:r w:rsidRPr="000D3F70">
              <w:rPr>
                <w:rFonts w:ascii="Times New Roman" w:hAnsi="Times New Roman" w:cs="Times New Roman"/>
              </w:rPr>
              <w:t xml:space="preserve"> Takes effect if approved; affects next Master Plan cycle.</w:t>
            </w:r>
          </w:p>
        </w:tc>
        <w:tc>
          <w:tcPr>
            <w:tcW w:w="4675" w:type="dxa"/>
          </w:tcPr>
          <w:p w14:paraId="0C16B15C" w14:textId="20645DA0" w:rsidR="00A86601" w:rsidRPr="000D3F70" w:rsidRDefault="001B0347">
            <w:pPr>
              <w:rPr>
                <w:rFonts w:ascii="Times New Roman" w:hAnsi="Times New Roman" w:cs="Times New Roman"/>
              </w:rPr>
            </w:pPr>
            <w:r w:rsidRPr="000D3F70">
              <w:rPr>
                <w:rFonts w:ascii="Times New Roman" w:hAnsi="Times New Roman" w:cs="Times New Roman"/>
                <w:b/>
                <w:bCs/>
              </w:rPr>
              <w:t>Timeframe/Money:</w:t>
            </w:r>
            <w:r w:rsidRPr="000D3F70">
              <w:rPr>
                <w:rFonts w:ascii="Times New Roman" w:hAnsi="Times New Roman" w:cs="Times New Roman"/>
              </w:rPr>
              <w:t xml:space="preserve"> Effective if approved; may trigger legal/political debates.</w:t>
            </w:r>
          </w:p>
        </w:tc>
      </w:tr>
    </w:tbl>
    <w:p w14:paraId="23DDFAF3" w14:textId="6F3E28B8" w:rsidR="00A86601" w:rsidRDefault="00A86601"/>
    <w:p w14:paraId="386099E0" w14:textId="7FD96005" w:rsidR="00901E58" w:rsidRDefault="00522C2F" w:rsidP="00522C2F">
      <w:pPr>
        <w:jc w:val="center"/>
      </w:pPr>
      <w:r>
        <w:rPr>
          <w:noProof/>
        </w:rPr>
        <w:lastRenderedPageBreak/>
        <w:drawing>
          <wp:inline distT="0" distB="0" distL="0" distR="0" wp14:anchorId="116E9385" wp14:editId="5A1E03D8">
            <wp:extent cx="1624083" cy="1624083"/>
            <wp:effectExtent l="0" t="0" r="0" b="0"/>
            <wp:docPr id="538887907" name="Picture 2" descr="A blue and white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87907" name="Picture 2" descr="A blue and white circle with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004" cy="163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A8794" w14:textId="222D4878" w:rsidR="00901E58" w:rsidRPr="00A327E2" w:rsidRDefault="00901E58" w:rsidP="002D6A1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2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How Bonds Work: New Orleans 2025 Ballot Initiatives</w:t>
      </w:r>
    </w:p>
    <w:p w14:paraId="3B28D331" w14:textId="77777777" w:rsidR="00522C2F" w:rsidRPr="00A327E2" w:rsidRDefault="00901E58">
      <w:pPr>
        <w:rPr>
          <w:rFonts w:ascii="Times New Roman" w:hAnsi="Times New Roman" w:cs="Times New Roman"/>
          <w:sz w:val="24"/>
          <w:szCs w:val="24"/>
        </w:rPr>
      </w:pPr>
      <w:r w:rsidRPr="00A327E2">
        <w:rPr>
          <w:rFonts w:ascii="Times New Roman" w:hAnsi="Times New Roman" w:cs="Times New Roman"/>
          <w:sz w:val="24"/>
          <w:szCs w:val="24"/>
        </w:rPr>
        <w:t>• Voters are considering a $510M bond package including Infrastructure, Drainage, and Housing projects. These are typically repaid over 30 years through existing property tax collections dedicated to debt service.</w:t>
      </w:r>
    </w:p>
    <w:p w14:paraId="71BBBE19" w14:textId="77777777" w:rsidR="00522C2F" w:rsidRPr="00A327E2" w:rsidRDefault="00901E58">
      <w:pPr>
        <w:rPr>
          <w:rFonts w:ascii="Times New Roman" w:hAnsi="Times New Roman" w:cs="Times New Roman"/>
          <w:sz w:val="24"/>
          <w:szCs w:val="24"/>
        </w:rPr>
      </w:pPr>
      <w:r w:rsidRPr="00A327E2">
        <w:rPr>
          <w:rFonts w:ascii="Times New Roman" w:hAnsi="Times New Roman" w:cs="Times New Roman"/>
          <w:sz w:val="24"/>
          <w:szCs w:val="24"/>
        </w:rPr>
        <w:t xml:space="preserve"> • </w:t>
      </w:r>
      <w:bookmarkStart w:id="0" w:name="_Hlk212645096"/>
      <w:r w:rsidRPr="00A327E2">
        <w:rPr>
          <w:rFonts w:ascii="Times New Roman" w:hAnsi="Times New Roman" w:cs="Times New Roman"/>
          <w:sz w:val="24"/>
          <w:szCs w:val="24"/>
        </w:rPr>
        <w:t xml:space="preserve">The City currently has approximately $703M in General Obligation bond debt outstanding, serviced by a 14.5 mill property tax dedicated solely to principal and interest payments. </w:t>
      </w:r>
    </w:p>
    <w:bookmarkEnd w:id="0"/>
    <w:p w14:paraId="12080361" w14:textId="77777777" w:rsidR="00522C2F" w:rsidRPr="00A327E2" w:rsidRDefault="00901E58">
      <w:pPr>
        <w:rPr>
          <w:rFonts w:ascii="Times New Roman" w:hAnsi="Times New Roman" w:cs="Times New Roman"/>
          <w:sz w:val="24"/>
          <w:szCs w:val="24"/>
        </w:rPr>
      </w:pPr>
      <w:r w:rsidRPr="00A327E2">
        <w:rPr>
          <w:rFonts w:ascii="Times New Roman" w:hAnsi="Times New Roman" w:cs="Times New Roman"/>
          <w:sz w:val="24"/>
          <w:szCs w:val="24"/>
        </w:rPr>
        <w:t xml:space="preserve">• November 15 propositions state no estimated increase in the millage rate in the first year if the Board of Liquidation maintains the current debt service rate; long term tax impact depends on interest rates, property values, and future city borrowing decisions. </w:t>
      </w:r>
    </w:p>
    <w:p w14:paraId="4F36FC7D" w14:textId="77777777" w:rsidR="00522C2F" w:rsidRPr="00A327E2" w:rsidRDefault="00901E58">
      <w:pPr>
        <w:rPr>
          <w:rFonts w:ascii="Times New Roman" w:hAnsi="Times New Roman" w:cs="Times New Roman"/>
          <w:sz w:val="24"/>
          <w:szCs w:val="24"/>
        </w:rPr>
      </w:pPr>
      <w:r w:rsidRPr="00A327E2">
        <w:rPr>
          <w:rFonts w:ascii="Times New Roman" w:hAnsi="Times New Roman" w:cs="Times New Roman"/>
          <w:sz w:val="24"/>
          <w:szCs w:val="24"/>
        </w:rPr>
        <w:t xml:space="preserve">• General Obligation (GO) bonds are secured by the City’s pledge to levy property taxes. Revenue bonds are repaid by dedicated fees and charges. </w:t>
      </w:r>
    </w:p>
    <w:p w14:paraId="4670F0C2" w14:textId="70403174" w:rsidR="00C722B9" w:rsidRPr="00A327E2" w:rsidRDefault="00901E58">
      <w:pPr>
        <w:rPr>
          <w:rFonts w:ascii="Times New Roman" w:hAnsi="Times New Roman" w:cs="Times New Roman"/>
          <w:sz w:val="24"/>
          <w:szCs w:val="24"/>
        </w:rPr>
      </w:pPr>
      <w:r w:rsidRPr="00A327E2">
        <w:rPr>
          <w:rFonts w:ascii="Times New Roman" w:hAnsi="Times New Roman" w:cs="Times New Roman"/>
          <w:sz w:val="24"/>
          <w:szCs w:val="24"/>
        </w:rPr>
        <w:t>• Approval of a bond proposition allows the City to borrow but does not set the exact schedule for borrowing or taxes over 30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46DD" w:rsidRPr="00A327E2" w14:paraId="56C1D2D8" w14:textId="77777777" w:rsidTr="00C546DD">
        <w:tc>
          <w:tcPr>
            <w:tcW w:w="4675" w:type="dxa"/>
          </w:tcPr>
          <w:p w14:paraId="1C72FBB3" w14:textId="2770D223" w:rsidR="00C546DD" w:rsidRPr="00A327E2" w:rsidRDefault="00C546DD" w:rsidP="0062483D">
            <w:pPr>
              <w:pStyle w:val="Heading2"/>
              <w:rPr>
                <w:rFonts w:ascii="Times New Roman" w:hAnsi="Times New Roman" w:cs="Times New Roman"/>
                <w:b/>
                <w:bCs/>
              </w:rPr>
            </w:pPr>
            <w:r w:rsidRPr="00A327E2">
              <w:rPr>
                <w:rFonts w:ascii="Times New Roman" w:hAnsi="Times New Roman" w:cs="Times New Roman"/>
                <w:b/>
                <w:bCs/>
              </w:rPr>
              <w:t>Key Factor</w:t>
            </w:r>
          </w:p>
        </w:tc>
        <w:tc>
          <w:tcPr>
            <w:tcW w:w="4675" w:type="dxa"/>
          </w:tcPr>
          <w:p w14:paraId="022EC17F" w14:textId="1FB7D03B" w:rsidR="00C546DD" w:rsidRPr="00A327E2" w:rsidRDefault="00C546DD" w:rsidP="0062483D">
            <w:pPr>
              <w:pStyle w:val="Heading2"/>
              <w:rPr>
                <w:rFonts w:ascii="Times New Roman" w:hAnsi="Times New Roman" w:cs="Times New Roman"/>
                <w:b/>
                <w:bCs/>
              </w:rPr>
            </w:pPr>
            <w:r w:rsidRPr="00A327E2">
              <w:rPr>
                <w:rFonts w:ascii="Times New Roman" w:hAnsi="Times New Roman" w:cs="Times New Roman"/>
                <w:b/>
                <w:bCs/>
              </w:rPr>
              <w:t>Effect on Taxpayers</w:t>
            </w:r>
          </w:p>
        </w:tc>
      </w:tr>
      <w:tr w:rsidR="00C546DD" w:rsidRPr="00A327E2" w14:paraId="64167759" w14:textId="77777777" w:rsidTr="00C546DD">
        <w:tc>
          <w:tcPr>
            <w:tcW w:w="4675" w:type="dxa"/>
          </w:tcPr>
          <w:p w14:paraId="64C27AAA" w14:textId="184A1336" w:rsidR="00C546DD" w:rsidRPr="00A327E2" w:rsidRDefault="00C5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E2">
              <w:rPr>
                <w:rFonts w:ascii="Times New Roman" w:hAnsi="Times New Roman" w:cs="Times New Roman"/>
                <w:sz w:val="24"/>
                <w:szCs w:val="24"/>
              </w:rPr>
              <w:t>Debt Service Millage</w:t>
            </w:r>
          </w:p>
        </w:tc>
        <w:tc>
          <w:tcPr>
            <w:tcW w:w="4675" w:type="dxa"/>
          </w:tcPr>
          <w:p w14:paraId="13E8C691" w14:textId="3B8D146F" w:rsidR="00C546DD" w:rsidRPr="00A327E2" w:rsidRDefault="00C5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E2">
              <w:rPr>
                <w:rFonts w:ascii="Times New Roman" w:hAnsi="Times New Roman" w:cs="Times New Roman"/>
                <w:sz w:val="24"/>
                <w:szCs w:val="24"/>
              </w:rPr>
              <w:t xml:space="preserve">May remain stable </w:t>
            </w:r>
            <w:r w:rsidR="00D70BCD" w:rsidRPr="00A327E2">
              <w:rPr>
                <w:rFonts w:ascii="Times New Roman" w:hAnsi="Times New Roman" w:cs="Times New Roman"/>
                <w:sz w:val="24"/>
                <w:szCs w:val="24"/>
              </w:rPr>
              <w:t>short-term but continue</w:t>
            </w:r>
            <w:r w:rsidR="00425825" w:rsidRPr="00A327E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0BCD" w:rsidRPr="00A327E2">
              <w:rPr>
                <w:rFonts w:ascii="Times New Roman" w:hAnsi="Times New Roman" w:cs="Times New Roman"/>
                <w:sz w:val="24"/>
                <w:szCs w:val="24"/>
              </w:rPr>
              <w:t xml:space="preserve"> as long as debt remains outstanding</w:t>
            </w:r>
          </w:p>
        </w:tc>
      </w:tr>
      <w:tr w:rsidR="00C546DD" w:rsidRPr="00A327E2" w14:paraId="37F639F8" w14:textId="77777777" w:rsidTr="00C546DD">
        <w:tc>
          <w:tcPr>
            <w:tcW w:w="4675" w:type="dxa"/>
          </w:tcPr>
          <w:p w14:paraId="4CED86E5" w14:textId="0D33CA10" w:rsidR="00C546DD" w:rsidRPr="00A327E2" w:rsidRDefault="00D7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E2">
              <w:rPr>
                <w:rFonts w:ascii="Times New Roman" w:hAnsi="Times New Roman" w:cs="Times New Roman"/>
                <w:sz w:val="24"/>
                <w:szCs w:val="24"/>
              </w:rPr>
              <w:t>Interest Rates &amp; Market Timing</w:t>
            </w:r>
          </w:p>
        </w:tc>
        <w:tc>
          <w:tcPr>
            <w:tcW w:w="4675" w:type="dxa"/>
          </w:tcPr>
          <w:p w14:paraId="4F5CD8CE" w14:textId="3F3C22FE" w:rsidR="00C546DD" w:rsidRPr="00A327E2" w:rsidRDefault="00D7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E2">
              <w:rPr>
                <w:rFonts w:ascii="Times New Roman" w:hAnsi="Times New Roman" w:cs="Times New Roman"/>
                <w:sz w:val="24"/>
                <w:szCs w:val="24"/>
              </w:rPr>
              <w:t>Higher rates can force an increase in taxes or reduce capital scope</w:t>
            </w:r>
          </w:p>
        </w:tc>
      </w:tr>
      <w:tr w:rsidR="00C546DD" w:rsidRPr="00A327E2" w14:paraId="17913033" w14:textId="77777777" w:rsidTr="00C546DD">
        <w:tc>
          <w:tcPr>
            <w:tcW w:w="4675" w:type="dxa"/>
          </w:tcPr>
          <w:p w14:paraId="7C1A9E7B" w14:textId="6D71BBAE" w:rsidR="00C546DD" w:rsidRPr="00A327E2" w:rsidRDefault="00D7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E2">
              <w:rPr>
                <w:rFonts w:ascii="Times New Roman" w:hAnsi="Times New Roman" w:cs="Times New Roman"/>
                <w:sz w:val="24"/>
                <w:szCs w:val="24"/>
              </w:rPr>
              <w:t>City Budget &amp; Property Values</w:t>
            </w:r>
          </w:p>
        </w:tc>
        <w:tc>
          <w:tcPr>
            <w:tcW w:w="4675" w:type="dxa"/>
          </w:tcPr>
          <w:p w14:paraId="243EC826" w14:textId="37A07292" w:rsidR="00C546DD" w:rsidRPr="00A327E2" w:rsidRDefault="00D7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E2">
              <w:rPr>
                <w:rFonts w:ascii="Times New Roman" w:hAnsi="Times New Roman" w:cs="Times New Roman"/>
                <w:sz w:val="24"/>
                <w:szCs w:val="24"/>
              </w:rPr>
              <w:t>Lower revenue</w:t>
            </w:r>
            <w:r w:rsidR="00C035D5" w:rsidRPr="00A327E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930A0" w:rsidRPr="00A327E2">
              <w:rPr>
                <w:rFonts w:ascii="Times New Roman" w:hAnsi="Times New Roman" w:cs="Times New Roman"/>
                <w:sz w:val="24"/>
                <w:szCs w:val="24"/>
              </w:rPr>
              <w:t xml:space="preserve"> or lower property values</w:t>
            </w:r>
            <w:r w:rsidR="00C035D5" w:rsidRPr="00A327E2">
              <w:rPr>
                <w:rFonts w:ascii="Times New Roman" w:hAnsi="Times New Roman" w:cs="Times New Roman"/>
                <w:sz w:val="24"/>
                <w:szCs w:val="24"/>
              </w:rPr>
              <w:t xml:space="preserve"> increase tax pressure risk</w:t>
            </w:r>
          </w:p>
        </w:tc>
      </w:tr>
      <w:tr w:rsidR="00C546DD" w:rsidRPr="00A327E2" w14:paraId="71A4BC7E" w14:textId="77777777" w:rsidTr="00C546DD">
        <w:tc>
          <w:tcPr>
            <w:tcW w:w="4675" w:type="dxa"/>
          </w:tcPr>
          <w:p w14:paraId="37F2D890" w14:textId="46D31D4A" w:rsidR="00C546DD" w:rsidRPr="00A327E2" w:rsidRDefault="00C0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E2">
              <w:rPr>
                <w:rFonts w:ascii="Times New Roman" w:hAnsi="Times New Roman" w:cs="Times New Roman"/>
                <w:sz w:val="24"/>
                <w:szCs w:val="24"/>
              </w:rPr>
              <w:t>Project Delivery</w:t>
            </w:r>
          </w:p>
        </w:tc>
        <w:tc>
          <w:tcPr>
            <w:tcW w:w="4675" w:type="dxa"/>
          </w:tcPr>
          <w:p w14:paraId="7A6AE373" w14:textId="6D3D52FF" w:rsidR="00C546DD" w:rsidRPr="00A327E2" w:rsidRDefault="00C0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E2">
              <w:rPr>
                <w:rFonts w:ascii="Times New Roman" w:hAnsi="Times New Roman" w:cs="Times New Roman"/>
                <w:sz w:val="24"/>
                <w:szCs w:val="24"/>
              </w:rPr>
              <w:t>Bond funds allow immediate improvement</w:t>
            </w:r>
            <w:r w:rsidR="009F36AC" w:rsidRPr="00A327E2">
              <w:rPr>
                <w:rFonts w:ascii="Times New Roman" w:hAnsi="Times New Roman" w:cs="Times New Roman"/>
                <w:sz w:val="24"/>
                <w:szCs w:val="24"/>
              </w:rPr>
              <w:t xml:space="preserve">s; repayment last decades </w:t>
            </w:r>
          </w:p>
        </w:tc>
      </w:tr>
      <w:tr w:rsidR="00443879" w:rsidRPr="00A327E2" w14:paraId="71DE749E" w14:textId="77777777" w:rsidTr="00C546DD">
        <w:tc>
          <w:tcPr>
            <w:tcW w:w="4675" w:type="dxa"/>
          </w:tcPr>
          <w:p w14:paraId="650DD2AC" w14:textId="669824E3" w:rsidR="00443879" w:rsidRPr="00A327E2" w:rsidRDefault="0044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Ad-valorem (GO) Bonds</w:t>
            </w:r>
          </w:p>
        </w:tc>
        <w:tc>
          <w:tcPr>
            <w:tcW w:w="4675" w:type="dxa"/>
          </w:tcPr>
          <w:p w14:paraId="5E5805AC" w14:textId="6C8B1A6F" w:rsidR="00443879" w:rsidRPr="00A327E2" w:rsidRDefault="0044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Paid by property owners while bonds outstanding; </w:t>
            </w:r>
            <w:r w:rsidR="008C0DDB">
              <w:rPr>
                <w:rFonts w:ascii="Times New Roman" w:hAnsi="Times New Roman" w:cs="Times New Roman"/>
                <w:sz w:val="24"/>
                <w:szCs w:val="24"/>
              </w:rPr>
              <w:t>millage may be adjusted</w:t>
            </w:r>
          </w:p>
        </w:tc>
      </w:tr>
    </w:tbl>
    <w:p w14:paraId="738871F7" w14:textId="77777777" w:rsidR="00C722B9" w:rsidRDefault="00C722B9"/>
    <w:sectPr w:rsidR="00C722B9" w:rsidSect="002E442F">
      <w:footerReference w:type="default" r:id="rId8"/>
      <w:pgSz w:w="12240" w:h="15840"/>
      <w:pgMar w:top="864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5DDD" w14:textId="77777777" w:rsidR="008638BF" w:rsidRDefault="008638BF" w:rsidP="006B3F27">
      <w:pPr>
        <w:spacing w:before="0" w:after="0" w:line="240" w:lineRule="auto"/>
      </w:pPr>
      <w:r>
        <w:separator/>
      </w:r>
    </w:p>
  </w:endnote>
  <w:endnote w:type="continuationSeparator" w:id="0">
    <w:p w14:paraId="07452107" w14:textId="77777777" w:rsidR="008638BF" w:rsidRDefault="008638BF" w:rsidP="006B3F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3A7C" w14:textId="47742825" w:rsidR="006B3F27" w:rsidRPr="00512944" w:rsidRDefault="005F3BC4" w:rsidP="00E76FAC">
    <w:pPr>
      <w:pStyle w:val="Footer"/>
      <w:ind w:left="6480"/>
      <w:rPr>
        <w:sz w:val="16"/>
        <w:szCs w:val="16"/>
      </w:rPr>
    </w:pPr>
    <w:r>
      <w:rPr>
        <w:sz w:val="16"/>
        <w:szCs w:val="16"/>
      </w:rPr>
      <w:t xml:space="preserve">                    </w:t>
    </w:r>
    <w:r w:rsidR="006B3F27" w:rsidRPr="00512944">
      <w:rPr>
        <w:sz w:val="16"/>
        <w:szCs w:val="16"/>
      </w:rPr>
      <w:t>Lower 9</w:t>
    </w:r>
    <w:r w:rsidR="006B3F27" w:rsidRPr="00512944">
      <w:rPr>
        <w:sz w:val="16"/>
        <w:szCs w:val="16"/>
        <w:vertAlign w:val="superscript"/>
      </w:rPr>
      <w:t>th</w:t>
    </w:r>
    <w:r w:rsidR="006B3F27" w:rsidRPr="00512944">
      <w:rPr>
        <w:sz w:val="16"/>
        <w:szCs w:val="16"/>
      </w:rPr>
      <w:t xml:space="preserve"> Ward Voter’s Coalition</w:t>
    </w:r>
  </w:p>
  <w:p w14:paraId="73EFB466" w14:textId="37B32D86" w:rsidR="006B3F27" w:rsidRPr="00512944" w:rsidRDefault="005F3BC4" w:rsidP="00E76FAC">
    <w:pPr>
      <w:pStyle w:val="Footer"/>
      <w:ind w:left="6480"/>
      <w:rPr>
        <w:sz w:val="16"/>
        <w:szCs w:val="16"/>
      </w:rPr>
    </w:pPr>
    <w:r>
      <w:rPr>
        <w:sz w:val="16"/>
        <w:szCs w:val="16"/>
      </w:rPr>
      <w:t xml:space="preserve">              </w:t>
    </w:r>
    <w:r w:rsidR="000472A3">
      <w:rPr>
        <w:sz w:val="16"/>
        <w:szCs w:val="16"/>
      </w:rPr>
      <w:t xml:space="preserve"> </w:t>
    </w:r>
    <w:r w:rsidR="00760702" w:rsidRPr="00512944">
      <w:rPr>
        <w:sz w:val="16"/>
        <w:szCs w:val="16"/>
      </w:rPr>
      <w:t xml:space="preserve">November </w:t>
    </w:r>
    <w:proofErr w:type="gramStart"/>
    <w:r w:rsidR="00760702" w:rsidRPr="00512944">
      <w:rPr>
        <w:sz w:val="16"/>
        <w:szCs w:val="16"/>
      </w:rPr>
      <w:t>15 ,</w:t>
    </w:r>
    <w:proofErr w:type="gramEnd"/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2025 </w:t>
    </w:r>
    <w:r w:rsidR="00760702" w:rsidRPr="00512944">
      <w:rPr>
        <w:sz w:val="16"/>
        <w:szCs w:val="16"/>
      </w:rPr>
      <w:t xml:space="preserve"> Ballot</w:t>
    </w:r>
    <w:proofErr w:type="gramEnd"/>
    <w:r>
      <w:rPr>
        <w:sz w:val="16"/>
        <w:szCs w:val="16"/>
      </w:rPr>
      <w:t xml:space="preserve"> Review</w:t>
    </w:r>
    <w:r w:rsidR="00760702" w:rsidRPr="00512944">
      <w:rPr>
        <w:sz w:val="16"/>
        <w:szCs w:val="16"/>
      </w:rPr>
      <w:t xml:space="preserve"> </w:t>
    </w:r>
  </w:p>
  <w:p w14:paraId="300589F2" w14:textId="341C1C28" w:rsidR="00E76FAC" w:rsidRPr="00512944" w:rsidRDefault="005F3BC4" w:rsidP="00E76FAC">
    <w:pPr>
      <w:pStyle w:val="Footer"/>
      <w:ind w:left="6480"/>
      <w:rPr>
        <w:sz w:val="16"/>
        <w:szCs w:val="16"/>
      </w:rPr>
    </w:pPr>
    <w:r>
      <w:rPr>
        <w:sz w:val="16"/>
        <w:szCs w:val="16"/>
      </w:rPr>
      <w:t xml:space="preserve">                                   </w:t>
    </w:r>
    <w:r w:rsidR="000472A3">
      <w:rPr>
        <w:sz w:val="16"/>
        <w:szCs w:val="16"/>
      </w:rPr>
      <w:t xml:space="preserve">           Created</w:t>
    </w:r>
    <w:r>
      <w:rPr>
        <w:sz w:val="16"/>
        <w:szCs w:val="16"/>
      </w:rPr>
      <w:t xml:space="preserve"> </w:t>
    </w:r>
    <w:r w:rsidR="00E76FAC" w:rsidRPr="00512944">
      <w:rPr>
        <w:sz w:val="16"/>
        <w:szCs w:val="16"/>
      </w:rPr>
      <w:t>10.27.2025</w:t>
    </w:r>
  </w:p>
  <w:p w14:paraId="588D48B7" w14:textId="77777777" w:rsidR="006B3F27" w:rsidRDefault="006B3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A74D" w14:textId="77777777" w:rsidR="008638BF" w:rsidRDefault="008638BF" w:rsidP="006B3F27">
      <w:pPr>
        <w:spacing w:before="0" w:after="0" w:line="240" w:lineRule="auto"/>
      </w:pPr>
      <w:r>
        <w:separator/>
      </w:r>
    </w:p>
  </w:footnote>
  <w:footnote w:type="continuationSeparator" w:id="0">
    <w:p w14:paraId="04C76B3D" w14:textId="77777777" w:rsidR="008638BF" w:rsidRDefault="008638BF" w:rsidP="006B3F2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01"/>
    <w:rsid w:val="00040C18"/>
    <w:rsid w:val="000472A3"/>
    <w:rsid w:val="000D3F70"/>
    <w:rsid w:val="00195C7B"/>
    <w:rsid w:val="001B0347"/>
    <w:rsid w:val="001F7F30"/>
    <w:rsid w:val="0027392E"/>
    <w:rsid w:val="00276B17"/>
    <w:rsid w:val="002D6A10"/>
    <w:rsid w:val="002E442F"/>
    <w:rsid w:val="00304118"/>
    <w:rsid w:val="0035656C"/>
    <w:rsid w:val="00425825"/>
    <w:rsid w:val="00443879"/>
    <w:rsid w:val="005006D6"/>
    <w:rsid w:val="00512944"/>
    <w:rsid w:val="00522C2F"/>
    <w:rsid w:val="005F3BC4"/>
    <w:rsid w:val="0062483D"/>
    <w:rsid w:val="006B3F27"/>
    <w:rsid w:val="006C2A12"/>
    <w:rsid w:val="006C53F1"/>
    <w:rsid w:val="006D6479"/>
    <w:rsid w:val="0073458B"/>
    <w:rsid w:val="00760702"/>
    <w:rsid w:val="007B14D4"/>
    <w:rsid w:val="007F01FC"/>
    <w:rsid w:val="007F1EB3"/>
    <w:rsid w:val="008638BF"/>
    <w:rsid w:val="008C0DDB"/>
    <w:rsid w:val="008C5510"/>
    <w:rsid w:val="008C6185"/>
    <w:rsid w:val="008C7DC7"/>
    <w:rsid w:val="008E661A"/>
    <w:rsid w:val="00901E58"/>
    <w:rsid w:val="009F36AC"/>
    <w:rsid w:val="00A327E2"/>
    <w:rsid w:val="00A50F0E"/>
    <w:rsid w:val="00A805B0"/>
    <w:rsid w:val="00A86601"/>
    <w:rsid w:val="00B83E4F"/>
    <w:rsid w:val="00BB4158"/>
    <w:rsid w:val="00C035D5"/>
    <w:rsid w:val="00C546DD"/>
    <w:rsid w:val="00C722B9"/>
    <w:rsid w:val="00C80282"/>
    <w:rsid w:val="00CF2FBB"/>
    <w:rsid w:val="00D70BCD"/>
    <w:rsid w:val="00D82A8A"/>
    <w:rsid w:val="00E76FAC"/>
    <w:rsid w:val="00E930A0"/>
    <w:rsid w:val="00F60CF0"/>
    <w:rsid w:val="00FC68AE"/>
    <w:rsid w:val="00FD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F641E"/>
  <w15:chartTrackingRefBased/>
  <w15:docId w15:val="{7ECEBA01-07E6-4082-9355-61087D7F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2E"/>
  </w:style>
  <w:style w:type="paragraph" w:styleId="Heading1">
    <w:name w:val="heading 1"/>
    <w:basedOn w:val="Normal"/>
    <w:next w:val="Normal"/>
    <w:link w:val="Heading1Char"/>
    <w:uiPriority w:val="9"/>
    <w:qFormat/>
    <w:rsid w:val="0027392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92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92E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92E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92E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92E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92E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92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92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92E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7392E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92E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92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92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92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92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92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92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7392E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392E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92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7392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7392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392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86601"/>
    <w:pPr>
      <w:ind w:left="720"/>
      <w:contextualSpacing/>
    </w:pPr>
  </w:style>
  <w:style w:type="character" w:styleId="IntenseEmphasis">
    <w:name w:val="Intense Emphasis"/>
    <w:uiPriority w:val="21"/>
    <w:qFormat/>
    <w:rsid w:val="0027392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92E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92E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27392E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A8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27392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27392E"/>
    <w:rPr>
      <w:b/>
      <w:bCs/>
    </w:rPr>
  </w:style>
  <w:style w:type="character" w:styleId="Emphasis">
    <w:name w:val="Emphasis"/>
    <w:uiPriority w:val="20"/>
    <w:qFormat/>
    <w:rsid w:val="0027392E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27392E"/>
    <w:pPr>
      <w:spacing w:after="0" w:line="240" w:lineRule="auto"/>
    </w:pPr>
  </w:style>
  <w:style w:type="character" w:styleId="SubtleEmphasis">
    <w:name w:val="Subtle Emphasis"/>
    <w:uiPriority w:val="19"/>
    <w:qFormat/>
    <w:rsid w:val="0027392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27392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27392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392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B3F2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F27"/>
  </w:style>
  <w:style w:type="paragraph" w:styleId="Footer">
    <w:name w:val="footer"/>
    <w:basedOn w:val="Normal"/>
    <w:link w:val="FooterChar"/>
    <w:uiPriority w:val="99"/>
    <w:unhideWhenUsed/>
    <w:rsid w:val="006B3F2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607</Words>
  <Characters>3807</Characters>
  <Application>Microsoft Office Word</Application>
  <DocSecurity>0</DocSecurity>
  <Lines>130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Shawon Bernard</dc:creator>
  <cp:keywords/>
  <dc:description/>
  <cp:lastModifiedBy>Shawon Bernard</cp:lastModifiedBy>
  <cp:revision>35</cp:revision>
  <cp:lastPrinted>2025-10-28T05:01:00Z</cp:lastPrinted>
  <dcterms:created xsi:type="dcterms:W3CDTF">2025-10-28T02:25:00Z</dcterms:created>
  <dcterms:modified xsi:type="dcterms:W3CDTF">2025-10-30T04:54:00Z</dcterms:modified>
</cp:coreProperties>
</file>