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9EFE7A" w14:textId="77777777" w:rsidR="00D653E4" w:rsidRPr="000552B3" w:rsidRDefault="00CB740B" w:rsidP="000552B3">
      <w:pPr>
        <w:spacing w:after="0"/>
        <w:jc w:val="center"/>
        <w:rPr>
          <w:rFonts w:ascii="Arial" w:hAnsi="Arial" w:cs="Arial"/>
          <w:b/>
          <w:bCs/>
          <w:sz w:val="27"/>
          <w:szCs w:val="27"/>
          <w:lang w:val="en-US"/>
        </w:rPr>
      </w:pPr>
      <w:r w:rsidRPr="000552B3">
        <w:rPr>
          <w:rFonts w:ascii="Arial" w:hAnsi="Arial" w:cs="Arial"/>
          <w:b/>
          <w:bCs/>
          <w:sz w:val="27"/>
          <w:szCs w:val="27"/>
          <w:lang w:val="en-US"/>
        </w:rPr>
        <w:t xml:space="preserve">Solar Technology Diffusion in Non-Proprietary Contexts: </w:t>
      </w:r>
    </w:p>
    <w:p w14:paraId="79C8F2F6" w14:textId="2A520538" w:rsidR="00CB740B" w:rsidRPr="00B21374" w:rsidRDefault="00CB740B" w:rsidP="000552B3">
      <w:pPr>
        <w:jc w:val="center"/>
        <w:rPr>
          <w:rFonts w:ascii="Arial" w:hAnsi="Arial" w:cs="Arial"/>
          <w:b/>
          <w:bCs/>
          <w:lang w:val="en-US"/>
        </w:rPr>
      </w:pPr>
      <w:r w:rsidRPr="000552B3">
        <w:rPr>
          <w:rFonts w:ascii="Arial" w:hAnsi="Arial" w:cs="Arial"/>
          <w:b/>
          <w:bCs/>
          <w:sz w:val="27"/>
          <w:szCs w:val="27"/>
          <w:lang w:val="en-US"/>
        </w:rPr>
        <w:t>Ecosystem Archetypes and Driving Forces Shaping Future Pathways</w:t>
      </w:r>
    </w:p>
    <w:p w14:paraId="2352929B" w14:textId="77777777" w:rsidR="0084070F" w:rsidRPr="0084070F" w:rsidRDefault="0084070F" w:rsidP="0084070F">
      <w:pPr>
        <w:spacing w:after="0" w:line="360" w:lineRule="auto"/>
        <w:jc w:val="center"/>
        <w:rPr>
          <w:rFonts w:ascii="Arial" w:hAnsi="Arial" w:cs="Arial"/>
          <w:sz w:val="24"/>
          <w:szCs w:val="24"/>
          <w:lang w:val="en-US"/>
        </w:rPr>
      </w:pPr>
      <w:r w:rsidRPr="0084070F">
        <w:rPr>
          <w:rFonts w:ascii="Arial" w:hAnsi="Arial" w:cs="Arial"/>
          <w:sz w:val="24"/>
          <w:szCs w:val="24"/>
          <w:lang w:val="en-US"/>
        </w:rPr>
        <w:t>Asif Mehdi¹, Paulo Savaget¹, Malcolm McCulloch¹</w:t>
      </w:r>
    </w:p>
    <w:p w14:paraId="370E5FAD" w14:textId="272E3307" w:rsidR="0084070F" w:rsidRPr="00B21374" w:rsidRDefault="0084070F" w:rsidP="0084070F">
      <w:pPr>
        <w:spacing w:after="0" w:line="360" w:lineRule="auto"/>
        <w:jc w:val="center"/>
        <w:rPr>
          <w:rFonts w:ascii="Arial" w:hAnsi="Arial" w:cs="Arial"/>
          <w:lang w:val="en-US"/>
        </w:rPr>
      </w:pPr>
      <w:r w:rsidRPr="0084070F">
        <w:rPr>
          <w:rFonts w:ascii="Arial" w:hAnsi="Arial" w:cs="Arial"/>
          <w:lang w:val="en-US"/>
        </w:rPr>
        <w:t>¹Department of Engineering Science, University of Oxford</w:t>
      </w:r>
    </w:p>
    <w:p w14:paraId="2E91AA70" w14:textId="77777777" w:rsidR="001B608E" w:rsidRPr="001B608E" w:rsidRDefault="001B608E" w:rsidP="001B608E">
      <w:pPr>
        <w:spacing w:after="0" w:line="360" w:lineRule="auto"/>
        <w:jc w:val="both"/>
        <w:rPr>
          <w:rFonts w:ascii="Arial" w:hAnsi="Arial" w:cs="Arial"/>
          <w:sz w:val="24"/>
          <w:szCs w:val="24"/>
          <w:lang w:val="en-US"/>
        </w:rPr>
      </w:pPr>
    </w:p>
    <w:p w14:paraId="2D1DCD6A" w14:textId="0B0BE912" w:rsidR="00CB740B" w:rsidRPr="001B608E" w:rsidRDefault="000552B3" w:rsidP="001B608E">
      <w:pPr>
        <w:spacing w:after="0" w:line="360" w:lineRule="auto"/>
        <w:jc w:val="both"/>
        <w:rPr>
          <w:rFonts w:ascii="Arial" w:hAnsi="Arial" w:cs="Arial"/>
          <w:b/>
          <w:bCs/>
          <w:sz w:val="24"/>
          <w:szCs w:val="24"/>
          <w:lang w:val="en-US"/>
        </w:rPr>
      </w:pPr>
      <w:r>
        <w:rPr>
          <w:rFonts w:ascii="Arial" w:hAnsi="Arial" w:cs="Arial"/>
          <w:b/>
          <w:bCs/>
          <w:sz w:val="24"/>
          <w:szCs w:val="24"/>
          <w:lang w:val="en-US"/>
        </w:rPr>
        <w:t xml:space="preserve">1. </w:t>
      </w:r>
      <w:r w:rsidR="00CB740B" w:rsidRPr="001B608E">
        <w:rPr>
          <w:rFonts w:ascii="Arial" w:hAnsi="Arial" w:cs="Arial"/>
          <w:b/>
          <w:bCs/>
          <w:sz w:val="24"/>
          <w:szCs w:val="24"/>
          <w:lang w:val="en-US"/>
        </w:rPr>
        <w:t>Research Problem Statement or Purpose</w:t>
      </w:r>
    </w:p>
    <w:p w14:paraId="6B5E33B2" w14:textId="77777777" w:rsidR="00CB740B" w:rsidRPr="001B608E" w:rsidRDefault="00CB740B" w:rsidP="001B608E">
      <w:pPr>
        <w:spacing w:after="0" w:line="360" w:lineRule="auto"/>
        <w:jc w:val="both"/>
        <w:rPr>
          <w:rFonts w:ascii="Arial" w:hAnsi="Arial" w:cs="Arial"/>
          <w:sz w:val="24"/>
          <w:szCs w:val="24"/>
          <w:lang w:val="en-US"/>
        </w:rPr>
      </w:pPr>
      <w:r w:rsidRPr="001B608E">
        <w:rPr>
          <w:rFonts w:ascii="Arial" w:hAnsi="Arial" w:cs="Arial"/>
          <w:sz w:val="24"/>
          <w:szCs w:val="24"/>
          <w:lang w:val="en-US"/>
        </w:rPr>
        <w:t>Over the past two decades, solar energy has become a central component of global energy transition efforts, driven by declining technology costs, climate commitments, and concerns over energy security (Breyer et al., 2018; IPCC, 2018). Early research on solar technology diffusion primarily focused on technological performance, cost competitiveness, and policy instruments designed to stimulate adoption, such as feed-in tariffs, subsidies, and renewable portfolio standards (Yu et al., 2016). As deployment expanded across diverse economic and institutional contexts, it became evident that diffusion outcomes varied widely across countries, even where similar technologies and policy incentives were present (</w:t>
      </w:r>
      <w:proofErr w:type="spellStart"/>
      <w:r w:rsidRPr="001B608E">
        <w:rPr>
          <w:rFonts w:ascii="Arial" w:hAnsi="Arial" w:cs="Arial"/>
          <w:sz w:val="24"/>
          <w:szCs w:val="24"/>
          <w:lang w:val="en-US"/>
        </w:rPr>
        <w:t>Erdogdu</w:t>
      </w:r>
      <w:proofErr w:type="spellEnd"/>
      <w:r w:rsidRPr="001B608E">
        <w:rPr>
          <w:rFonts w:ascii="Arial" w:hAnsi="Arial" w:cs="Arial"/>
          <w:sz w:val="24"/>
          <w:szCs w:val="24"/>
          <w:lang w:val="en-US"/>
        </w:rPr>
        <w:t>, 2014).</w:t>
      </w:r>
    </w:p>
    <w:p w14:paraId="6F2764B8" w14:textId="6FB471AB" w:rsidR="007D1319" w:rsidRDefault="00CB740B" w:rsidP="007D1319">
      <w:pPr>
        <w:spacing w:after="0" w:line="360" w:lineRule="auto"/>
        <w:ind w:firstLine="360"/>
        <w:jc w:val="both"/>
        <w:rPr>
          <w:rFonts w:ascii="Arial" w:hAnsi="Arial" w:cs="Arial"/>
          <w:sz w:val="24"/>
          <w:szCs w:val="24"/>
          <w:lang w:val="en-US"/>
        </w:rPr>
      </w:pPr>
      <w:r w:rsidRPr="001B608E">
        <w:rPr>
          <w:rFonts w:ascii="Arial" w:hAnsi="Arial" w:cs="Arial"/>
          <w:sz w:val="24"/>
          <w:szCs w:val="24"/>
          <w:lang w:val="en-US"/>
        </w:rPr>
        <w:t>Subsequent literature shifted attention towards the institutional, regulatory, market, and financing conditions shaping renewable energy diffusion</w:t>
      </w:r>
      <w:r w:rsidR="00785A56" w:rsidRPr="001B608E">
        <w:rPr>
          <w:rFonts w:ascii="Arial" w:hAnsi="Arial" w:cs="Arial"/>
          <w:sz w:val="24"/>
          <w:szCs w:val="24"/>
          <w:lang w:val="en-US"/>
        </w:rPr>
        <w:t>, while</w:t>
      </w:r>
      <w:r w:rsidRPr="001B608E">
        <w:rPr>
          <w:rFonts w:ascii="Arial" w:hAnsi="Arial" w:cs="Arial"/>
          <w:sz w:val="24"/>
          <w:szCs w:val="24"/>
          <w:lang w:val="en-US"/>
        </w:rPr>
        <w:t xml:space="preserve"> </w:t>
      </w:r>
      <w:r w:rsidR="00785A56" w:rsidRPr="001B608E">
        <w:rPr>
          <w:rFonts w:ascii="Arial" w:hAnsi="Arial" w:cs="Arial"/>
          <w:sz w:val="24"/>
          <w:szCs w:val="24"/>
          <w:lang w:val="en-US"/>
        </w:rPr>
        <w:t>a</w:t>
      </w:r>
      <w:r w:rsidRPr="001B608E">
        <w:rPr>
          <w:rFonts w:ascii="Arial" w:hAnsi="Arial" w:cs="Arial"/>
          <w:sz w:val="24"/>
          <w:szCs w:val="24"/>
          <w:lang w:val="en-US"/>
        </w:rPr>
        <w:t xml:space="preserve"> substantial body of work has </w:t>
      </w:r>
      <w:r w:rsidR="00785A56" w:rsidRPr="001B608E">
        <w:rPr>
          <w:rFonts w:ascii="Arial" w:hAnsi="Arial" w:cs="Arial"/>
          <w:sz w:val="24"/>
          <w:szCs w:val="24"/>
          <w:lang w:val="en-US"/>
        </w:rPr>
        <w:t>explored barriers to technology adoption in emerging and developing economies</w:t>
      </w:r>
      <w:r w:rsidRPr="001B608E">
        <w:rPr>
          <w:rFonts w:ascii="Arial" w:hAnsi="Arial" w:cs="Arial"/>
          <w:sz w:val="24"/>
          <w:szCs w:val="24"/>
          <w:lang w:val="en-US"/>
        </w:rPr>
        <w:t xml:space="preserve"> (</w:t>
      </w:r>
      <w:r w:rsidR="00EC166F" w:rsidRPr="001B608E">
        <w:rPr>
          <w:rFonts w:ascii="Arial" w:hAnsi="Arial" w:cs="Arial"/>
          <w:sz w:val="24"/>
          <w:szCs w:val="24"/>
          <w:lang w:val="en-US"/>
        </w:rPr>
        <w:t xml:space="preserve">Bhattarai et al., 2022; </w:t>
      </w:r>
      <w:r w:rsidRPr="001B608E">
        <w:rPr>
          <w:rFonts w:ascii="Arial" w:hAnsi="Arial" w:cs="Arial"/>
          <w:sz w:val="24"/>
          <w:szCs w:val="24"/>
          <w:lang w:val="en-US"/>
        </w:rPr>
        <w:t xml:space="preserve">Grubb and Newbery, 2018; </w:t>
      </w:r>
      <w:r w:rsidR="00EC166F" w:rsidRPr="001B608E">
        <w:rPr>
          <w:rFonts w:ascii="Arial" w:hAnsi="Arial" w:cs="Arial"/>
          <w:sz w:val="24"/>
          <w:szCs w:val="24"/>
          <w:lang w:val="en-US"/>
        </w:rPr>
        <w:t xml:space="preserve">Kennedy and Basu, 2013; </w:t>
      </w:r>
      <w:proofErr w:type="spellStart"/>
      <w:r w:rsidRPr="001B608E">
        <w:rPr>
          <w:rFonts w:ascii="Arial" w:hAnsi="Arial" w:cs="Arial"/>
          <w:sz w:val="24"/>
          <w:szCs w:val="24"/>
          <w:lang w:val="en-US"/>
        </w:rPr>
        <w:t>Urpelainen</w:t>
      </w:r>
      <w:proofErr w:type="spellEnd"/>
      <w:r w:rsidRPr="001B608E">
        <w:rPr>
          <w:rFonts w:ascii="Arial" w:hAnsi="Arial" w:cs="Arial"/>
          <w:sz w:val="24"/>
          <w:szCs w:val="24"/>
          <w:lang w:val="en-US"/>
        </w:rPr>
        <w:t xml:space="preserve"> and Yang, 2017; </w:t>
      </w:r>
      <w:proofErr w:type="spellStart"/>
      <w:r w:rsidRPr="001B608E">
        <w:rPr>
          <w:rFonts w:ascii="Arial" w:hAnsi="Arial" w:cs="Arial"/>
          <w:sz w:val="24"/>
          <w:szCs w:val="24"/>
          <w:lang w:val="en-US"/>
        </w:rPr>
        <w:t>Zanello</w:t>
      </w:r>
      <w:proofErr w:type="spellEnd"/>
      <w:r w:rsidRPr="001B608E">
        <w:rPr>
          <w:rFonts w:ascii="Arial" w:hAnsi="Arial" w:cs="Arial"/>
          <w:sz w:val="24"/>
          <w:szCs w:val="24"/>
          <w:lang w:val="en-US"/>
        </w:rPr>
        <w:t xml:space="preserve"> et al., 2016). </w:t>
      </w:r>
      <w:r w:rsidR="00CB1AED" w:rsidRPr="001B608E">
        <w:rPr>
          <w:rFonts w:ascii="Arial" w:hAnsi="Arial" w:cs="Arial"/>
          <w:sz w:val="24"/>
          <w:szCs w:val="24"/>
        </w:rPr>
        <w:t>Together, the</w:t>
      </w:r>
      <w:r w:rsidR="00FC7747">
        <w:rPr>
          <w:rFonts w:ascii="Arial" w:hAnsi="Arial" w:cs="Arial"/>
          <w:sz w:val="24"/>
          <w:szCs w:val="24"/>
        </w:rPr>
        <w:t>se</w:t>
      </w:r>
      <w:r w:rsidR="00CB1AED" w:rsidRPr="001B608E">
        <w:rPr>
          <w:rFonts w:ascii="Arial" w:hAnsi="Arial" w:cs="Arial"/>
          <w:sz w:val="24"/>
          <w:szCs w:val="24"/>
        </w:rPr>
        <w:t xml:space="preserve"> studies explain why diffusion progresses unevenly across contexts</w:t>
      </w:r>
      <w:r w:rsidR="00EC166F">
        <w:rPr>
          <w:rFonts w:ascii="Arial" w:hAnsi="Arial" w:cs="Arial"/>
          <w:sz w:val="24"/>
          <w:szCs w:val="24"/>
        </w:rPr>
        <w:t>. Yet, th</w:t>
      </w:r>
      <w:r w:rsidR="00623632">
        <w:rPr>
          <w:rFonts w:ascii="Arial" w:hAnsi="Arial" w:cs="Arial"/>
          <w:sz w:val="24"/>
          <w:szCs w:val="24"/>
        </w:rPr>
        <w:t>e existing literature offers</w:t>
      </w:r>
      <w:r w:rsidR="00CB1AED" w:rsidRPr="001B608E">
        <w:rPr>
          <w:rFonts w:ascii="Arial" w:hAnsi="Arial" w:cs="Arial"/>
          <w:sz w:val="24"/>
          <w:szCs w:val="24"/>
        </w:rPr>
        <w:t xml:space="preserve"> limited insight into how the solar technology ecosystem is structured, how different actors interact across </w:t>
      </w:r>
      <w:r w:rsidR="00EC166F">
        <w:rPr>
          <w:rFonts w:ascii="Arial" w:hAnsi="Arial" w:cs="Arial"/>
          <w:sz w:val="24"/>
          <w:szCs w:val="24"/>
        </w:rPr>
        <w:t>various solar diffusion trajectories</w:t>
      </w:r>
      <w:r w:rsidR="00CB1AED" w:rsidRPr="001B608E">
        <w:rPr>
          <w:rFonts w:ascii="Arial" w:hAnsi="Arial" w:cs="Arial"/>
          <w:sz w:val="24"/>
          <w:szCs w:val="24"/>
        </w:rPr>
        <w:t>, and why diffusion pathways stall even when supportive policies are formally in place.</w:t>
      </w:r>
      <w:r w:rsidR="00EC166F">
        <w:rPr>
          <w:rFonts w:ascii="Arial" w:hAnsi="Arial" w:cs="Arial"/>
          <w:sz w:val="24"/>
          <w:szCs w:val="24"/>
        </w:rPr>
        <w:t xml:space="preserve"> </w:t>
      </w:r>
      <w:r w:rsidRPr="001B608E">
        <w:rPr>
          <w:rFonts w:ascii="Arial" w:hAnsi="Arial" w:cs="Arial"/>
          <w:sz w:val="24"/>
          <w:szCs w:val="24"/>
          <w:lang w:val="en-US"/>
        </w:rPr>
        <w:t xml:space="preserve">This limitation is especially </w:t>
      </w:r>
      <w:r w:rsidR="007D1319">
        <w:rPr>
          <w:rFonts w:ascii="Arial" w:hAnsi="Arial" w:cs="Arial"/>
          <w:sz w:val="24"/>
          <w:szCs w:val="24"/>
          <w:lang w:val="en-US"/>
        </w:rPr>
        <w:t>crucial for</w:t>
      </w:r>
      <w:r w:rsidRPr="001B608E">
        <w:rPr>
          <w:rFonts w:ascii="Arial" w:hAnsi="Arial" w:cs="Arial"/>
          <w:sz w:val="24"/>
          <w:szCs w:val="24"/>
          <w:lang w:val="en-US"/>
        </w:rPr>
        <w:t xml:space="preserve"> non-proprietary contexts, defined as settings in which </w:t>
      </w:r>
      <w:r w:rsidR="00F1308F" w:rsidRPr="00F1308F">
        <w:rPr>
          <w:rFonts w:ascii="Arial" w:hAnsi="Arial" w:cs="Arial"/>
          <w:sz w:val="24"/>
          <w:szCs w:val="24"/>
          <w:lang w:val="en-US"/>
        </w:rPr>
        <w:t xml:space="preserve">domestic firms and institutions do not develop core solar photovoltaic (PV) </w:t>
      </w:r>
      <w:proofErr w:type="gramStart"/>
      <w:r w:rsidR="00F1308F" w:rsidRPr="00F1308F">
        <w:rPr>
          <w:rFonts w:ascii="Arial" w:hAnsi="Arial" w:cs="Arial"/>
          <w:sz w:val="24"/>
          <w:szCs w:val="24"/>
          <w:lang w:val="en-US"/>
        </w:rPr>
        <w:t>technologies</w:t>
      </w:r>
      <w:proofErr w:type="gramEnd"/>
      <w:r w:rsidR="00F1308F" w:rsidRPr="00F1308F">
        <w:rPr>
          <w:rFonts w:ascii="Arial" w:hAnsi="Arial" w:cs="Arial"/>
          <w:sz w:val="24"/>
          <w:szCs w:val="24"/>
          <w:lang w:val="en-US"/>
        </w:rPr>
        <w:t xml:space="preserve"> and the ecosystem relies predominantly on imported PV components</w:t>
      </w:r>
      <w:r w:rsidRPr="001B608E">
        <w:rPr>
          <w:rFonts w:ascii="Arial" w:hAnsi="Arial" w:cs="Arial"/>
          <w:sz w:val="24"/>
          <w:szCs w:val="24"/>
          <w:lang w:val="en-US"/>
        </w:rPr>
        <w:t xml:space="preserve"> (</w:t>
      </w:r>
      <w:proofErr w:type="spellStart"/>
      <w:r w:rsidRPr="001B608E">
        <w:rPr>
          <w:rFonts w:ascii="Arial" w:hAnsi="Arial" w:cs="Arial"/>
          <w:sz w:val="24"/>
          <w:szCs w:val="24"/>
          <w:lang w:val="en-US"/>
        </w:rPr>
        <w:t>Ukoba</w:t>
      </w:r>
      <w:proofErr w:type="spellEnd"/>
      <w:r w:rsidRPr="001B608E">
        <w:rPr>
          <w:rFonts w:ascii="Arial" w:hAnsi="Arial" w:cs="Arial"/>
          <w:sz w:val="24"/>
          <w:szCs w:val="24"/>
          <w:lang w:val="en-US"/>
        </w:rPr>
        <w:t xml:space="preserve"> et al., 2024).</w:t>
      </w:r>
    </w:p>
    <w:p w14:paraId="40890B29" w14:textId="662D0FDD" w:rsidR="00CB740B" w:rsidRPr="001B608E" w:rsidRDefault="00CB740B" w:rsidP="007D1319">
      <w:pPr>
        <w:spacing w:after="0" w:line="360" w:lineRule="auto"/>
        <w:ind w:firstLine="360"/>
        <w:jc w:val="both"/>
        <w:rPr>
          <w:rFonts w:ascii="Arial" w:hAnsi="Arial" w:cs="Arial"/>
          <w:sz w:val="24"/>
          <w:szCs w:val="24"/>
          <w:lang w:val="en-US"/>
        </w:rPr>
      </w:pPr>
      <w:r w:rsidRPr="001B608E">
        <w:rPr>
          <w:rFonts w:ascii="Arial" w:hAnsi="Arial" w:cs="Arial"/>
          <w:sz w:val="24"/>
          <w:szCs w:val="24"/>
          <w:lang w:val="en-US"/>
        </w:rPr>
        <w:t xml:space="preserve">In </w:t>
      </w:r>
      <w:r w:rsidR="007D1319" w:rsidRPr="001B608E">
        <w:rPr>
          <w:rFonts w:ascii="Arial" w:hAnsi="Arial" w:cs="Arial"/>
          <w:sz w:val="24"/>
          <w:szCs w:val="24"/>
          <w:lang w:val="en-US"/>
        </w:rPr>
        <w:t>non-proprietary</w:t>
      </w:r>
      <w:r w:rsidRPr="001B608E">
        <w:rPr>
          <w:rFonts w:ascii="Arial" w:hAnsi="Arial" w:cs="Arial"/>
          <w:sz w:val="24"/>
          <w:szCs w:val="24"/>
          <w:lang w:val="en-US"/>
        </w:rPr>
        <w:t xml:space="preserve"> contexts, solar diffusion depends less on </w:t>
      </w:r>
      <w:r w:rsidR="007D1319">
        <w:rPr>
          <w:rFonts w:ascii="Arial" w:hAnsi="Arial" w:cs="Arial"/>
          <w:sz w:val="24"/>
          <w:szCs w:val="24"/>
          <w:lang w:val="en-US"/>
        </w:rPr>
        <w:t>local</w:t>
      </w:r>
      <w:r w:rsidRPr="001B608E">
        <w:rPr>
          <w:rFonts w:ascii="Arial" w:hAnsi="Arial" w:cs="Arial"/>
          <w:sz w:val="24"/>
          <w:szCs w:val="24"/>
          <w:lang w:val="en-US"/>
        </w:rPr>
        <w:t xml:space="preserve"> technology ownership and more on how effectively actors coordinate across regulatory, financial, and implementation interfaces</w:t>
      </w:r>
      <w:r w:rsidR="007D1319">
        <w:rPr>
          <w:rFonts w:ascii="Arial" w:hAnsi="Arial" w:cs="Arial"/>
          <w:sz w:val="24"/>
          <w:szCs w:val="24"/>
          <w:lang w:val="en-US"/>
        </w:rPr>
        <w:t xml:space="preserve"> </w:t>
      </w:r>
      <w:r w:rsidR="007D1319" w:rsidRPr="001B608E">
        <w:rPr>
          <w:rFonts w:ascii="Arial" w:hAnsi="Arial" w:cs="Arial"/>
          <w:sz w:val="24"/>
          <w:szCs w:val="24"/>
          <w:lang w:val="en-US"/>
        </w:rPr>
        <w:t>(</w:t>
      </w:r>
      <w:proofErr w:type="spellStart"/>
      <w:r w:rsidR="007D1319" w:rsidRPr="001B608E">
        <w:rPr>
          <w:rFonts w:ascii="Arial" w:hAnsi="Arial" w:cs="Arial"/>
          <w:sz w:val="24"/>
          <w:szCs w:val="24"/>
          <w:lang w:val="en-US"/>
        </w:rPr>
        <w:t>Ukoba</w:t>
      </w:r>
      <w:proofErr w:type="spellEnd"/>
      <w:r w:rsidR="007D1319" w:rsidRPr="001B608E">
        <w:rPr>
          <w:rFonts w:ascii="Arial" w:hAnsi="Arial" w:cs="Arial"/>
          <w:sz w:val="24"/>
          <w:szCs w:val="24"/>
          <w:lang w:val="en-US"/>
        </w:rPr>
        <w:t xml:space="preserve"> et al., 2024)</w:t>
      </w:r>
      <w:r w:rsidRPr="001B608E">
        <w:rPr>
          <w:rFonts w:ascii="Arial" w:hAnsi="Arial" w:cs="Arial"/>
          <w:sz w:val="24"/>
          <w:szCs w:val="24"/>
          <w:lang w:val="en-US"/>
        </w:rPr>
        <w:t xml:space="preserve">. To make the </w:t>
      </w:r>
      <w:r w:rsidR="00FE3DD9">
        <w:rPr>
          <w:rFonts w:ascii="Arial" w:hAnsi="Arial" w:cs="Arial"/>
          <w:sz w:val="24"/>
          <w:szCs w:val="24"/>
          <w:lang w:val="en-US"/>
        </w:rPr>
        <w:t xml:space="preserve">diffusion </w:t>
      </w:r>
      <w:r w:rsidRPr="001B608E">
        <w:rPr>
          <w:rFonts w:ascii="Arial" w:hAnsi="Arial" w:cs="Arial"/>
          <w:sz w:val="24"/>
          <w:szCs w:val="24"/>
          <w:lang w:val="en-US"/>
        </w:rPr>
        <w:t xml:space="preserve">pathways analytically visible, this paper uses the term </w:t>
      </w:r>
      <w:r w:rsidR="00FE3DD9">
        <w:rPr>
          <w:rFonts w:ascii="Arial" w:hAnsi="Arial" w:cs="Arial"/>
          <w:sz w:val="24"/>
          <w:szCs w:val="24"/>
          <w:lang w:val="en-US"/>
        </w:rPr>
        <w:t>‘</w:t>
      </w:r>
      <w:r w:rsidRPr="001B608E">
        <w:rPr>
          <w:rFonts w:ascii="Arial" w:hAnsi="Arial" w:cs="Arial"/>
          <w:sz w:val="24"/>
          <w:szCs w:val="24"/>
          <w:lang w:val="en-US"/>
        </w:rPr>
        <w:t>ecosystem archetypes</w:t>
      </w:r>
      <w:r w:rsidR="00FE3DD9">
        <w:rPr>
          <w:rFonts w:ascii="Arial" w:hAnsi="Arial" w:cs="Arial"/>
          <w:sz w:val="24"/>
          <w:szCs w:val="24"/>
          <w:lang w:val="en-US"/>
        </w:rPr>
        <w:t>’</w:t>
      </w:r>
      <w:r w:rsidRPr="001B608E">
        <w:rPr>
          <w:rFonts w:ascii="Arial" w:hAnsi="Arial" w:cs="Arial"/>
          <w:sz w:val="24"/>
          <w:szCs w:val="24"/>
          <w:lang w:val="en-US"/>
        </w:rPr>
        <w:t xml:space="preserve"> to refer to </w:t>
      </w:r>
      <w:proofErr w:type="spellStart"/>
      <w:r w:rsidRPr="001B608E">
        <w:rPr>
          <w:rFonts w:ascii="Arial" w:hAnsi="Arial" w:cs="Arial"/>
          <w:sz w:val="24"/>
          <w:szCs w:val="24"/>
          <w:lang w:val="en-US"/>
        </w:rPr>
        <w:t>stylised</w:t>
      </w:r>
      <w:proofErr w:type="spellEnd"/>
      <w:r w:rsidRPr="001B608E">
        <w:rPr>
          <w:rFonts w:ascii="Arial" w:hAnsi="Arial" w:cs="Arial"/>
          <w:sz w:val="24"/>
          <w:szCs w:val="24"/>
          <w:lang w:val="en-US"/>
        </w:rPr>
        <w:t xml:space="preserve">, recurring configurations through which solar projects are </w:t>
      </w:r>
      <w:proofErr w:type="spellStart"/>
      <w:r w:rsidRPr="001B608E">
        <w:rPr>
          <w:rFonts w:ascii="Arial" w:hAnsi="Arial" w:cs="Arial"/>
          <w:sz w:val="24"/>
          <w:szCs w:val="24"/>
          <w:lang w:val="en-US"/>
        </w:rPr>
        <w:t>organised</w:t>
      </w:r>
      <w:proofErr w:type="spellEnd"/>
      <w:r w:rsidRPr="001B608E">
        <w:rPr>
          <w:rFonts w:ascii="Arial" w:hAnsi="Arial" w:cs="Arial"/>
          <w:sz w:val="24"/>
          <w:szCs w:val="24"/>
          <w:lang w:val="en-US"/>
        </w:rPr>
        <w:t xml:space="preserve"> and delivered. While ecosystem perspectives have been applied in innovation and sustainability </w:t>
      </w:r>
      <w:r w:rsidRPr="001B608E">
        <w:rPr>
          <w:rFonts w:ascii="Arial" w:hAnsi="Arial" w:cs="Arial"/>
          <w:sz w:val="24"/>
          <w:szCs w:val="24"/>
          <w:lang w:val="en-US"/>
        </w:rPr>
        <w:lastRenderedPageBreak/>
        <w:t>research, they remain less integrated into mainstream solar diffusion studies in ways that make actor relationships, process structures, and sequencing dynamics explicit (Adner, 2017; Baldwin et al., 2024). Moreover, although scenario</w:t>
      </w:r>
      <w:r w:rsidR="00FE3DD9">
        <w:rPr>
          <w:rFonts w:ascii="Arial" w:hAnsi="Arial" w:cs="Arial"/>
          <w:sz w:val="24"/>
          <w:szCs w:val="24"/>
          <w:lang w:val="en-US"/>
        </w:rPr>
        <w:t xml:space="preserve"> analysis</w:t>
      </w:r>
      <w:r w:rsidRPr="001B608E">
        <w:rPr>
          <w:rFonts w:ascii="Arial" w:hAnsi="Arial" w:cs="Arial"/>
          <w:sz w:val="24"/>
          <w:szCs w:val="24"/>
          <w:lang w:val="en-US"/>
        </w:rPr>
        <w:t xml:space="preserve"> </w:t>
      </w:r>
      <w:r w:rsidR="00FE3DD9">
        <w:rPr>
          <w:rFonts w:ascii="Arial" w:hAnsi="Arial" w:cs="Arial"/>
          <w:sz w:val="24"/>
          <w:szCs w:val="24"/>
          <w:lang w:val="en-US"/>
        </w:rPr>
        <w:t>is</w:t>
      </w:r>
      <w:r w:rsidRPr="001B608E">
        <w:rPr>
          <w:rFonts w:ascii="Arial" w:hAnsi="Arial" w:cs="Arial"/>
          <w:sz w:val="24"/>
          <w:szCs w:val="24"/>
          <w:lang w:val="en-US"/>
        </w:rPr>
        <w:t xml:space="preserve"> used in energy research, </w:t>
      </w:r>
      <w:r w:rsidR="00FE3DD9">
        <w:rPr>
          <w:rFonts w:ascii="Arial" w:hAnsi="Arial" w:cs="Arial"/>
          <w:sz w:val="24"/>
          <w:szCs w:val="24"/>
          <w:lang w:val="en-US"/>
        </w:rPr>
        <w:t>it is</w:t>
      </w:r>
      <w:r w:rsidRPr="001B608E">
        <w:rPr>
          <w:rFonts w:ascii="Arial" w:hAnsi="Arial" w:cs="Arial"/>
          <w:sz w:val="24"/>
          <w:szCs w:val="24"/>
          <w:lang w:val="en-US"/>
        </w:rPr>
        <w:t xml:space="preserve"> less commonly employed to examine how uncertainty and structural driving forces shape the long-term evolution of solar diffusion in specific non-proprietary technology contexts.</w:t>
      </w:r>
    </w:p>
    <w:p w14:paraId="647DE9E0" w14:textId="24195EBD" w:rsidR="00CB740B" w:rsidRPr="001B608E" w:rsidRDefault="00CB740B" w:rsidP="001B608E">
      <w:pPr>
        <w:spacing w:after="0" w:line="360" w:lineRule="auto"/>
        <w:ind w:firstLine="360"/>
        <w:jc w:val="both"/>
        <w:rPr>
          <w:rFonts w:ascii="Arial" w:hAnsi="Arial" w:cs="Arial"/>
          <w:sz w:val="24"/>
          <w:szCs w:val="24"/>
          <w:lang w:val="en-US"/>
        </w:rPr>
      </w:pPr>
      <w:r w:rsidRPr="001B608E">
        <w:rPr>
          <w:rFonts w:ascii="Arial" w:hAnsi="Arial" w:cs="Arial"/>
          <w:sz w:val="24"/>
          <w:szCs w:val="24"/>
          <w:lang w:val="en-US"/>
        </w:rPr>
        <w:t xml:space="preserve">Accordingly, the paper addresses the research question: </w:t>
      </w:r>
      <w:r w:rsidR="007263F5" w:rsidRPr="001B608E">
        <w:rPr>
          <w:rFonts w:ascii="Arial" w:hAnsi="Arial" w:cs="Arial"/>
          <w:i/>
          <w:iCs/>
          <w:color w:val="000000"/>
          <w:sz w:val="24"/>
          <w:szCs w:val="24"/>
          <w:lang w:val="en-US"/>
        </w:rPr>
        <w:t xml:space="preserve">What does the existing solar technology ecosystem look like, what are its challenges and possible futures? </w:t>
      </w:r>
      <w:r w:rsidRPr="001B608E">
        <w:rPr>
          <w:rFonts w:ascii="Arial" w:hAnsi="Arial" w:cs="Arial"/>
          <w:sz w:val="24"/>
          <w:szCs w:val="24"/>
          <w:lang w:val="en-US"/>
        </w:rPr>
        <w:t xml:space="preserve">This question is important for </w:t>
      </w:r>
      <w:r w:rsidR="00FE3DD9">
        <w:rPr>
          <w:rFonts w:ascii="Arial" w:hAnsi="Arial" w:cs="Arial"/>
          <w:sz w:val="24"/>
          <w:szCs w:val="24"/>
          <w:lang w:val="en-US"/>
        </w:rPr>
        <w:t xml:space="preserve">the relevant </w:t>
      </w:r>
      <w:r w:rsidRPr="001B608E">
        <w:rPr>
          <w:rFonts w:ascii="Arial" w:hAnsi="Arial" w:cs="Arial"/>
          <w:sz w:val="24"/>
          <w:szCs w:val="24"/>
          <w:lang w:val="en-US"/>
        </w:rPr>
        <w:t xml:space="preserve">stakeholders because it remains unclear how actors participate in, coordinate within, or disengage from solar ecosystems in such contexts, and </w:t>
      </w:r>
      <w:r w:rsidR="00457882" w:rsidRPr="001B608E">
        <w:rPr>
          <w:rFonts w:ascii="Arial" w:hAnsi="Arial" w:cs="Arial"/>
          <w:sz w:val="24"/>
          <w:szCs w:val="24"/>
          <w:lang w:val="en-US"/>
        </w:rPr>
        <w:t>which driving forces</w:t>
      </w:r>
      <w:r w:rsidRPr="001B608E">
        <w:rPr>
          <w:rFonts w:ascii="Arial" w:hAnsi="Arial" w:cs="Arial"/>
          <w:sz w:val="24"/>
          <w:szCs w:val="24"/>
          <w:lang w:val="en-US"/>
        </w:rPr>
        <w:t xml:space="preserve"> matter most for future diffusion </w:t>
      </w:r>
      <w:r w:rsidR="00FE3DD9">
        <w:rPr>
          <w:rFonts w:ascii="Arial" w:hAnsi="Arial" w:cs="Arial"/>
          <w:sz w:val="24"/>
          <w:szCs w:val="24"/>
          <w:lang w:val="en-US"/>
        </w:rPr>
        <w:t>pathways</w:t>
      </w:r>
      <w:r w:rsidRPr="001B608E">
        <w:rPr>
          <w:rFonts w:ascii="Arial" w:hAnsi="Arial" w:cs="Arial"/>
          <w:sz w:val="24"/>
          <w:szCs w:val="24"/>
          <w:lang w:val="en-US"/>
        </w:rPr>
        <w:t>.</w:t>
      </w:r>
    </w:p>
    <w:p w14:paraId="25FC452D" w14:textId="77777777" w:rsidR="00457882" w:rsidRPr="001B608E" w:rsidRDefault="00457882" w:rsidP="001B608E">
      <w:pPr>
        <w:spacing w:after="0" w:line="360" w:lineRule="auto"/>
        <w:jc w:val="both"/>
        <w:rPr>
          <w:rFonts w:ascii="Arial" w:hAnsi="Arial" w:cs="Arial"/>
          <w:color w:val="000000"/>
          <w:sz w:val="24"/>
          <w:szCs w:val="24"/>
          <w:lang w:val="en-US"/>
        </w:rPr>
      </w:pPr>
    </w:p>
    <w:p w14:paraId="4D82293D" w14:textId="0F68F458" w:rsidR="00CB740B" w:rsidRPr="001B608E" w:rsidRDefault="000552B3" w:rsidP="001B608E">
      <w:pPr>
        <w:spacing w:after="0" w:line="360" w:lineRule="auto"/>
        <w:jc w:val="both"/>
        <w:rPr>
          <w:rFonts w:ascii="Arial" w:hAnsi="Arial" w:cs="Arial"/>
          <w:b/>
          <w:bCs/>
          <w:sz w:val="24"/>
          <w:szCs w:val="24"/>
          <w:lang w:val="en-US"/>
        </w:rPr>
      </w:pPr>
      <w:r>
        <w:rPr>
          <w:rFonts w:ascii="Arial" w:hAnsi="Arial" w:cs="Arial"/>
          <w:b/>
          <w:bCs/>
          <w:sz w:val="24"/>
          <w:szCs w:val="24"/>
          <w:lang w:val="en-US"/>
        </w:rPr>
        <w:t xml:space="preserve">2. </w:t>
      </w:r>
      <w:r w:rsidR="00CB740B" w:rsidRPr="001B608E">
        <w:rPr>
          <w:rFonts w:ascii="Arial" w:hAnsi="Arial" w:cs="Arial"/>
          <w:b/>
          <w:bCs/>
          <w:sz w:val="24"/>
          <w:szCs w:val="24"/>
          <w:lang w:val="en-US"/>
        </w:rPr>
        <w:t>Brief Research Methodology and Approach</w:t>
      </w:r>
    </w:p>
    <w:p w14:paraId="48EB2BA9" w14:textId="77777777" w:rsidR="00FE3DD9" w:rsidRDefault="00CB740B" w:rsidP="001B608E">
      <w:pPr>
        <w:spacing w:after="0" w:line="360" w:lineRule="auto"/>
        <w:jc w:val="both"/>
        <w:rPr>
          <w:rFonts w:ascii="Arial" w:hAnsi="Arial" w:cs="Arial"/>
          <w:sz w:val="24"/>
          <w:szCs w:val="24"/>
          <w:lang w:val="en-US"/>
        </w:rPr>
      </w:pPr>
      <w:r w:rsidRPr="001B608E">
        <w:rPr>
          <w:rFonts w:ascii="Arial" w:hAnsi="Arial" w:cs="Arial"/>
          <w:sz w:val="24"/>
          <w:szCs w:val="24"/>
          <w:lang w:val="en-US"/>
        </w:rPr>
        <w:t>This study adopt</w:t>
      </w:r>
      <w:r w:rsidR="00FE3DD9">
        <w:rPr>
          <w:rFonts w:ascii="Arial" w:hAnsi="Arial" w:cs="Arial"/>
          <w:sz w:val="24"/>
          <w:szCs w:val="24"/>
          <w:lang w:val="en-US"/>
        </w:rPr>
        <w:t>ed</w:t>
      </w:r>
      <w:r w:rsidRPr="001B608E">
        <w:rPr>
          <w:rFonts w:ascii="Arial" w:hAnsi="Arial" w:cs="Arial"/>
          <w:sz w:val="24"/>
          <w:szCs w:val="24"/>
          <w:lang w:val="en-US"/>
        </w:rPr>
        <w:t xml:space="preserve"> a qualitative case-study design based on semi-structured interviews, documentary analysis, and scenario analysis, coupled with ecosystem theory as the main analytical lens (</w:t>
      </w:r>
      <w:r w:rsidR="00457882" w:rsidRPr="001B608E">
        <w:rPr>
          <w:rFonts w:ascii="Arial" w:hAnsi="Arial" w:cs="Arial"/>
          <w:sz w:val="24"/>
          <w:szCs w:val="24"/>
          <w:lang w:val="en-US"/>
        </w:rPr>
        <w:t xml:space="preserve">Adner, 2017; </w:t>
      </w:r>
      <w:r w:rsidRPr="001B608E">
        <w:rPr>
          <w:rFonts w:ascii="Arial" w:hAnsi="Arial" w:cs="Arial"/>
          <w:sz w:val="24"/>
          <w:szCs w:val="24"/>
          <w:lang w:val="en-US"/>
        </w:rPr>
        <w:t>Eisenhardt, 1989; Van der Heijden, 2005</w:t>
      </w:r>
      <w:r w:rsidR="00FE3DD9">
        <w:rPr>
          <w:rFonts w:ascii="Arial" w:hAnsi="Arial" w:cs="Arial"/>
          <w:sz w:val="24"/>
          <w:szCs w:val="24"/>
          <w:lang w:val="en-US"/>
        </w:rPr>
        <w:t xml:space="preserve">; </w:t>
      </w:r>
      <w:r w:rsidR="00FE3DD9" w:rsidRPr="001B608E">
        <w:rPr>
          <w:rFonts w:ascii="Arial" w:hAnsi="Arial" w:cs="Arial"/>
          <w:sz w:val="24"/>
          <w:szCs w:val="24"/>
          <w:lang w:val="en-US"/>
        </w:rPr>
        <w:t>Yin, 2014</w:t>
      </w:r>
      <w:r w:rsidRPr="001B608E">
        <w:rPr>
          <w:rFonts w:ascii="Arial" w:hAnsi="Arial" w:cs="Arial"/>
          <w:sz w:val="24"/>
          <w:szCs w:val="24"/>
          <w:lang w:val="en-US"/>
        </w:rPr>
        <w:t xml:space="preserve">). </w:t>
      </w:r>
      <w:r w:rsidR="003C790E" w:rsidRPr="001B608E">
        <w:rPr>
          <w:rFonts w:ascii="Arial" w:hAnsi="Arial" w:cs="Arial"/>
          <w:sz w:val="24"/>
          <w:szCs w:val="24"/>
          <w:lang w:val="en-US"/>
        </w:rPr>
        <w:t>Bangladesh provides a suitable empirical context because solar diffusion is actively promoted</w:t>
      </w:r>
      <w:r w:rsidR="00FE3DD9">
        <w:rPr>
          <w:rFonts w:ascii="Arial" w:hAnsi="Arial" w:cs="Arial"/>
          <w:sz w:val="24"/>
          <w:szCs w:val="24"/>
          <w:lang w:val="en-US"/>
        </w:rPr>
        <w:t xml:space="preserve"> in the country</w:t>
      </w:r>
      <w:r w:rsidR="003C790E" w:rsidRPr="001B608E">
        <w:rPr>
          <w:rFonts w:ascii="Arial" w:hAnsi="Arial" w:cs="Arial"/>
          <w:sz w:val="24"/>
          <w:szCs w:val="24"/>
          <w:lang w:val="en-US"/>
        </w:rPr>
        <w:t xml:space="preserve">, yet renewable energy expansion continues to face persistent implementation challenges (SREDA, 2025). </w:t>
      </w:r>
    </w:p>
    <w:p w14:paraId="1574F476" w14:textId="7A7849A0" w:rsidR="00CB740B" w:rsidRPr="001B608E" w:rsidRDefault="00CB740B" w:rsidP="00FE3DD9">
      <w:pPr>
        <w:spacing w:after="0" w:line="360" w:lineRule="auto"/>
        <w:ind w:firstLine="360"/>
        <w:jc w:val="both"/>
        <w:rPr>
          <w:rFonts w:ascii="Arial" w:hAnsi="Arial" w:cs="Arial"/>
          <w:sz w:val="24"/>
          <w:szCs w:val="24"/>
          <w:lang w:val="en-US"/>
        </w:rPr>
      </w:pPr>
      <w:r w:rsidRPr="001B608E">
        <w:rPr>
          <w:rFonts w:ascii="Arial" w:hAnsi="Arial" w:cs="Arial"/>
          <w:sz w:val="24"/>
          <w:szCs w:val="24"/>
          <w:lang w:val="en-US"/>
        </w:rPr>
        <w:t xml:space="preserve">We conducted </w:t>
      </w:r>
      <w:r w:rsidR="00875175">
        <w:rPr>
          <w:rFonts w:ascii="Arial" w:hAnsi="Arial" w:cs="Arial"/>
          <w:sz w:val="24"/>
          <w:szCs w:val="24"/>
          <w:lang w:val="en-US"/>
        </w:rPr>
        <w:t>54</w:t>
      </w:r>
      <w:r w:rsidRPr="001B608E">
        <w:rPr>
          <w:rFonts w:ascii="Arial" w:hAnsi="Arial" w:cs="Arial"/>
          <w:sz w:val="24"/>
          <w:szCs w:val="24"/>
          <w:lang w:val="en-US"/>
        </w:rPr>
        <w:t xml:space="preserve"> interviews with key </w:t>
      </w:r>
      <w:r w:rsidR="000B40BE">
        <w:rPr>
          <w:rFonts w:ascii="Arial" w:hAnsi="Arial" w:cs="Arial"/>
          <w:sz w:val="24"/>
          <w:szCs w:val="24"/>
          <w:lang w:val="en-US"/>
        </w:rPr>
        <w:t>actors</w:t>
      </w:r>
      <w:r w:rsidRPr="001B608E">
        <w:rPr>
          <w:rFonts w:ascii="Arial" w:hAnsi="Arial" w:cs="Arial"/>
          <w:sz w:val="24"/>
          <w:szCs w:val="24"/>
          <w:lang w:val="en-US"/>
        </w:rPr>
        <w:t xml:space="preserve"> across government agencies, financial institutions, project developers, EPC contractors, researchers, and customers within Bangladesh’s solar ecosystem.</w:t>
      </w:r>
      <w:r w:rsidR="003C790E" w:rsidRPr="001B608E">
        <w:rPr>
          <w:rFonts w:ascii="Arial" w:hAnsi="Arial" w:cs="Arial"/>
          <w:sz w:val="24"/>
          <w:szCs w:val="24"/>
          <w:lang w:val="en-US"/>
        </w:rPr>
        <w:t xml:space="preserve"> </w:t>
      </w:r>
      <w:r w:rsidR="003C790E" w:rsidRPr="001B608E">
        <w:rPr>
          <w:rFonts w:ascii="Arial" w:hAnsi="Arial" w:cs="Arial"/>
          <w:sz w:val="24"/>
          <w:szCs w:val="24"/>
        </w:rPr>
        <w:t xml:space="preserve">Interviewee selection followed role-based purposive sampling, using publicly available information to identify actors directly involved in solar project development, financing, implementation, regulation, or use. </w:t>
      </w:r>
      <w:r w:rsidRPr="001B608E">
        <w:rPr>
          <w:rFonts w:ascii="Arial" w:hAnsi="Arial" w:cs="Arial"/>
          <w:sz w:val="24"/>
          <w:szCs w:val="24"/>
          <w:lang w:val="en-US"/>
        </w:rPr>
        <w:t xml:space="preserve">Regulators and policymakers </w:t>
      </w:r>
      <w:r w:rsidR="000B40BE">
        <w:rPr>
          <w:rFonts w:ascii="Arial" w:hAnsi="Arial" w:cs="Arial"/>
          <w:sz w:val="24"/>
          <w:szCs w:val="24"/>
          <w:lang w:val="en-US"/>
        </w:rPr>
        <w:t>are</w:t>
      </w:r>
      <w:r w:rsidRPr="001B608E">
        <w:rPr>
          <w:rFonts w:ascii="Arial" w:hAnsi="Arial" w:cs="Arial"/>
          <w:sz w:val="24"/>
          <w:szCs w:val="24"/>
          <w:lang w:val="en-US"/>
        </w:rPr>
        <w:t xml:space="preserve"> </w:t>
      </w:r>
      <w:r w:rsidR="000B40BE">
        <w:rPr>
          <w:rFonts w:ascii="Arial" w:hAnsi="Arial" w:cs="Arial"/>
          <w:sz w:val="24"/>
          <w:szCs w:val="24"/>
          <w:lang w:val="en-US"/>
        </w:rPr>
        <w:t>mostly</w:t>
      </w:r>
      <w:r w:rsidRPr="001B608E">
        <w:rPr>
          <w:rFonts w:ascii="Arial" w:hAnsi="Arial" w:cs="Arial"/>
          <w:sz w:val="24"/>
          <w:szCs w:val="24"/>
          <w:lang w:val="en-US"/>
        </w:rPr>
        <w:t xml:space="preserve"> Dhaka-based, while developers and EPC firms operate across multiple regions; </w:t>
      </w:r>
      <w:r w:rsidR="003C790E" w:rsidRPr="001B608E">
        <w:rPr>
          <w:rFonts w:ascii="Arial" w:hAnsi="Arial" w:cs="Arial"/>
          <w:sz w:val="24"/>
          <w:szCs w:val="24"/>
          <w:lang w:val="en-US"/>
        </w:rPr>
        <w:t>therefore,</w:t>
      </w:r>
      <w:r w:rsidRPr="001B608E">
        <w:rPr>
          <w:rFonts w:ascii="Arial" w:hAnsi="Arial" w:cs="Arial"/>
          <w:sz w:val="24"/>
          <w:szCs w:val="24"/>
          <w:lang w:val="en-US"/>
        </w:rPr>
        <w:t xml:space="preserve"> the sample captures the national ecosystem through Dhaka-</w:t>
      </w:r>
      <w:proofErr w:type="spellStart"/>
      <w:r w:rsidRPr="001B608E">
        <w:rPr>
          <w:rFonts w:ascii="Arial" w:hAnsi="Arial" w:cs="Arial"/>
          <w:sz w:val="24"/>
          <w:szCs w:val="24"/>
          <w:lang w:val="en-US"/>
        </w:rPr>
        <w:t>centred</w:t>
      </w:r>
      <w:proofErr w:type="spellEnd"/>
      <w:r w:rsidRPr="001B608E">
        <w:rPr>
          <w:rFonts w:ascii="Arial" w:hAnsi="Arial" w:cs="Arial"/>
          <w:sz w:val="24"/>
          <w:szCs w:val="24"/>
          <w:lang w:val="en-US"/>
        </w:rPr>
        <w:t xml:space="preserve"> decision nodes and countrywide implementation activity. </w:t>
      </w:r>
    </w:p>
    <w:p w14:paraId="50C1CC27" w14:textId="776D6E66" w:rsidR="00092D2F" w:rsidRDefault="00875175" w:rsidP="00092D2F">
      <w:pPr>
        <w:spacing w:after="0" w:line="360" w:lineRule="auto"/>
        <w:ind w:firstLine="360"/>
        <w:jc w:val="both"/>
        <w:rPr>
          <w:rFonts w:ascii="Arial" w:hAnsi="Arial" w:cs="Arial"/>
          <w:sz w:val="24"/>
          <w:szCs w:val="24"/>
          <w:lang w:val="en-US"/>
        </w:rPr>
      </w:pPr>
      <w:r>
        <w:rPr>
          <w:rFonts w:ascii="Arial" w:hAnsi="Arial" w:cs="Arial"/>
          <w:sz w:val="24"/>
          <w:szCs w:val="24"/>
          <w:lang w:val="en-US"/>
        </w:rPr>
        <w:t>The s</w:t>
      </w:r>
      <w:r w:rsidR="000775C8" w:rsidRPr="001B608E">
        <w:rPr>
          <w:rFonts w:ascii="Arial" w:hAnsi="Arial" w:cs="Arial"/>
          <w:sz w:val="24"/>
          <w:szCs w:val="24"/>
          <w:lang w:val="en-US"/>
        </w:rPr>
        <w:t xml:space="preserve">olar technology </w:t>
      </w:r>
      <w:r w:rsidR="000B40BE">
        <w:rPr>
          <w:rFonts w:ascii="Arial" w:hAnsi="Arial" w:cs="Arial"/>
          <w:sz w:val="24"/>
          <w:szCs w:val="24"/>
          <w:lang w:val="en-US"/>
        </w:rPr>
        <w:t xml:space="preserve">diffusion related literature stream </w:t>
      </w:r>
      <w:r w:rsidR="000775C8" w:rsidRPr="001B608E">
        <w:rPr>
          <w:rFonts w:ascii="Arial" w:hAnsi="Arial" w:cs="Arial"/>
          <w:sz w:val="24"/>
          <w:szCs w:val="24"/>
          <w:lang w:val="en-US"/>
        </w:rPr>
        <w:t xml:space="preserve">seldom intersects with ecosystem theory, even though this lens can be highly useful for countries where proprietary technologies are absent (Baldwin et al., 2024). Ecosystem theory </w:t>
      </w:r>
      <w:proofErr w:type="spellStart"/>
      <w:r w:rsidR="000775C8" w:rsidRPr="001B608E">
        <w:rPr>
          <w:rFonts w:ascii="Arial" w:hAnsi="Arial" w:cs="Arial"/>
          <w:sz w:val="24"/>
          <w:szCs w:val="24"/>
          <w:lang w:val="en-US"/>
        </w:rPr>
        <w:t>emphasises</w:t>
      </w:r>
      <w:proofErr w:type="spellEnd"/>
      <w:r w:rsidR="000775C8" w:rsidRPr="001B608E">
        <w:rPr>
          <w:rFonts w:ascii="Arial" w:hAnsi="Arial" w:cs="Arial"/>
          <w:sz w:val="24"/>
          <w:szCs w:val="24"/>
          <w:lang w:val="en-US"/>
        </w:rPr>
        <w:t xml:space="preserve"> that value creation </w:t>
      </w:r>
      <w:r w:rsidR="000B40BE">
        <w:rPr>
          <w:rFonts w:ascii="Arial" w:hAnsi="Arial" w:cs="Arial"/>
          <w:sz w:val="24"/>
          <w:szCs w:val="24"/>
          <w:lang w:val="en-US"/>
        </w:rPr>
        <w:t>or</w:t>
      </w:r>
      <w:r w:rsidR="000775C8" w:rsidRPr="001B608E">
        <w:rPr>
          <w:rFonts w:ascii="Arial" w:hAnsi="Arial" w:cs="Arial"/>
          <w:sz w:val="24"/>
          <w:szCs w:val="24"/>
          <w:lang w:val="en-US"/>
        </w:rPr>
        <w:t xml:space="preserve"> diffusion </w:t>
      </w:r>
      <w:r w:rsidR="000B40BE">
        <w:rPr>
          <w:rFonts w:ascii="Arial" w:hAnsi="Arial" w:cs="Arial"/>
          <w:sz w:val="24"/>
          <w:szCs w:val="24"/>
          <w:lang w:val="en-US"/>
        </w:rPr>
        <w:t>depends</w:t>
      </w:r>
      <w:r w:rsidR="000775C8" w:rsidRPr="001B608E">
        <w:rPr>
          <w:rFonts w:ascii="Arial" w:hAnsi="Arial" w:cs="Arial"/>
          <w:sz w:val="24"/>
          <w:szCs w:val="24"/>
          <w:lang w:val="en-US"/>
        </w:rPr>
        <w:t xml:space="preserve"> not on isolated actors but on interdependent networks of actors whose roles, incentives, and timing must be aligned (Adner, 2017). The ecosystem theory lens was adopted in this study for the following four advantages. Firstly, it </w:t>
      </w:r>
      <w:r w:rsidR="003276CA" w:rsidRPr="001B608E">
        <w:rPr>
          <w:rFonts w:ascii="Arial" w:hAnsi="Arial" w:cs="Arial"/>
          <w:sz w:val="24"/>
          <w:szCs w:val="24"/>
          <w:lang w:val="en-US"/>
        </w:rPr>
        <w:t>makes</w:t>
      </w:r>
      <w:r w:rsidR="000775C8" w:rsidRPr="001B608E">
        <w:rPr>
          <w:rFonts w:ascii="Arial" w:hAnsi="Arial" w:cs="Arial"/>
          <w:sz w:val="24"/>
          <w:szCs w:val="24"/>
          <w:lang w:val="en-US"/>
        </w:rPr>
        <w:t xml:space="preserve"> the roles, interests, and influences of the actors </w:t>
      </w:r>
      <w:r w:rsidR="000775C8" w:rsidRPr="001B608E">
        <w:rPr>
          <w:rFonts w:ascii="Arial" w:hAnsi="Arial" w:cs="Arial"/>
          <w:sz w:val="24"/>
          <w:szCs w:val="24"/>
          <w:lang w:val="en-US"/>
        </w:rPr>
        <w:lastRenderedPageBreak/>
        <w:t xml:space="preserve">comprehensible, </w:t>
      </w:r>
      <w:r w:rsidR="001D06CB" w:rsidRPr="001B608E">
        <w:rPr>
          <w:rFonts w:ascii="Arial" w:hAnsi="Arial" w:cs="Arial"/>
          <w:sz w:val="24"/>
          <w:szCs w:val="24"/>
          <w:lang w:val="en-US"/>
        </w:rPr>
        <w:t>fosters</w:t>
      </w:r>
      <w:r w:rsidR="000775C8" w:rsidRPr="001B608E">
        <w:rPr>
          <w:rFonts w:ascii="Arial" w:hAnsi="Arial" w:cs="Arial"/>
          <w:sz w:val="24"/>
          <w:szCs w:val="24"/>
          <w:lang w:val="en-US"/>
        </w:rPr>
        <w:t xml:space="preserve"> effective collaborations and </w:t>
      </w:r>
      <w:r w:rsidR="001D06CB" w:rsidRPr="001B608E">
        <w:rPr>
          <w:rFonts w:ascii="Arial" w:hAnsi="Arial" w:cs="Arial"/>
          <w:sz w:val="24"/>
          <w:szCs w:val="24"/>
          <w:lang w:val="en-US"/>
        </w:rPr>
        <w:t>steers</w:t>
      </w:r>
      <w:r w:rsidR="000775C8" w:rsidRPr="001B608E">
        <w:rPr>
          <w:rFonts w:ascii="Arial" w:hAnsi="Arial" w:cs="Arial"/>
          <w:sz w:val="24"/>
          <w:szCs w:val="24"/>
          <w:lang w:val="en-US"/>
        </w:rPr>
        <w:t xml:space="preserve"> collective efforts (</w:t>
      </w:r>
      <w:proofErr w:type="spellStart"/>
      <w:r w:rsidR="000775C8" w:rsidRPr="001B608E">
        <w:rPr>
          <w:rFonts w:ascii="Arial" w:hAnsi="Arial" w:cs="Arial"/>
          <w:sz w:val="24"/>
          <w:szCs w:val="24"/>
          <w:lang w:val="en-US"/>
        </w:rPr>
        <w:t>Dedehayir</w:t>
      </w:r>
      <w:proofErr w:type="spellEnd"/>
      <w:r w:rsidR="000775C8" w:rsidRPr="001B608E">
        <w:rPr>
          <w:rFonts w:ascii="Arial" w:hAnsi="Arial" w:cs="Arial"/>
          <w:sz w:val="24"/>
          <w:szCs w:val="24"/>
          <w:lang w:val="en-US"/>
        </w:rPr>
        <w:t xml:space="preserve"> et al., 2018). </w:t>
      </w:r>
      <w:r w:rsidR="001D06CB" w:rsidRPr="001B608E">
        <w:rPr>
          <w:rFonts w:ascii="Arial" w:hAnsi="Arial" w:cs="Arial"/>
          <w:sz w:val="24"/>
          <w:szCs w:val="24"/>
        </w:rPr>
        <w:t>Secondly, it enables a detailed understanding of the interdependencies in the ecosystem across technological, regulatory, financial, and socio-cultural dimensions</w:t>
      </w:r>
      <w:r w:rsidR="000775C8" w:rsidRPr="001B608E">
        <w:rPr>
          <w:rFonts w:ascii="Arial" w:hAnsi="Arial" w:cs="Arial"/>
          <w:sz w:val="24"/>
          <w:szCs w:val="24"/>
          <w:lang w:val="en-US"/>
        </w:rPr>
        <w:t xml:space="preserve"> (</w:t>
      </w:r>
      <w:proofErr w:type="spellStart"/>
      <w:r w:rsidR="000775C8" w:rsidRPr="001B608E">
        <w:rPr>
          <w:rFonts w:ascii="Arial" w:hAnsi="Arial" w:cs="Arial"/>
          <w:sz w:val="24"/>
          <w:szCs w:val="24"/>
          <w:lang w:val="en-US"/>
        </w:rPr>
        <w:t>Jacobides</w:t>
      </w:r>
      <w:proofErr w:type="spellEnd"/>
      <w:r w:rsidR="000775C8" w:rsidRPr="001B608E">
        <w:rPr>
          <w:rFonts w:ascii="Arial" w:hAnsi="Arial" w:cs="Arial"/>
          <w:sz w:val="24"/>
          <w:szCs w:val="24"/>
          <w:lang w:val="en-US"/>
        </w:rPr>
        <w:t xml:space="preserve"> et al., 2018). Thirdly, it helps </w:t>
      </w:r>
      <w:r w:rsidR="001D06CB" w:rsidRPr="001B608E">
        <w:rPr>
          <w:rFonts w:ascii="Arial" w:hAnsi="Arial" w:cs="Arial"/>
          <w:sz w:val="24"/>
          <w:szCs w:val="24"/>
          <w:lang w:val="en-US"/>
        </w:rPr>
        <w:t xml:space="preserve">identify </w:t>
      </w:r>
      <w:r w:rsidR="000775C8" w:rsidRPr="001B608E">
        <w:rPr>
          <w:rFonts w:ascii="Arial" w:hAnsi="Arial" w:cs="Arial"/>
          <w:sz w:val="24"/>
          <w:szCs w:val="24"/>
          <w:lang w:val="en-US"/>
        </w:rPr>
        <w:t>how actors</w:t>
      </w:r>
      <w:r w:rsidR="00B600AF">
        <w:rPr>
          <w:rFonts w:ascii="Arial" w:hAnsi="Arial" w:cs="Arial"/>
          <w:sz w:val="24"/>
          <w:szCs w:val="24"/>
          <w:lang w:val="en-US"/>
        </w:rPr>
        <w:t xml:space="preserve"> </w:t>
      </w:r>
      <w:r w:rsidR="000775C8" w:rsidRPr="001B608E">
        <w:rPr>
          <w:rFonts w:ascii="Arial" w:hAnsi="Arial" w:cs="Arial"/>
          <w:sz w:val="24"/>
          <w:szCs w:val="24"/>
          <w:lang w:val="en-US"/>
        </w:rPr>
        <w:t>should align their activities to improve overall ecosystem performance in relation to timeliness of approvals, clarity of role allocation, predictability of procurement and contracting, bankability of financing arrangements, transparency</w:t>
      </w:r>
      <w:r w:rsidR="003276CA" w:rsidRPr="001B608E">
        <w:rPr>
          <w:rFonts w:ascii="Arial" w:hAnsi="Arial" w:cs="Arial"/>
          <w:sz w:val="24"/>
          <w:szCs w:val="24"/>
          <w:lang w:val="en-US"/>
        </w:rPr>
        <w:t>,</w:t>
      </w:r>
      <w:r w:rsidR="000775C8" w:rsidRPr="001B608E">
        <w:rPr>
          <w:rFonts w:ascii="Arial" w:hAnsi="Arial" w:cs="Arial"/>
          <w:sz w:val="24"/>
          <w:szCs w:val="24"/>
          <w:lang w:val="en-US"/>
        </w:rPr>
        <w:t xml:space="preserve"> and feedback (Ritala et al., 2013). </w:t>
      </w:r>
      <w:r w:rsidR="00CB740B" w:rsidRPr="001B608E">
        <w:rPr>
          <w:rFonts w:ascii="Arial" w:hAnsi="Arial" w:cs="Arial"/>
          <w:sz w:val="24"/>
          <w:szCs w:val="24"/>
          <w:lang w:val="en-US"/>
        </w:rPr>
        <w:t>Fourth, it supports the identification of partnership and governance arrangements tailored to local needs (Savaget et al., 2024).</w:t>
      </w:r>
      <w:r w:rsidR="00092D2F">
        <w:rPr>
          <w:rFonts w:ascii="Arial" w:hAnsi="Arial" w:cs="Arial"/>
          <w:sz w:val="24"/>
          <w:szCs w:val="24"/>
          <w:lang w:val="en-US"/>
        </w:rPr>
        <w:t xml:space="preserve"> </w:t>
      </w:r>
    </w:p>
    <w:p w14:paraId="35482866" w14:textId="41078C76" w:rsidR="00CB740B" w:rsidRPr="001B608E" w:rsidRDefault="003276CA" w:rsidP="00092D2F">
      <w:pPr>
        <w:spacing w:after="0" w:line="360" w:lineRule="auto"/>
        <w:ind w:firstLine="360"/>
        <w:jc w:val="both"/>
        <w:rPr>
          <w:rFonts w:ascii="Arial" w:hAnsi="Arial" w:cs="Arial"/>
          <w:sz w:val="24"/>
          <w:szCs w:val="24"/>
          <w:lang w:val="en-US"/>
        </w:rPr>
      </w:pPr>
      <w:r w:rsidRPr="001B608E">
        <w:rPr>
          <w:rFonts w:ascii="Arial" w:hAnsi="Arial" w:cs="Arial"/>
          <w:sz w:val="24"/>
          <w:szCs w:val="24"/>
          <w:lang w:val="en-US"/>
        </w:rPr>
        <w:t xml:space="preserve">Furthermore, in the study, </w:t>
      </w:r>
      <w:r w:rsidR="00CB740B" w:rsidRPr="001B608E">
        <w:rPr>
          <w:rFonts w:ascii="Arial" w:hAnsi="Arial" w:cs="Arial"/>
          <w:sz w:val="24"/>
          <w:szCs w:val="24"/>
          <w:lang w:val="en-US"/>
        </w:rPr>
        <w:t>scenario analysis</w:t>
      </w:r>
      <w:r w:rsidR="00092D2F">
        <w:rPr>
          <w:rFonts w:ascii="Arial" w:hAnsi="Arial" w:cs="Arial"/>
          <w:sz w:val="24"/>
          <w:szCs w:val="24"/>
          <w:lang w:val="en-US"/>
        </w:rPr>
        <w:t xml:space="preserve"> enabled the examination of</w:t>
      </w:r>
      <w:r w:rsidR="00CB740B" w:rsidRPr="001B608E">
        <w:rPr>
          <w:rFonts w:ascii="Arial" w:hAnsi="Arial" w:cs="Arial"/>
          <w:sz w:val="24"/>
          <w:szCs w:val="24"/>
          <w:lang w:val="en-US"/>
        </w:rPr>
        <w:t xml:space="preserve"> how th</w:t>
      </w:r>
      <w:r w:rsidR="00092D2F">
        <w:rPr>
          <w:rFonts w:ascii="Arial" w:hAnsi="Arial" w:cs="Arial"/>
          <w:sz w:val="24"/>
          <w:szCs w:val="24"/>
          <w:lang w:val="en-US"/>
        </w:rPr>
        <w:t>e</w:t>
      </w:r>
      <w:r w:rsidR="00CB740B" w:rsidRPr="001B608E">
        <w:rPr>
          <w:rFonts w:ascii="Arial" w:hAnsi="Arial" w:cs="Arial"/>
          <w:sz w:val="24"/>
          <w:szCs w:val="24"/>
          <w:lang w:val="en-US"/>
        </w:rPr>
        <w:t xml:space="preserve"> system may evolve under different </w:t>
      </w:r>
      <w:r w:rsidR="00092D2F">
        <w:rPr>
          <w:rFonts w:ascii="Arial" w:hAnsi="Arial" w:cs="Arial"/>
          <w:sz w:val="24"/>
          <w:szCs w:val="24"/>
          <w:lang w:val="en-US"/>
        </w:rPr>
        <w:t>contextual</w:t>
      </w:r>
      <w:r w:rsidR="00CB740B" w:rsidRPr="001B608E">
        <w:rPr>
          <w:rFonts w:ascii="Arial" w:hAnsi="Arial" w:cs="Arial"/>
          <w:sz w:val="24"/>
          <w:szCs w:val="24"/>
          <w:lang w:val="en-US"/>
        </w:rPr>
        <w:t xml:space="preserve"> conditions (Van der Heijden, 2005). Th</w:t>
      </w:r>
      <w:r w:rsidR="00092D2F">
        <w:rPr>
          <w:rFonts w:ascii="Arial" w:hAnsi="Arial" w:cs="Arial"/>
          <w:sz w:val="24"/>
          <w:szCs w:val="24"/>
          <w:lang w:val="en-US"/>
        </w:rPr>
        <w:t>us, the</w:t>
      </w:r>
      <w:r w:rsidR="00CB740B" w:rsidRPr="001B608E">
        <w:rPr>
          <w:rFonts w:ascii="Arial" w:hAnsi="Arial" w:cs="Arial"/>
          <w:sz w:val="24"/>
          <w:szCs w:val="24"/>
          <w:lang w:val="en-US"/>
        </w:rPr>
        <w:t xml:space="preserve"> approach</w:t>
      </w:r>
      <w:r w:rsidR="00092D2F">
        <w:rPr>
          <w:rFonts w:ascii="Arial" w:hAnsi="Arial" w:cs="Arial"/>
          <w:sz w:val="24"/>
          <w:szCs w:val="24"/>
          <w:lang w:val="en-US"/>
        </w:rPr>
        <w:t xml:space="preserve"> of adopting the </w:t>
      </w:r>
      <w:r w:rsidR="00092D2F" w:rsidRPr="001B608E">
        <w:rPr>
          <w:rFonts w:ascii="Arial" w:hAnsi="Arial" w:cs="Arial"/>
          <w:sz w:val="24"/>
          <w:szCs w:val="24"/>
          <w:lang w:val="en-US"/>
        </w:rPr>
        <w:t xml:space="preserve">ecosystem theory </w:t>
      </w:r>
      <w:r w:rsidR="00092D2F">
        <w:rPr>
          <w:rFonts w:ascii="Arial" w:hAnsi="Arial" w:cs="Arial"/>
          <w:sz w:val="24"/>
          <w:szCs w:val="24"/>
          <w:lang w:val="en-US"/>
        </w:rPr>
        <w:t>lens and</w:t>
      </w:r>
      <w:r w:rsidR="00092D2F" w:rsidRPr="001B608E">
        <w:rPr>
          <w:rFonts w:ascii="Arial" w:hAnsi="Arial" w:cs="Arial"/>
          <w:sz w:val="24"/>
          <w:szCs w:val="24"/>
          <w:lang w:val="en-US"/>
        </w:rPr>
        <w:t xml:space="preserve"> scenario analysis</w:t>
      </w:r>
      <w:r w:rsidR="00CB740B" w:rsidRPr="001B608E">
        <w:rPr>
          <w:rFonts w:ascii="Arial" w:hAnsi="Arial" w:cs="Arial"/>
          <w:sz w:val="24"/>
          <w:szCs w:val="24"/>
          <w:lang w:val="en-US"/>
        </w:rPr>
        <w:t xml:space="preserve"> </w:t>
      </w:r>
      <w:r w:rsidR="00092D2F">
        <w:rPr>
          <w:rFonts w:ascii="Arial" w:hAnsi="Arial" w:cs="Arial"/>
          <w:sz w:val="24"/>
          <w:szCs w:val="24"/>
          <w:lang w:val="en-US"/>
        </w:rPr>
        <w:t xml:space="preserve">methodology </w:t>
      </w:r>
      <w:r w:rsidR="00CB740B" w:rsidRPr="001B608E">
        <w:rPr>
          <w:rFonts w:ascii="Arial" w:hAnsi="Arial" w:cs="Arial"/>
          <w:sz w:val="24"/>
          <w:szCs w:val="24"/>
          <w:lang w:val="en-US"/>
        </w:rPr>
        <w:t>allow</w:t>
      </w:r>
      <w:r w:rsidR="00092D2F">
        <w:rPr>
          <w:rFonts w:ascii="Arial" w:hAnsi="Arial" w:cs="Arial"/>
          <w:sz w:val="24"/>
          <w:szCs w:val="24"/>
          <w:lang w:val="en-US"/>
        </w:rPr>
        <w:t>ed</w:t>
      </w:r>
      <w:r w:rsidR="00CB740B" w:rsidRPr="001B608E">
        <w:rPr>
          <w:rFonts w:ascii="Arial" w:hAnsi="Arial" w:cs="Arial"/>
          <w:sz w:val="24"/>
          <w:szCs w:val="24"/>
          <w:lang w:val="en-US"/>
        </w:rPr>
        <w:t xml:space="preserve"> the study to investigate both current ecosystem </w:t>
      </w:r>
      <w:r w:rsidR="00D5160A">
        <w:rPr>
          <w:rFonts w:ascii="Arial" w:hAnsi="Arial" w:cs="Arial"/>
          <w:sz w:val="24"/>
          <w:szCs w:val="24"/>
          <w:lang w:val="en-US"/>
        </w:rPr>
        <w:t>archetypes</w:t>
      </w:r>
      <w:r w:rsidR="00CB740B" w:rsidRPr="001B608E">
        <w:rPr>
          <w:rFonts w:ascii="Arial" w:hAnsi="Arial" w:cs="Arial"/>
          <w:sz w:val="24"/>
          <w:szCs w:val="24"/>
          <w:lang w:val="en-US"/>
        </w:rPr>
        <w:t xml:space="preserve"> and plausible future pathways.</w:t>
      </w:r>
    </w:p>
    <w:p w14:paraId="1AC80425" w14:textId="15B96E7C" w:rsidR="00D734F1" w:rsidRPr="006371A7" w:rsidRDefault="00CB740B" w:rsidP="00D734F1">
      <w:pPr>
        <w:spacing w:after="0" w:line="360" w:lineRule="auto"/>
        <w:ind w:firstLine="360"/>
        <w:jc w:val="both"/>
        <w:rPr>
          <w:rFonts w:ascii="Arial" w:hAnsi="Arial" w:cs="Arial"/>
          <w:sz w:val="24"/>
          <w:szCs w:val="24"/>
          <w:lang w:val="en-US"/>
        </w:rPr>
      </w:pPr>
      <w:r w:rsidRPr="006371A7">
        <w:rPr>
          <w:rFonts w:ascii="Arial" w:hAnsi="Arial" w:cs="Arial"/>
          <w:sz w:val="24"/>
          <w:szCs w:val="24"/>
          <w:lang w:val="en-US"/>
        </w:rPr>
        <w:t>Data</w:t>
      </w:r>
      <w:r w:rsidR="006371A7">
        <w:rPr>
          <w:rFonts w:ascii="Arial" w:hAnsi="Arial" w:cs="Arial"/>
          <w:sz w:val="24"/>
          <w:szCs w:val="24"/>
          <w:lang w:val="en-US"/>
        </w:rPr>
        <w:t xml:space="preserve"> collection and </w:t>
      </w:r>
      <w:r w:rsidRPr="006371A7">
        <w:rPr>
          <w:rFonts w:ascii="Arial" w:hAnsi="Arial" w:cs="Arial"/>
          <w:sz w:val="24"/>
          <w:szCs w:val="24"/>
          <w:lang w:val="en-US"/>
        </w:rPr>
        <w:t xml:space="preserve">analysis proceeded in </w:t>
      </w:r>
      <w:r w:rsidR="00605C9A" w:rsidRPr="006371A7">
        <w:rPr>
          <w:rFonts w:ascii="Arial" w:hAnsi="Arial" w:cs="Arial"/>
          <w:sz w:val="24"/>
          <w:szCs w:val="24"/>
          <w:lang w:val="en-US"/>
        </w:rPr>
        <w:t>three iterative stages</w:t>
      </w:r>
      <w:r w:rsidRPr="006371A7">
        <w:rPr>
          <w:rFonts w:ascii="Arial" w:hAnsi="Arial" w:cs="Arial"/>
          <w:sz w:val="24"/>
          <w:szCs w:val="24"/>
          <w:lang w:val="en-US"/>
        </w:rPr>
        <w:t xml:space="preserve">. </w:t>
      </w:r>
      <w:r w:rsidR="00605C9A" w:rsidRPr="006371A7">
        <w:rPr>
          <w:rFonts w:ascii="Arial" w:hAnsi="Arial" w:cs="Arial"/>
          <w:sz w:val="24"/>
          <w:szCs w:val="24"/>
          <w:lang w:val="en-US"/>
        </w:rPr>
        <w:t>In the first stage</w:t>
      </w:r>
      <w:r w:rsidRPr="006371A7">
        <w:rPr>
          <w:rFonts w:ascii="Arial" w:hAnsi="Arial" w:cs="Arial"/>
          <w:sz w:val="24"/>
          <w:szCs w:val="24"/>
          <w:lang w:val="en-US"/>
        </w:rPr>
        <w:t xml:space="preserve">, </w:t>
      </w:r>
      <w:r w:rsidR="006371A7" w:rsidRPr="006371A7">
        <w:rPr>
          <w:rFonts w:ascii="Arial" w:hAnsi="Arial" w:cs="Arial"/>
          <w:sz w:val="24"/>
          <w:szCs w:val="24"/>
          <w:lang w:val="en-US"/>
        </w:rPr>
        <w:t>25 interviews with ecosystem actors were conducted</w:t>
      </w:r>
      <w:r w:rsidR="006371A7">
        <w:rPr>
          <w:rFonts w:ascii="Arial" w:hAnsi="Arial" w:cs="Arial"/>
          <w:sz w:val="24"/>
          <w:szCs w:val="24"/>
          <w:lang w:val="en-US"/>
        </w:rPr>
        <w:t>,</w:t>
      </w:r>
      <w:r w:rsidR="006371A7" w:rsidRPr="006371A7">
        <w:rPr>
          <w:rFonts w:ascii="Arial" w:hAnsi="Arial" w:cs="Arial"/>
          <w:sz w:val="24"/>
          <w:szCs w:val="24"/>
          <w:lang w:val="en-US"/>
        </w:rPr>
        <w:t xml:space="preserve"> </w:t>
      </w:r>
      <w:r w:rsidR="006371A7">
        <w:rPr>
          <w:rFonts w:ascii="Arial" w:hAnsi="Arial" w:cs="Arial"/>
          <w:sz w:val="24"/>
          <w:szCs w:val="24"/>
          <w:lang w:val="en-US"/>
        </w:rPr>
        <w:t>and this</w:t>
      </w:r>
      <w:r w:rsidR="006371A7" w:rsidRPr="006371A7">
        <w:rPr>
          <w:rFonts w:ascii="Arial" w:hAnsi="Arial" w:cs="Arial"/>
          <w:sz w:val="24"/>
          <w:szCs w:val="24"/>
          <w:lang w:val="en-US"/>
        </w:rPr>
        <w:t xml:space="preserve"> stage led to the identification of two main diffusion pathways</w:t>
      </w:r>
      <w:r w:rsidR="00F1308F">
        <w:rPr>
          <w:rFonts w:ascii="Arial" w:hAnsi="Arial" w:cs="Arial"/>
          <w:sz w:val="24"/>
          <w:szCs w:val="24"/>
          <w:lang w:val="en-US"/>
        </w:rPr>
        <w:t xml:space="preserve"> of solar technologies</w:t>
      </w:r>
      <w:r w:rsidR="006371A7" w:rsidRPr="006371A7">
        <w:rPr>
          <w:rFonts w:ascii="Arial" w:hAnsi="Arial" w:cs="Arial"/>
          <w:sz w:val="24"/>
          <w:szCs w:val="24"/>
          <w:lang w:val="en-US"/>
        </w:rPr>
        <w:t>.</w:t>
      </w:r>
      <w:r w:rsidR="006371A7">
        <w:rPr>
          <w:rFonts w:ascii="Arial" w:hAnsi="Arial" w:cs="Arial"/>
          <w:sz w:val="24"/>
          <w:szCs w:val="24"/>
          <w:lang w:val="en-US"/>
        </w:rPr>
        <w:t xml:space="preserve"> Interview</w:t>
      </w:r>
      <w:r w:rsidRPr="006371A7">
        <w:rPr>
          <w:rFonts w:ascii="Arial" w:hAnsi="Arial" w:cs="Arial"/>
          <w:sz w:val="24"/>
          <w:szCs w:val="24"/>
          <w:lang w:val="en-US"/>
        </w:rPr>
        <w:t xml:space="preserve"> data and secondary materials, including national energy policies, regulatory guidelines, planning documents, and institutional reports, </w:t>
      </w:r>
      <w:r w:rsidR="00605C9A" w:rsidRPr="006371A7">
        <w:rPr>
          <w:rFonts w:ascii="Arial" w:hAnsi="Arial" w:cs="Arial"/>
          <w:sz w:val="24"/>
          <w:szCs w:val="24"/>
          <w:lang w:val="en-US"/>
        </w:rPr>
        <w:t xml:space="preserve">were used to map ecosystem actors, roles, </w:t>
      </w:r>
      <w:r w:rsidR="006371A7">
        <w:rPr>
          <w:rFonts w:ascii="Arial" w:hAnsi="Arial" w:cs="Arial"/>
          <w:sz w:val="24"/>
          <w:szCs w:val="24"/>
          <w:lang w:val="en-US"/>
        </w:rPr>
        <w:t xml:space="preserve">and </w:t>
      </w:r>
      <w:r w:rsidR="00605C9A" w:rsidRPr="006371A7">
        <w:rPr>
          <w:rFonts w:ascii="Arial" w:hAnsi="Arial" w:cs="Arial"/>
          <w:sz w:val="24"/>
          <w:szCs w:val="24"/>
          <w:lang w:val="en-US"/>
        </w:rPr>
        <w:t>interdependencies, leading to the development of ecosystem archetypes</w:t>
      </w:r>
      <w:r w:rsidRPr="006371A7">
        <w:rPr>
          <w:rFonts w:ascii="Arial" w:hAnsi="Arial" w:cs="Arial"/>
          <w:sz w:val="24"/>
          <w:szCs w:val="24"/>
          <w:lang w:val="en-US"/>
        </w:rPr>
        <w:t>.</w:t>
      </w:r>
      <w:r w:rsidR="00605C9A" w:rsidRPr="006371A7">
        <w:rPr>
          <w:rFonts w:ascii="Arial" w:hAnsi="Arial" w:cs="Arial"/>
          <w:sz w:val="24"/>
          <w:szCs w:val="24"/>
          <w:lang w:val="en-US"/>
        </w:rPr>
        <w:t xml:space="preserve"> In the second stage, we created process flow diagrams to represent the sequence of steps and the transfer of responsibilities across project planning, approval, finance, </w:t>
      </w:r>
      <w:r w:rsidR="00F25504">
        <w:rPr>
          <w:rFonts w:ascii="Arial" w:hAnsi="Arial" w:cs="Arial"/>
          <w:sz w:val="24"/>
          <w:szCs w:val="24"/>
          <w:lang w:val="en-US"/>
        </w:rPr>
        <w:t xml:space="preserve">and </w:t>
      </w:r>
      <w:r w:rsidR="00605C9A" w:rsidRPr="006371A7">
        <w:rPr>
          <w:rFonts w:ascii="Arial" w:hAnsi="Arial" w:cs="Arial"/>
          <w:sz w:val="24"/>
          <w:szCs w:val="24"/>
          <w:lang w:val="en-US"/>
        </w:rPr>
        <w:t xml:space="preserve">implementation. These diagrams, together with interview data analysis, were used to identify the prevailing </w:t>
      </w:r>
      <w:r w:rsidR="00F25504" w:rsidRPr="006371A7">
        <w:rPr>
          <w:rFonts w:ascii="Arial" w:hAnsi="Arial" w:cs="Arial"/>
          <w:sz w:val="24"/>
          <w:szCs w:val="24"/>
          <w:lang w:val="en-US"/>
        </w:rPr>
        <w:t xml:space="preserve">key </w:t>
      </w:r>
      <w:r w:rsidR="00605C9A" w:rsidRPr="006371A7">
        <w:rPr>
          <w:rFonts w:ascii="Arial" w:hAnsi="Arial" w:cs="Arial"/>
          <w:sz w:val="24"/>
          <w:szCs w:val="24"/>
          <w:lang w:val="en-US"/>
        </w:rPr>
        <w:t xml:space="preserve">challenges in the ecosystem. In the third stage, </w:t>
      </w:r>
      <w:r w:rsidR="00D734F1" w:rsidRPr="006371A7">
        <w:rPr>
          <w:rFonts w:ascii="Arial" w:hAnsi="Arial" w:cs="Arial"/>
          <w:sz w:val="24"/>
          <w:szCs w:val="24"/>
          <w:lang w:val="en-US"/>
        </w:rPr>
        <w:t xml:space="preserve">additional </w:t>
      </w:r>
      <w:r w:rsidR="00D734F1" w:rsidRPr="006371A7">
        <w:rPr>
          <w:rFonts w:ascii="Arial" w:hAnsi="Arial" w:cs="Arial"/>
          <w:sz w:val="24"/>
          <w:szCs w:val="24"/>
        </w:rPr>
        <w:t xml:space="preserve">actors, who hold considerable influence over the </w:t>
      </w:r>
      <w:r w:rsidR="00F25504">
        <w:rPr>
          <w:rFonts w:ascii="Arial" w:hAnsi="Arial" w:cs="Arial"/>
          <w:sz w:val="24"/>
          <w:szCs w:val="24"/>
        </w:rPr>
        <w:t xml:space="preserve">empirical </w:t>
      </w:r>
      <w:r w:rsidR="00D734F1" w:rsidRPr="006371A7">
        <w:rPr>
          <w:rFonts w:ascii="Arial" w:hAnsi="Arial" w:cs="Arial"/>
          <w:sz w:val="24"/>
          <w:szCs w:val="24"/>
        </w:rPr>
        <w:t xml:space="preserve">context and can introduce new perspectives, were purposively selected and interviewed to examine the underlying causes (contextual driving forces) of the challenges. Although the analysis is presented in three stages, the process was iterative, and </w:t>
      </w:r>
      <w:r w:rsidR="00D734F1" w:rsidRPr="006371A7">
        <w:rPr>
          <w:rFonts w:ascii="Arial" w:hAnsi="Arial" w:cs="Arial"/>
          <w:sz w:val="24"/>
          <w:szCs w:val="24"/>
          <w:lang w:val="en-US"/>
        </w:rPr>
        <w:t>the full dataset was used to examine the contextual driving forces shaping future diffusion trajectories.</w:t>
      </w:r>
    </w:p>
    <w:p w14:paraId="1B847E7F" w14:textId="25F6758B" w:rsidR="00C2502C" w:rsidRPr="001B608E" w:rsidRDefault="00875175" w:rsidP="00875175">
      <w:pPr>
        <w:spacing w:after="0" w:line="360" w:lineRule="auto"/>
        <w:ind w:firstLine="360"/>
        <w:jc w:val="both"/>
        <w:rPr>
          <w:rFonts w:ascii="Arial" w:hAnsi="Arial" w:cs="Arial"/>
          <w:sz w:val="24"/>
          <w:szCs w:val="24"/>
          <w:lang w:val="en-US"/>
        </w:rPr>
      </w:pPr>
      <w:r w:rsidRPr="006371A7">
        <w:rPr>
          <w:rFonts w:ascii="Arial" w:hAnsi="Arial" w:cs="Arial"/>
          <w:sz w:val="24"/>
          <w:szCs w:val="24"/>
        </w:rPr>
        <w:t>To examine possible future pathways,</w:t>
      </w:r>
      <w:r w:rsidR="00C2502C" w:rsidRPr="006371A7">
        <w:rPr>
          <w:rFonts w:ascii="Arial" w:hAnsi="Arial" w:cs="Arial"/>
          <w:sz w:val="24"/>
          <w:szCs w:val="24"/>
          <w:lang w:val="en-US"/>
        </w:rPr>
        <w:t xml:space="preserve"> </w:t>
      </w:r>
      <w:r w:rsidRPr="006371A7">
        <w:rPr>
          <w:rFonts w:ascii="Arial" w:hAnsi="Arial" w:cs="Arial"/>
          <w:sz w:val="24"/>
          <w:szCs w:val="24"/>
          <w:lang w:val="en-US"/>
        </w:rPr>
        <w:t xml:space="preserve">we </w:t>
      </w:r>
      <w:r w:rsidR="00C2502C" w:rsidRPr="006371A7">
        <w:rPr>
          <w:rFonts w:ascii="Arial" w:hAnsi="Arial" w:cs="Arial"/>
          <w:sz w:val="24"/>
          <w:szCs w:val="24"/>
          <w:lang w:val="en-US"/>
        </w:rPr>
        <w:t>conducted scenario analysis in accordance with the five stages of scenario development (Van der Heijden, 2005): (</w:t>
      </w:r>
      <w:proofErr w:type="spellStart"/>
      <w:r w:rsidR="00C2502C" w:rsidRPr="006371A7">
        <w:rPr>
          <w:rFonts w:ascii="Arial" w:hAnsi="Arial" w:cs="Arial"/>
          <w:sz w:val="24"/>
          <w:szCs w:val="24"/>
          <w:lang w:val="en-US"/>
        </w:rPr>
        <w:t>i</w:t>
      </w:r>
      <w:proofErr w:type="spellEnd"/>
      <w:r w:rsidR="00C2502C" w:rsidRPr="006371A7">
        <w:rPr>
          <w:rFonts w:ascii="Arial" w:hAnsi="Arial" w:cs="Arial"/>
          <w:sz w:val="24"/>
          <w:szCs w:val="24"/>
          <w:lang w:val="en-US"/>
        </w:rPr>
        <w:t xml:space="preserve">) identifying contextual space driving forces, (ii) ranking drivers against uncertainty and impact, (iii) examining best and worst outcomes for selected drivers, (iv) creating a 2×2 scenario matrix, and (v) developing narrative scenarios. A broad set of contextual </w:t>
      </w:r>
      <w:r w:rsidR="00C2502C" w:rsidRPr="006371A7">
        <w:rPr>
          <w:rFonts w:ascii="Arial" w:hAnsi="Arial" w:cs="Arial"/>
          <w:sz w:val="24"/>
          <w:szCs w:val="24"/>
          <w:lang w:val="en-US"/>
        </w:rPr>
        <w:lastRenderedPageBreak/>
        <w:t xml:space="preserve">driving forces was identified from interview data and secondary sources and subsequently ranked by uncertainty and impact. The two most uncertain and </w:t>
      </w:r>
      <w:proofErr w:type="gramStart"/>
      <w:r w:rsidR="00C2502C" w:rsidRPr="006371A7">
        <w:rPr>
          <w:rFonts w:ascii="Arial" w:hAnsi="Arial" w:cs="Arial"/>
          <w:sz w:val="24"/>
          <w:szCs w:val="24"/>
          <w:lang w:val="en-US"/>
        </w:rPr>
        <w:t>high-impact</w:t>
      </w:r>
      <w:proofErr w:type="gramEnd"/>
      <w:r w:rsidR="00C2502C" w:rsidRPr="006371A7">
        <w:rPr>
          <w:rFonts w:ascii="Arial" w:hAnsi="Arial" w:cs="Arial"/>
          <w:sz w:val="24"/>
          <w:szCs w:val="24"/>
          <w:lang w:val="en-US"/>
        </w:rPr>
        <w:t xml:space="preserve"> driving forces were then used to construct a 2×2 matrix that structured the scenario space. This process enabled the identification of the most influential driving forces shaping plausible future diffusion trajectories.</w:t>
      </w:r>
    </w:p>
    <w:p w14:paraId="4F481618" w14:textId="77777777" w:rsidR="00C2502C" w:rsidRPr="001B608E" w:rsidRDefault="00C2502C" w:rsidP="001B608E">
      <w:pPr>
        <w:spacing w:after="0" w:line="360" w:lineRule="auto"/>
        <w:jc w:val="both"/>
        <w:rPr>
          <w:rFonts w:ascii="Arial" w:hAnsi="Arial" w:cs="Arial"/>
          <w:sz w:val="24"/>
          <w:szCs w:val="24"/>
          <w:lang w:val="en-US"/>
        </w:rPr>
      </w:pPr>
    </w:p>
    <w:p w14:paraId="147AA6AD" w14:textId="7F65CCF8" w:rsidR="00CB740B" w:rsidRPr="001B608E" w:rsidRDefault="000552B3" w:rsidP="001B608E">
      <w:pPr>
        <w:spacing w:after="0" w:line="360" w:lineRule="auto"/>
        <w:jc w:val="both"/>
        <w:rPr>
          <w:rFonts w:ascii="Arial" w:hAnsi="Arial" w:cs="Arial"/>
          <w:b/>
          <w:bCs/>
          <w:sz w:val="24"/>
          <w:szCs w:val="24"/>
          <w:lang w:val="en-US"/>
        </w:rPr>
      </w:pPr>
      <w:r>
        <w:rPr>
          <w:rFonts w:ascii="Arial" w:hAnsi="Arial" w:cs="Arial"/>
          <w:b/>
          <w:bCs/>
          <w:sz w:val="24"/>
          <w:szCs w:val="24"/>
          <w:lang w:val="en-US"/>
        </w:rPr>
        <w:t xml:space="preserve">3. </w:t>
      </w:r>
      <w:r w:rsidR="00CB740B" w:rsidRPr="001B608E">
        <w:rPr>
          <w:rFonts w:ascii="Arial" w:hAnsi="Arial" w:cs="Arial"/>
          <w:b/>
          <w:bCs/>
          <w:sz w:val="24"/>
          <w:szCs w:val="24"/>
          <w:lang w:val="en-US"/>
        </w:rPr>
        <w:t>Key Findings</w:t>
      </w:r>
    </w:p>
    <w:p w14:paraId="6BA61ADF" w14:textId="697F0F2C" w:rsidR="00F87E9E" w:rsidRPr="001B608E" w:rsidRDefault="00F87E9E" w:rsidP="001B608E">
      <w:pPr>
        <w:spacing w:after="0" w:line="360" w:lineRule="auto"/>
        <w:jc w:val="both"/>
        <w:rPr>
          <w:rFonts w:ascii="Arial" w:hAnsi="Arial" w:cs="Arial"/>
          <w:sz w:val="24"/>
          <w:szCs w:val="24"/>
          <w:lang w:val="en-US"/>
        </w:rPr>
      </w:pPr>
      <w:r w:rsidRPr="001B608E">
        <w:rPr>
          <w:rFonts w:ascii="Arial" w:hAnsi="Arial" w:cs="Arial"/>
          <w:sz w:val="24"/>
          <w:szCs w:val="24"/>
          <w:lang w:val="en-US"/>
        </w:rPr>
        <w:t>The study produced a structural mapping of the solar ecosystem in a non-proprietary context and identified two distinct diffusion pathways: one for publicly funded projects and one for privately financed projects. Each pathway involves different actor arrangements, approval sequences, dependencies, and bottlenecks. Using the developed process-flow diagrams, the study revealed several challenges embedded in the current ecosystem and showed where and how breakdowns occur along the project pathway.</w:t>
      </w:r>
    </w:p>
    <w:p w14:paraId="3190173C" w14:textId="0EA83021" w:rsidR="00CB740B" w:rsidRPr="001B608E" w:rsidRDefault="00202C25" w:rsidP="00202C25">
      <w:pPr>
        <w:spacing w:after="0" w:line="360" w:lineRule="auto"/>
        <w:ind w:firstLine="360"/>
        <w:jc w:val="both"/>
        <w:rPr>
          <w:rFonts w:ascii="Arial" w:hAnsi="Arial" w:cs="Arial"/>
          <w:sz w:val="24"/>
          <w:szCs w:val="24"/>
          <w:lang w:val="en-US"/>
        </w:rPr>
      </w:pPr>
      <w:r w:rsidRPr="00202C25">
        <w:rPr>
          <w:rFonts w:ascii="Arial" w:hAnsi="Arial" w:cs="Arial"/>
          <w:sz w:val="24"/>
          <w:szCs w:val="24"/>
          <w:lang w:val="en-US"/>
        </w:rPr>
        <w:t>The study first identified a set of observable ecosystem challenges, including disconnected and time-consuming approval processes, regulatory ambiguity and weak inter-actor coordination, weak statutory enforcement and escalation mechanisms, slow loan processing, weak subsidy and incentive frameworks, inadequate support for niche actors, weak quality assurance and reduced investor confidence, and absence of adaptive feedback mechanisms. Interview evidence illustrates these challenges</w:t>
      </w:r>
      <w:r w:rsidR="00CB740B" w:rsidRPr="001B608E">
        <w:rPr>
          <w:rFonts w:ascii="Arial" w:hAnsi="Arial" w:cs="Arial"/>
          <w:sz w:val="24"/>
          <w:szCs w:val="24"/>
          <w:lang w:val="en-US"/>
        </w:rPr>
        <w:t xml:space="preserve">. </w:t>
      </w:r>
      <w:r w:rsidR="00C2502C" w:rsidRPr="001B608E">
        <w:rPr>
          <w:rFonts w:ascii="Arial" w:hAnsi="Arial" w:cs="Arial"/>
          <w:sz w:val="24"/>
          <w:szCs w:val="24"/>
          <w:lang w:val="en-US"/>
        </w:rPr>
        <w:t>For instance, o</w:t>
      </w:r>
      <w:r w:rsidR="00CB740B" w:rsidRPr="001B608E">
        <w:rPr>
          <w:rFonts w:ascii="Arial" w:hAnsi="Arial" w:cs="Arial"/>
          <w:sz w:val="24"/>
          <w:szCs w:val="24"/>
          <w:lang w:val="en-US"/>
        </w:rPr>
        <w:t xml:space="preserve">ne interviewee </w:t>
      </w:r>
      <w:r w:rsidR="00C2502C" w:rsidRPr="001B608E">
        <w:rPr>
          <w:rFonts w:ascii="Arial" w:hAnsi="Arial" w:cs="Arial"/>
          <w:sz w:val="24"/>
          <w:szCs w:val="24"/>
          <w:lang w:val="en-US"/>
        </w:rPr>
        <w:t>stated</w:t>
      </w:r>
      <w:r w:rsidR="00CB740B" w:rsidRPr="001B608E">
        <w:rPr>
          <w:rFonts w:ascii="Arial" w:hAnsi="Arial" w:cs="Arial"/>
          <w:sz w:val="24"/>
          <w:szCs w:val="24"/>
          <w:lang w:val="en-US"/>
        </w:rPr>
        <w:t xml:space="preserve"> that </w:t>
      </w:r>
      <w:r w:rsidR="006D7AC2">
        <w:rPr>
          <w:rFonts w:ascii="Arial" w:hAnsi="Arial" w:cs="Arial"/>
          <w:sz w:val="24"/>
          <w:szCs w:val="24"/>
          <w:lang w:val="en-US"/>
        </w:rPr>
        <w:t>“</w:t>
      </w:r>
      <w:r>
        <w:rPr>
          <w:rFonts w:ascii="Arial" w:hAnsi="Arial" w:cs="Arial"/>
          <w:sz w:val="24"/>
          <w:szCs w:val="24"/>
          <w:lang w:val="en-US"/>
        </w:rPr>
        <w:t>T</w:t>
      </w:r>
      <w:r w:rsidR="00CB740B" w:rsidRPr="001B608E">
        <w:rPr>
          <w:rFonts w:ascii="Arial" w:hAnsi="Arial" w:cs="Arial"/>
          <w:sz w:val="24"/>
          <w:szCs w:val="24"/>
          <w:lang w:val="en-US"/>
        </w:rPr>
        <w:t>here is no coordination among government entities such as SREDA and BPDB” (DEV01), while another argued that “</w:t>
      </w:r>
      <w:r>
        <w:rPr>
          <w:rFonts w:ascii="Arial" w:hAnsi="Arial" w:cs="Arial"/>
          <w:sz w:val="24"/>
          <w:szCs w:val="24"/>
          <w:lang w:val="en-US"/>
        </w:rPr>
        <w:t>T</w:t>
      </w:r>
      <w:r w:rsidR="00CB740B" w:rsidRPr="001B608E">
        <w:rPr>
          <w:rFonts w:ascii="Arial" w:hAnsi="Arial" w:cs="Arial"/>
          <w:sz w:val="24"/>
          <w:szCs w:val="24"/>
          <w:lang w:val="en-US"/>
        </w:rPr>
        <w:t>his coordination crisis… is actually a basic flaw in Bangladesh</w:t>
      </w:r>
      <w:r w:rsidR="006D7AC2">
        <w:rPr>
          <w:rFonts w:ascii="Arial" w:hAnsi="Arial" w:cs="Arial"/>
          <w:sz w:val="24"/>
          <w:szCs w:val="24"/>
          <w:lang w:val="en-US"/>
        </w:rPr>
        <w:t>’’</w:t>
      </w:r>
      <w:r w:rsidR="00CB740B" w:rsidRPr="001B608E">
        <w:rPr>
          <w:rFonts w:ascii="Arial" w:hAnsi="Arial" w:cs="Arial"/>
          <w:sz w:val="24"/>
          <w:szCs w:val="24"/>
          <w:lang w:val="en-US"/>
        </w:rPr>
        <w:t xml:space="preserve"> (REG08). </w:t>
      </w:r>
      <w:r>
        <w:rPr>
          <w:rFonts w:ascii="Arial" w:hAnsi="Arial" w:cs="Arial"/>
          <w:sz w:val="24"/>
          <w:szCs w:val="24"/>
          <w:lang w:val="en-US"/>
        </w:rPr>
        <w:t>Some</w:t>
      </w:r>
      <w:r w:rsidR="00CB740B" w:rsidRPr="001B608E">
        <w:rPr>
          <w:rFonts w:ascii="Arial" w:hAnsi="Arial" w:cs="Arial"/>
          <w:sz w:val="24"/>
          <w:szCs w:val="24"/>
          <w:lang w:val="en-US"/>
        </w:rPr>
        <w:t xml:space="preserve"> </w:t>
      </w:r>
      <w:r>
        <w:rPr>
          <w:rFonts w:ascii="Arial" w:hAnsi="Arial" w:cs="Arial"/>
          <w:sz w:val="24"/>
          <w:szCs w:val="24"/>
          <w:lang w:val="en-US"/>
        </w:rPr>
        <w:t>respondents</w:t>
      </w:r>
      <w:r w:rsidR="00CB740B" w:rsidRPr="001B608E">
        <w:rPr>
          <w:rFonts w:ascii="Arial" w:hAnsi="Arial" w:cs="Arial"/>
          <w:sz w:val="24"/>
          <w:szCs w:val="24"/>
          <w:lang w:val="en-US"/>
        </w:rPr>
        <w:t xml:space="preserve"> described </w:t>
      </w:r>
      <w:r>
        <w:rPr>
          <w:rFonts w:ascii="Arial" w:hAnsi="Arial" w:cs="Arial"/>
          <w:sz w:val="24"/>
          <w:szCs w:val="24"/>
          <w:lang w:val="en-US"/>
        </w:rPr>
        <w:t>the</w:t>
      </w:r>
      <w:r w:rsidR="00CB740B" w:rsidRPr="001B608E">
        <w:rPr>
          <w:rFonts w:ascii="Arial" w:hAnsi="Arial" w:cs="Arial"/>
          <w:sz w:val="24"/>
          <w:szCs w:val="24"/>
          <w:lang w:val="en-US"/>
        </w:rPr>
        <w:t xml:space="preserve"> </w:t>
      </w:r>
      <w:r>
        <w:rPr>
          <w:rFonts w:ascii="Arial" w:hAnsi="Arial" w:cs="Arial"/>
          <w:sz w:val="24"/>
          <w:szCs w:val="24"/>
          <w:lang w:val="en-US"/>
        </w:rPr>
        <w:t>eco</w:t>
      </w:r>
      <w:r w:rsidR="00CB740B" w:rsidRPr="001B608E">
        <w:rPr>
          <w:rFonts w:ascii="Arial" w:hAnsi="Arial" w:cs="Arial"/>
          <w:sz w:val="24"/>
          <w:szCs w:val="24"/>
          <w:lang w:val="en-US"/>
        </w:rPr>
        <w:t>system in which “</w:t>
      </w:r>
      <w:r>
        <w:rPr>
          <w:rFonts w:ascii="Arial" w:hAnsi="Arial" w:cs="Arial"/>
          <w:sz w:val="24"/>
          <w:szCs w:val="24"/>
          <w:lang w:val="en-US"/>
        </w:rPr>
        <w:t>T</w:t>
      </w:r>
      <w:r w:rsidR="00CB740B" w:rsidRPr="001B608E">
        <w:rPr>
          <w:rFonts w:ascii="Arial" w:hAnsi="Arial" w:cs="Arial"/>
          <w:sz w:val="24"/>
          <w:szCs w:val="24"/>
          <w:lang w:val="en-US"/>
        </w:rPr>
        <w:t>here is no accountability. There is no SLA. There is no digital platform for tracking” (</w:t>
      </w:r>
      <w:r>
        <w:rPr>
          <w:rFonts w:ascii="Arial" w:hAnsi="Arial" w:cs="Arial"/>
          <w:sz w:val="24"/>
          <w:szCs w:val="24"/>
          <w:lang w:val="en-US"/>
        </w:rPr>
        <w:t>EPC</w:t>
      </w:r>
      <w:r w:rsidR="00CB740B" w:rsidRPr="001B608E">
        <w:rPr>
          <w:rFonts w:ascii="Arial" w:hAnsi="Arial" w:cs="Arial"/>
          <w:sz w:val="24"/>
          <w:szCs w:val="24"/>
          <w:lang w:val="en-US"/>
        </w:rPr>
        <w:t>0</w:t>
      </w:r>
      <w:r>
        <w:rPr>
          <w:rFonts w:ascii="Arial" w:hAnsi="Arial" w:cs="Arial"/>
          <w:sz w:val="24"/>
          <w:szCs w:val="24"/>
          <w:lang w:val="en-US"/>
        </w:rPr>
        <w:t>3</w:t>
      </w:r>
      <w:r w:rsidR="00CB740B" w:rsidRPr="001B608E">
        <w:rPr>
          <w:rFonts w:ascii="Arial" w:hAnsi="Arial" w:cs="Arial"/>
          <w:sz w:val="24"/>
          <w:szCs w:val="24"/>
          <w:lang w:val="en-US"/>
        </w:rPr>
        <w:t>), and where “</w:t>
      </w:r>
      <w:r>
        <w:rPr>
          <w:rFonts w:ascii="Arial" w:hAnsi="Arial" w:cs="Arial"/>
          <w:sz w:val="24"/>
          <w:szCs w:val="24"/>
          <w:lang w:val="en-US"/>
        </w:rPr>
        <w:t>B</w:t>
      </w:r>
      <w:r w:rsidR="00CB740B" w:rsidRPr="001B608E">
        <w:rPr>
          <w:rFonts w:ascii="Arial" w:hAnsi="Arial" w:cs="Arial"/>
          <w:sz w:val="24"/>
          <w:szCs w:val="24"/>
          <w:lang w:val="en-US"/>
        </w:rPr>
        <w:t xml:space="preserve">ank takes 60 to 90 days to release </w:t>
      </w:r>
      <w:r>
        <w:rPr>
          <w:rFonts w:ascii="Arial" w:hAnsi="Arial" w:cs="Arial"/>
          <w:sz w:val="24"/>
          <w:szCs w:val="24"/>
          <w:lang w:val="en-US"/>
        </w:rPr>
        <w:t>funds</w:t>
      </w:r>
      <w:r w:rsidR="00CB740B" w:rsidRPr="001B608E">
        <w:rPr>
          <w:rFonts w:ascii="Arial" w:hAnsi="Arial" w:cs="Arial"/>
          <w:sz w:val="24"/>
          <w:szCs w:val="24"/>
          <w:lang w:val="en-US"/>
        </w:rPr>
        <w:t>” (DEV07). Financing constraints were reinforced by the observation that “</w:t>
      </w:r>
      <w:r>
        <w:rPr>
          <w:rFonts w:ascii="Arial" w:hAnsi="Arial" w:cs="Arial"/>
          <w:sz w:val="24"/>
          <w:szCs w:val="24"/>
          <w:lang w:val="en-US"/>
        </w:rPr>
        <w:t>T</w:t>
      </w:r>
      <w:r w:rsidR="00CB740B" w:rsidRPr="001B608E">
        <w:rPr>
          <w:rFonts w:ascii="Arial" w:hAnsi="Arial" w:cs="Arial"/>
          <w:sz w:val="24"/>
          <w:szCs w:val="24"/>
          <w:lang w:val="en-US"/>
        </w:rPr>
        <w:t>he biggest problem is funding” (DEV06).</w:t>
      </w:r>
      <w:r>
        <w:rPr>
          <w:rFonts w:ascii="Arial" w:hAnsi="Arial" w:cs="Arial"/>
          <w:sz w:val="24"/>
          <w:szCs w:val="24"/>
          <w:lang w:val="en-US"/>
        </w:rPr>
        <w:t xml:space="preserve"> </w:t>
      </w:r>
      <w:r w:rsidR="003A408F">
        <w:rPr>
          <w:rFonts w:ascii="Arial" w:hAnsi="Arial" w:cs="Arial"/>
          <w:sz w:val="24"/>
          <w:szCs w:val="24"/>
          <w:lang w:val="en-US"/>
        </w:rPr>
        <w:t>I</w:t>
      </w:r>
      <w:r w:rsidR="00D225D8" w:rsidRPr="00D225D8">
        <w:rPr>
          <w:rFonts w:ascii="Arial" w:hAnsi="Arial" w:cs="Arial"/>
          <w:sz w:val="24"/>
          <w:szCs w:val="24"/>
          <w:lang w:val="en-US"/>
        </w:rPr>
        <w:t xml:space="preserve">nterviewee quotations are </w:t>
      </w:r>
      <w:proofErr w:type="spellStart"/>
      <w:r w:rsidR="00D225D8" w:rsidRPr="00D225D8">
        <w:rPr>
          <w:rFonts w:ascii="Arial" w:hAnsi="Arial" w:cs="Arial"/>
          <w:sz w:val="24"/>
          <w:szCs w:val="24"/>
          <w:lang w:val="en-US"/>
        </w:rPr>
        <w:t>anonymised</w:t>
      </w:r>
      <w:proofErr w:type="spellEnd"/>
      <w:r w:rsidR="00D225D8" w:rsidRPr="00D225D8">
        <w:rPr>
          <w:rFonts w:ascii="Arial" w:hAnsi="Arial" w:cs="Arial"/>
          <w:sz w:val="24"/>
          <w:szCs w:val="24"/>
          <w:lang w:val="en-US"/>
        </w:rPr>
        <w:t xml:space="preserve"> using actor-group codes; for example, REG refers to regulator</w:t>
      </w:r>
      <w:r w:rsidR="003A408F">
        <w:rPr>
          <w:rFonts w:ascii="Arial" w:hAnsi="Arial" w:cs="Arial"/>
          <w:sz w:val="24"/>
          <w:szCs w:val="24"/>
          <w:lang w:val="en-US"/>
        </w:rPr>
        <w:t xml:space="preserve">, </w:t>
      </w:r>
      <w:r w:rsidR="003A408F" w:rsidRPr="00D225D8">
        <w:rPr>
          <w:rFonts w:ascii="Arial" w:hAnsi="Arial" w:cs="Arial"/>
          <w:sz w:val="24"/>
          <w:szCs w:val="24"/>
          <w:lang w:val="en-US"/>
        </w:rPr>
        <w:t>DEV to</w:t>
      </w:r>
      <w:r w:rsidR="003A408F">
        <w:rPr>
          <w:rFonts w:ascii="Arial" w:hAnsi="Arial" w:cs="Arial"/>
          <w:sz w:val="24"/>
          <w:szCs w:val="24"/>
          <w:lang w:val="en-US"/>
        </w:rPr>
        <w:t xml:space="preserve"> project</w:t>
      </w:r>
      <w:r w:rsidR="003A408F" w:rsidRPr="00D225D8">
        <w:rPr>
          <w:rFonts w:ascii="Arial" w:hAnsi="Arial" w:cs="Arial"/>
          <w:sz w:val="24"/>
          <w:szCs w:val="24"/>
          <w:lang w:val="en-US"/>
        </w:rPr>
        <w:t xml:space="preserve"> developer</w:t>
      </w:r>
      <w:r w:rsidR="003A408F">
        <w:rPr>
          <w:rFonts w:ascii="Arial" w:hAnsi="Arial" w:cs="Arial"/>
          <w:sz w:val="24"/>
          <w:szCs w:val="24"/>
          <w:lang w:val="en-US"/>
        </w:rPr>
        <w:t>,</w:t>
      </w:r>
      <w:r w:rsidR="003A408F" w:rsidRPr="00D225D8">
        <w:rPr>
          <w:rFonts w:ascii="Arial" w:hAnsi="Arial" w:cs="Arial"/>
          <w:sz w:val="24"/>
          <w:szCs w:val="24"/>
          <w:lang w:val="en-US"/>
        </w:rPr>
        <w:t xml:space="preserve"> and</w:t>
      </w:r>
      <w:r w:rsidR="003A408F">
        <w:rPr>
          <w:rFonts w:ascii="Arial" w:hAnsi="Arial" w:cs="Arial"/>
          <w:sz w:val="24"/>
          <w:szCs w:val="24"/>
          <w:lang w:val="en-US"/>
        </w:rPr>
        <w:t xml:space="preserve"> EPC to</w:t>
      </w:r>
      <w:r w:rsidR="003A408F" w:rsidRPr="00D225D8">
        <w:rPr>
          <w:rFonts w:ascii="Arial" w:hAnsi="Arial" w:cs="Arial"/>
          <w:sz w:val="24"/>
          <w:szCs w:val="24"/>
          <w:lang w:val="en-US"/>
        </w:rPr>
        <w:t xml:space="preserve"> </w:t>
      </w:r>
      <w:r w:rsidR="003A408F" w:rsidRPr="003A408F">
        <w:rPr>
          <w:rFonts w:ascii="Arial" w:hAnsi="Arial" w:cs="Arial"/>
          <w:sz w:val="24"/>
          <w:szCs w:val="24"/>
          <w:lang w:val="en-US"/>
        </w:rPr>
        <w:t>engineering, procurement, and construction contractor.</w:t>
      </w:r>
    </w:p>
    <w:p w14:paraId="183EC15D" w14:textId="4C36F0BE" w:rsidR="00F87E9E" w:rsidRPr="001B608E" w:rsidRDefault="00F87E9E" w:rsidP="001B608E">
      <w:pPr>
        <w:spacing w:after="0" w:line="360" w:lineRule="auto"/>
        <w:ind w:firstLine="360"/>
        <w:jc w:val="both"/>
        <w:rPr>
          <w:rFonts w:ascii="Arial" w:hAnsi="Arial" w:cs="Arial"/>
          <w:sz w:val="24"/>
          <w:szCs w:val="24"/>
          <w:lang w:val="en-US"/>
        </w:rPr>
      </w:pPr>
      <w:r w:rsidRPr="001B608E">
        <w:rPr>
          <w:rFonts w:ascii="Arial" w:hAnsi="Arial" w:cs="Arial"/>
          <w:sz w:val="24"/>
          <w:szCs w:val="24"/>
          <w:lang w:val="en-US"/>
        </w:rPr>
        <w:t xml:space="preserve">To </w:t>
      </w:r>
      <w:r w:rsidR="0001525E" w:rsidRPr="001B608E">
        <w:rPr>
          <w:rFonts w:ascii="Arial" w:hAnsi="Arial" w:cs="Arial"/>
          <w:sz w:val="24"/>
          <w:szCs w:val="24"/>
          <w:lang w:val="en-US"/>
        </w:rPr>
        <w:t>clarify</w:t>
      </w:r>
      <w:r w:rsidRPr="001B608E">
        <w:rPr>
          <w:rFonts w:ascii="Arial" w:hAnsi="Arial" w:cs="Arial"/>
          <w:sz w:val="24"/>
          <w:szCs w:val="24"/>
          <w:lang w:val="en-US"/>
        </w:rPr>
        <w:t xml:space="preserve"> these identified challenges</w:t>
      </w:r>
      <w:r w:rsidR="0001525E" w:rsidRPr="001B608E">
        <w:rPr>
          <w:rFonts w:ascii="Arial" w:hAnsi="Arial" w:cs="Arial"/>
          <w:sz w:val="24"/>
          <w:szCs w:val="24"/>
          <w:lang w:val="en-US"/>
        </w:rPr>
        <w:t xml:space="preserve"> </w:t>
      </w:r>
      <w:r w:rsidR="00DE1D54" w:rsidRPr="001B608E">
        <w:rPr>
          <w:rFonts w:ascii="Arial" w:hAnsi="Arial" w:cs="Arial"/>
          <w:sz w:val="24"/>
          <w:szCs w:val="24"/>
        </w:rPr>
        <w:t>in relation to evidence from other contexts</w:t>
      </w:r>
      <w:r w:rsidRPr="001B608E">
        <w:rPr>
          <w:rFonts w:ascii="Arial" w:hAnsi="Arial" w:cs="Arial"/>
          <w:sz w:val="24"/>
          <w:szCs w:val="24"/>
          <w:lang w:val="en-US"/>
        </w:rPr>
        <w:t xml:space="preserve">, the paper </w:t>
      </w:r>
      <w:proofErr w:type="spellStart"/>
      <w:r w:rsidRPr="001B608E">
        <w:rPr>
          <w:rFonts w:ascii="Arial" w:hAnsi="Arial" w:cs="Arial"/>
          <w:sz w:val="24"/>
          <w:szCs w:val="24"/>
          <w:lang w:val="en-US"/>
        </w:rPr>
        <w:t>summarises</w:t>
      </w:r>
      <w:proofErr w:type="spellEnd"/>
      <w:r w:rsidRPr="001B608E">
        <w:rPr>
          <w:rFonts w:ascii="Arial" w:hAnsi="Arial" w:cs="Arial"/>
          <w:sz w:val="24"/>
          <w:szCs w:val="24"/>
          <w:lang w:val="en-US"/>
        </w:rPr>
        <w:t xml:space="preserve"> five</w:t>
      </w:r>
      <w:r w:rsidR="0001525E" w:rsidRPr="001B608E">
        <w:rPr>
          <w:rFonts w:ascii="Arial" w:hAnsi="Arial" w:cs="Arial"/>
          <w:sz w:val="24"/>
          <w:szCs w:val="24"/>
          <w:lang w:val="en-US"/>
        </w:rPr>
        <w:t xml:space="preserve"> </w:t>
      </w:r>
      <w:r w:rsidRPr="001B608E">
        <w:rPr>
          <w:rFonts w:ascii="Arial" w:hAnsi="Arial" w:cs="Arial"/>
          <w:sz w:val="24"/>
          <w:szCs w:val="24"/>
          <w:lang w:val="en-US"/>
        </w:rPr>
        <w:t>coordination standards</w:t>
      </w:r>
      <w:r w:rsidR="00252B89" w:rsidRPr="001B608E">
        <w:rPr>
          <w:rFonts w:ascii="Arial" w:hAnsi="Arial" w:cs="Arial"/>
          <w:sz w:val="24"/>
          <w:szCs w:val="24"/>
          <w:lang w:val="en-US"/>
        </w:rPr>
        <w:t xml:space="preserve"> </w:t>
      </w:r>
      <w:r w:rsidR="00252B89" w:rsidRPr="001B608E">
        <w:rPr>
          <w:rFonts w:ascii="Arial" w:hAnsi="Arial" w:cs="Arial"/>
          <w:sz w:val="24"/>
          <w:szCs w:val="24"/>
        </w:rPr>
        <w:t xml:space="preserve">drawn from </w:t>
      </w:r>
      <w:r w:rsidR="00D14F8B">
        <w:rPr>
          <w:rFonts w:ascii="Arial" w:hAnsi="Arial" w:cs="Arial"/>
          <w:sz w:val="24"/>
          <w:szCs w:val="24"/>
        </w:rPr>
        <w:t>the empirical</w:t>
      </w:r>
      <w:r w:rsidR="00252B89" w:rsidRPr="001B608E">
        <w:rPr>
          <w:rFonts w:ascii="Arial" w:hAnsi="Arial" w:cs="Arial"/>
          <w:sz w:val="24"/>
          <w:szCs w:val="24"/>
        </w:rPr>
        <w:t xml:space="preserve"> contexts that illustrate efficient solar technology diffusion</w:t>
      </w:r>
      <w:r w:rsidR="00BE1FC9" w:rsidRPr="001B608E">
        <w:rPr>
          <w:rFonts w:ascii="Arial" w:hAnsi="Arial" w:cs="Arial"/>
          <w:sz w:val="24"/>
          <w:szCs w:val="24"/>
          <w:lang w:val="en-US"/>
        </w:rPr>
        <w:t>. For instance,</w:t>
      </w:r>
      <w:r w:rsidR="0001525E" w:rsidRPr="001B608E">
        <w:rPr>
          <w:rFonts w:ascii="Arial" w:hAnsi="Arial" w:cs="Arial"/>
          <w:sz w:val="24"/>
          <w:szCs w:val="24"/>
          <w:lang w:val="en-US"/>
        </w:rPr>
        <w:t xml:space="preserve"> </w:t>
      </w:r>
      <w:proofErr w:type="spellStart"/>
      <w:r w:rsidR="0001525E" w:rsidRPr="001B608E">
        <w:rPr>
          <w:rFonts w:ascii="Arial" w:hAnsi="Arial" w:cs="Arial"/>
          <w:sz w:val="24"/>
          <w:szCs w:val="24"/>
          <w:lang w:val="en-US"/>
        </w:rPr>
        <w:t>digitised</w:t>
      </w:r>
      <w:proofErr w:type="spellEnd"/>
      <w:r w:rsidR="0001525E" w:rsidRPr="001B608E">
        <w:rPr>
          <w:rFonts w:ascii="Arial" w:hAnsi="Arial" w:cs="Arial"/>
          <w:sz w:val="24"/>
          <w:szCs w:val="24"/>
          <w:lang w:val="en-US"/>
        </w:rPr>
        <w:t xml:space="preserve"> approval portals and time-bound service delivery in India’s rooftop solar </w:t>
      </w:r>
      <w:proofErr w:type="spellStart"/>
      <w:r w:rsidR="0001525E" w:rsidRPr="001B608E">
        <w:rPr>
          <w:rFonts w:ascii="Arial" w:hAnsi="Arial" w:cs="Arial"/>
          <w:sz w:val="24"/>
          <w:szCs w:val="24"/>
          <w:lang w:val="en-US"/>
        </w:rPr>
        <w:t>programme</w:t>
      </w:r>
      <w:proofErr w:type="spellEnd"/>
      <w:r w:rsidR="00344097">
        <w:rPr>
          <w:rFonts w:ascii="Arial" w:hAnsi="Arial" w:cs="Arial"/>
          <w:sz w:val="24"/>
          <w:szCs w:val="24"/>
          <w:lang w:val="en-US"/>
        </w:rPr>
        <w:t xml:space="preserve"> (</w:t>
      </w:r>
      <w:r w:rsidR="00344097" w:rsidRPr="001B608E">
        <w:rPr>
          <w:rFonts w:ascii="Arial" w:hAnsi="Arial" w:cs="Arial"/>
          <w:sz w:val="24"/>
          <w:szCs w:val="24"/>
          <w:lang w:val="en-US"/>
        </w:rPr>
        <w:t xml:space="preserve">Purohit et </w:t>
      </w:r>
      <w:r w:rsidR="00344097" w:rsidRPr="001B608E">
        <w:rPr>
          <w:rFonts w:ascii="Arial" w:hAnsi="Arial" w:cs="Arial"/>
          <w:sz w:val="24"/>
          <w:szCs w:val="24"/>
          <w:lang w:val="en-US"/>
        </w:rPr>
        <w:lastRenderedPageBreak/>
        <w:t>al., 2024</w:t>
      </w:r>
      <w:r w:rsidR="00344097">
        <w:rPr>
          <w:rFonts w:ascii="Arial" w:hAnsi="Arial" w:cs="Arial"/>
          <w:sz w:val="24"/>
          <w:szCs w:val="24"/>
          <w:lang w:val="en-US"/>
        </w:rPr>
        <w:t>)</w:t>
      </w:r>
      <w:r w:rsidR="0001525E" w:rsidRPr="001B608E">
        <w:rPr>
          <w:rFonts w:ascii="Arial" w:hAnsi="Arial" w:cs="Arial"/>
          <w:sz w:val="24"/>
          <w:szCs w:val="24"/>
          <w:lang w:val="en-US"/>
        </w:rPr>
        <w:t xml:space="preserve">, </w:t>
      </w:r>
      <w:proofErr w:type="spellStart"/>
      <w:r w:rsidR="0001525E" w:rsidRPr="001B608E">
        <w:rPr>
          <w:rFonts w:ascii="Arial" w:hAnsi="Arial" w:cs="Arial"/>
          <w:sz w:val="24"/>
          <w:szCs w:val="24"/>
          <w:lang w:val="en-US"/>
        </w:rPr>
        <w:t>programme</w:t>
      </w:r>
      <w:proofErr w:type="spellEnd"/>
      <w:r w:rsidR="0001525E" w:rsidRPr="001B608E">
        <w:rPr>
          <w:rFonts w:ascii="Arial" w:hAnsi="Arial" w:cs="Arial"/>
          <w:sz w:val="24"/>
          <w:szCs w:val="24"/>
          <w:lang w:val="en-US"/>
        </w:rPr>
        <w:t xml:space="preserve">-based procurement with </w:t>
      </w:r>
      <w:proofErr w:type="spellStart"/>
      <w:r w:rsidR="000E7B80">
        <w:rPr>
          <w:rFonts w:ascii="Arial" w:hAnsi="Arial" w:cs="Arial"/>
          <w:sz w:val="24"/>
          <w:szCs w:val="24"/>
          <w:lang w:val="en-US"/>
        </w:rPr>
        <w:t>standardised</w:t>
      </w:r>
      <w:proofErr w:type="spellEnd"/>
      <w:r w:rsidR="000E7B80">
        <w:rPr>
          <w:rFonts w:ascii="Arial" w:hAnsi="Arial" w:cs="Arial"/>
          <w:sz w:val="24"/>
          <w:szCs w:val="24"/>
          <w:lang w:val="en-US"/>
        </w:rPr>
        <w:t xml:space="preserve"> </w:t>
      </w:r>
      <w:r w:rsidR="000E7B80" w:rsidRPr="000E7B80">
        <w:rPr>
          <w:rFonts w:ascii="Arial" w:hAnsi="Arial" w:cs="Arial"/>
          <w:sz w:val="24"/>
          <w:szCs w:val="24"/>
          <w:lang w:val="en-US"/>
        </w:rPr>
        <w:t>power purchase agreements</w:t>
      </w:r>
      <w:r w:rsidR="0001525E" w:rsidRPr="001B608E">
        <w:rPr>
          <w:rFonts w:ascii="Arial" w:hAnsi="Arial" w:cs="Arial"/>
          <w:sz w:val="24"/>
          <w:szCs w:val="24"/>
          <w:lang w:val="en-US"/>
        </w:rPr>
        <w:t xml:space="preserve"> </w:t>
      </w:r>
      <w:r w:rsidR="000E7B80">
        <w:rPr>
          <w:rFonts w:ascii="Arial" w:hAnsi="Arial" w:cs="Arial"/>
          <w:sz w:val="24"/>
          <w:szCs w:val="24"/>
          <w:lang w:val="en-US"/>
        </w:rPr>
        <w:t>(</w:t>
      </w:r>
      <w:r w:rsidR="0001525E" w:rsidRPr="001B608E">
        <w:rPr>
          <w:rFonts w:ascii="Arial" w:hAnsi="Arial" w:cs="Arial"/>
          <w:sz w:val="24"/>
          <w:szCs w:val="24"/>
          <w:lang w:val="en-US"/>
        </w:rPr>
        <w:t>PPAs</w:t>
      </w:r>
      <w:r w:rsidR="000E7B80">
        <w:rPr>
          <w:rFonts w:ascii="Arial" w:hAnsi="Arial" w:cs="Arial"/>
          <w:sz w:val="24"/>
          <w:szCs w:val="24"/>
          <w:lang w:val="en-US"/>
        </w:rPr>
        <w:t>)</w:t>
      </w:r>
      <w:r w:rsidR="0001525E" w:rsidRPr="001B608E">
        <w:rPr>
          <w:rFonts w:ascii="Arial" w:hAnsi="Arial" w:cs="Arial"/>
          <w:sz w:val="24"/>
          <w:szCs w:val="24"/>
          <w:lang w:val="en-US"/>
        </w:rPr>
        <w:t xml:space="preserve">, bid windows, and government-backed guarantees in South Africa’s </w:t>
      </w:r>
      <w:r w:rsidR="000E7B80" w:rsidRPr="000E7B80">
        <w:rPr>
          <w:rFonts w:ascii="Arial" w:hAnsi="Arial" w:cs="Arial"/>
          <w:sz w:val="24"/>
          <w:szCs w:val="24"/>
          <w:lang w:val="en-US"/>
        </w:rPr>
        <w:t>Renewable Energy Independent Power Producer Procurement Programme</w:t>
      </w:r>
      <w:r w:rsidR="000E7B80">
        <w:rPr>
          <w:rFonts w:ascii="Arial" w:hAnsi="Arial" w:cs="Arial"/>
          <w:sz w:val="24"/>
          <w:szCs w:val="24"/>
          <w:lang w:val="en-US"/>
        </w:rPr>
        <w:t xml:space="preserve"> (</w:t>
      </w:r>
      <w:r w:rsidR="0001525E" w:rsidRPr="001B608E">
        <w:rPr>
          <w:rFonts w:ascii="Arial" w:hAnsi="Arial" w:cs="Arial"/>
          <w:sz w:val="24"/>
          <w:szCs w:val="24"/>
          <w:lang w:val="en-US"/>
        </w:rPr>
        <w:t>REIPPPP</w:t>
      </w:r>
      <w:r w:rsidR="000E7B80">
        <w:rPr>
          <w:rFonts w:ascii="Arial" w:hAnsi="Arial" w:cs="Arial"/>
          <w:sz w:val="24"/>
          <w:szCs w:val="24"/>
          <w:lang w:val="en-US"/>
        </w:rPr>
        <w:t>)</w:t>
      </w:r>
      <w:r w:rsidR="00344097">
        <w:rPr>
          <w:rFonts w:ascii="Arial" w:hAnsi="Arial" w:cs="Arial"/>
          <w:sz w:val="24"/>
          <w:szCs w:val="24"/>
          <w:lang w:val="en-US"/>
        </w:rPr>
        <w:t xml:space="preserve"> (</w:t>
      </w:r>
      <w:r w:rsidR="00344097" w:rsidRPr="001B608E">
        <w:rPr>
          <w:rFonts w:ascii="Arial" w:hAnsi="Arial" w:cs="Arial"/>
          <w:sz w:val="24"/>
          <w:szCs w:val="24"/>
          <w:lang w:val="en-US"/>
        </w:rPr>
        <w:t>Chetty et al., 2023</w:t>
      </w:r>
      <w:r w:rsidR="00344097">
        <w:rPr>
          <w:rFonts w:ascii="Arial" w:hAnsi="Arial" w:cs="Arial"/>
          <w:sz w:val="24"/>
          <w:szCs w:val="24"/>
          <w:lang w:val="en-US"/>
        </w:rPr>
        <w:t>)</w:t>
      </w:r>
      <w:r w:rsidR="0001525E" w:rsidRPr="001B608E">
        <w:rPr>
          <w:rFonts w:ascii="Arial" w:hAnsi="Arial" w:cs="Arial"/>
          <w:sz w:val="24"/>
          <w:szCs w:val="24"/>
          <w:lang w:val="en-US"/>
        </w:rPr>
        <w:t xml:space="preserve">, and </w:t>
      </w:r>
      <w:proofErr w:type="spellStart"/>
      <w:r w:rsidR="0001525E" w:rsidRPr="001B608E">
        <w:rPr>
          <w:rFonts w:ascii="Arial" w:hAnsi="Arial" w:cs="Arial"/>
          <w:sz w:val="24"/>
          <w:szCs w:val="24"/>
          <w:lang w:val="en-US"/>
        </w:rPr>
        <w:t>centralised</w:t>
      </w:r>
      <w:proofErr w:type="spellEnd"/>
      <w:r w:rsidR="0001525E" w:rsidRPr="001B608E">
        <w:rPr>
          <w:rFonts w:ascii="Arial" w:hAnsi="Arial" w:cs="Arial"/>
          <w:sz w:val="24"/>
          <w:szCs w:val="24"/>
          <w:lang w:val="en-US"/>
        </w:rPr>
        <w:t xml:space="preserve">, time-bound approvals with digital tracking under the UK’s </w:t>
      </w:r>
      <w:r w:rsidR="000E7B80" w:rsidRPr="000E7B80">
        <w:rPr>
          <w:rFonts w:ascii="Arial" w:hAnsi="Arial" w:cs="Arial"/>
          <w:sz w:val="24"/>
          <w:szCs w:val="24"/>
          <w:lang w:val="en-US"/>
        </w:rPr>
        <w:t>Nationally Significant Infrastructure Projects</w:t>
      </w:r>
      <w:r w:rsidR="000E7B80">
        <w:rPr>
          <w:rFonts w:ascii="Arial" w:hAnsi="Arial" w:cs="Arial"/>
          <w:sz w:val="24"/>
          <w:szCs w:val="24"/>
          <w:lang w:val="en-US"/>
        </w:rPr>
        <w:t xml:space="preserve"> (</w:t>
      </w:r>
      <w:r w:rsidR="0001525E" w:rsidRPr="001B608E">
        <w:rPr>
          <w:rFonts w:ascii="Arial" w:hAnsi="Arial" w:cs="Arial"/>
          <w:sz w:val="24"/>
          <w:szCs w:val="24"/>
          <w:lang w:val="en-US"/>
        </w:rPr>
        <w:t>NSIP</w:t>
      </w:r>
      <w:r w:rsidR="000E7B80">
        <w:rPr>
          <w:rFonts w:ascii="Arial" w:hAnsi="Arial" w:cs="Arial"/>
          <w:sz w:val="24"/>
          <w:szCs w:val="24"/>
          <w:lang w:val="en-US"/>
        </w:rPr>
        <w:t>)</w:t>
      </w:r>
      <w:r w:rsidR="0001525E" w:rsidRPr="001B608E">
        <w:rPr>
          <w:rFonts w:ascii="Arial" w:hAnsi="Arial" w:cs="Arial"/>
          <w:sz w:val="24"/>
          <w:szCs w:val="24"/>
          <w:lang w:val="en-US"/>
        </w:rPr>
        <w:t xml:space="preserve"> framework (</w:t>
      </w:r>
      <w:r w:rsidR="00D14F8B" w:rsidRPr="001B608E">
        <w:rPr>
          <w:rFonts w:ascii="Arial" w:hAnsi="Arial" w:cs="Arial"/>
          <w:sz w:val="24"/>
          <w:szCs w:val="24"/>
          <w:lang w:val="en-US"/>
        </w:rPr>
        <w:t>Planning Inspectorate, 202</w:t>
      </w:r>
      <w:r w:rsidR="00D14F8B">
        <w:rPr>
          <w:rFonts w:ascii="Arial" w:hAnsi="Arial" w:cs="Arial"/>
          <w:sz w:val="24"/>
          <w:szCs w:val="24"/>
          <w:lang w:val="en-US"/>
        </w:rPr>
        <w:t>6</w:t>
      </w:r>
      <w:r w:rsidR="0001525E" w:rsidRPr="001B608E">
        <w:rPr>
          <w:rFonts w:ascii="Arial" w:hAnsi="Arial" w:cs="Arial"/>
          <w:sz w:val="24"/>
          <w:szCs w:val="24"/>
          <w:lang w:val="en-US"/>
        </w:rPr>
        <w:t xml:space="preserve">). These examples </w:t>
      </w:r>
      <w:r w:rsidR="00D14F8B">
        <w:rPr>
          <w:rFonts w:ascii="Arial" w:hAnsi="Arial" w:cs="Arial"/>
          <w:sz w:val="24"/>
          <w:szCs w:val="24"/>
          <w:lang w:val="en-US"/>
        </w:rPr>
        <w:t>were</w:t>
      </w:r>
      <w:r w:rsidR="0001525E" w:rsidRPr="001B608E">
        <w:rPr>
          <w:rFonts w:ascii="Arial" w:hAnsi="Arial" w:cs="Arial"/>
          <w:sz w:val="24"/>
          <w:szCs w:val="24"/>
          <w:lang w:val="en-US"/>
        </w:rPr>
        <w:t xml:space="preserve"> used to clarify the meaning of the five standards</w:t>
      </w:r>
      <w:r w:rsidR="00BE1FC9" w:rsidRPr="001B608E">
        <w:rPr>
          <w:rFonts w:ascii="Arial" w:hAnsi="Arial" w:cs="Arial"/>
          <w:sz w:val="24"/>
          <w:szCs w:val="24"/>
          <w:lang w:val="en-US"/>
        </w:rPr>
        <w:t xml:space="preserve">. </w:t>
      </w:r>
      <w:r w:rsidR="00DE1D54" w:rsidRPr="001B608E">
        <w:rPr>
          <w:rFonts w:ascii="Arial" w:hAnsi="Arial" w:cs="Arial"/>
          <w:sz w:val="24"/>
          <w:szCs w:val="24"/>
        </w:rPr>
        <w:t>The</w:t>
      </w:r>
      <w:r w:rsidR="00D14F8B">
        <w:rPr>
          <w:rFonts w:ascii="Arial" w:hAnsi="Arial" w:cs="Arial"/>
          <w:sz w:val="24"/>
          <w:szCs w:val="24"/>
        </w:rPr>
        <w:t>y</w:t>
      </w:r>
      <w:r w:rsidR="00DE1D54" w:rsidRPr="001B608E">
        <w:rPr>
          <w:rFonts w:ascii="Arial" w:hAnsi="Arial" w:cs="Arial"/>
          <w:sz w:val="24"/>
          <w:szCs w:val="24"/>
        </w:rPr>
        <w:t xml:space="preserve"> are</w:t>
      </w:r>
      <w:r w:rsidRPr="001B608E">
        <w:rPr>
          <w:rFonts w:ascii="Arial" w:hAnsi="Arial" w:cs="Arial"/>
          <w:sz w:val="24"/>
          <w:szCs w:val="24"/>
          <w:lang w:val="en-US"/>
        </w:rPr>
        <w:t>: (</w:t>
      </w:r>
      <w:proofErr w:type="spellStart"/>
      <w:r w:rsidRPr="001B608E">
        <w:rPr>
          <w:rFonts w:ascii="Arial" w:hAnsi="Arial" w:cs="Arial"/>
          <w:sz w:val="24"/>
          <w:szCs w:val="24"/>
          <w:lang w:val="en-US"/>
        </w:rPr>
        <w:t>i</w:t>
      </w:r>
      <w:proofErr w:type="spellEnd"/>
      <w:r w:rsidRPr="001B608E">
        <w:rPr>
          <w:rFonts w:ascii="Arial" w:hAnsi="Arial" w:cs="Arial"/>
          <w:sz w:val="24"/>
          <w:szCs w:val="24"/>
          <w:lang w:val="en-US"/>
        </w:rPr>
        <w:t>) timeliness of decisions and adherence to time-bound steps; (ii) role clarity, including a clearly accountable lead actor for each step; (iii) traceability and transparency, such as trackable application and decision status; (iv) bankability, including predictable contracting structures and risk allocation; and (v) feedback and learning, whereby implementation problems feed back into regulatory adjustment. These standards also help</w:t>
      </w:r>
      <w:r w:rsidR="00D14F8B">
        <w:rPr>
          <w:rFonts w:ascii="Arial" w:hAnsi="Arial" w:cs="Arial"/>
          <w:sz w:val="24"/>
          <w:szCs w:val="24"/>
          <w:lang w:val="en-US"/>
        </w:rPr>
        <w:t>ed</w:t>
      </w:r>
      <w:r w:rsidRPr="001B608E">
        <w:rPr>
          <w:rFonts w:ascii="Arial" w:hAnsi="Arial" w:cs="Arial"/>
          <w:sz w:val="24"/>
          <w:szCs w:val="24"/>
          <w:lang w:val="en-US"/>
        </w:rPr>
        <w:t xml:space="preserve"> distinguish different growth patterns: rapid but haphazard growth refers to expansion where projects move forward unevenly and scaling occurs without strategic alignment, whereas well-orchestrated growth implies expansion where approvals, financing, </w:t>
      </w:r>
      <w:r w:rsidR="00D14F8B">
        <w:rPr>
          <w:rFonts w:ascii="Arial" w:hAnsi="Arial" w:cs="Arial"/>
          <w:sz w:val="24"/>
          <w:szCs w:val="24"/>
          <w:lang w:val="en-US"/>
        </w:rPr>
        <w:t xml:space="preserve">and </w:t>
      </w:r>
      <w:r w:rsidRPr="001B608E">
        <w:rPr>
          <w:rFonts w:ascii="Arial" w:hAnsi="Arial" w:cs="Arial"/>
          <w:sz w:val="24"/>
          <w:szCs w:val="24"/>
          <w:lang w:val="en-US"/>
        </w:rPr>
        <w:t>delivery capability</w:t>
      </w:r>
      <w:r w:rsidR="00D14F8B">
        <w:rPr>
          <w:rFonts w:ascii="Arial" w:hAnsi="Arial" w:cs="Arial"/>
          <w:sz w:val="24"/>
          <w:szCs w:val="24"/>
          <w:lang w:val="en-US"/>
        </w:rPr>
        <w:t xml:space="preserve"> </w:t>
      </w:r>
      <w:r w:rsidRPr="001B608E">
        <w:rPr>
          <w:rFonts w:ascii="Arial" w:hAnsi="Arial" w:cs="Arial"/>
          <w:sz w:val="24"/>
          <w:szCs w:val="24"/>
          <w:lang w:val="en-US"/>
        </w:rPr>
        <w:t>are more predictably aligned.</w:t>
      </w:r>
    </w:p>
    <w:p w14:paraId="0F2DC42C" w14:textId="0B54215E" w:rsidR="00BE1FC9" w:rsidRDefault="00CB740B" w:rsidP="001B608E">
      <w:pPr>
        <w:spacing w:after="0" w:line="360" w:lineRule="auto"/>
        <w:ind w:firstLine="360"/>
        <w:jc w:val="both"/>
        <w:rPr>
          <w:rFonts w:ascii="Arial" w:hAnsi="Arial" w:cs="Arial"/>
          <w:sz w:val="24"/>
          <w:szCs w:val="24"/>
          <w:lang w:val="en-US"/>
        </w:rPr>
      </w:pPr>
      <w:r w:rsidRPr="001B608E">
        <w:rPr>
          <w:rFonts w:ascii="Arial" w:hAnsi="Arial" w:cs="Arial"/>
          <w:sz w:val="24"/>
          <w:szCs w:val="24"/>
          <w:lang w:val="en-US"/>
        </w:rPr>
        <w:t xml:space="preserve">The analysis then moved from observable barriers to the </w:t>
      </w:r>
      <w:r w:rsidR="00BE1FC9" w:rsidRPr="001B608E">
        <w:rPr>
          <w:rFonts w:ascii="Arial" w:hAnsi="Arial" w:cs="Arial"/>
          <w:sz w:val="24"/>
          <w:szCs w:val="24"/>
          <w:lang w:val="en-US"/>
        </w:rPr>
        <w:t>contextual driving forces</w:t>
      </w:r>
      <w:r w:rsidRPr="001B608E">
        <w:rPr>
          <w:rFonts w:ascii="Arial" w:hAnsi="Arial" w:cs="Arial"/>
          <w:sz w:val="24"/>
          <w:szCs w:val="24"/>
          <w:lang w:val="en-US"/>
        </w:rPr>
        <w:t xml:space="preserve"> shaping future diffusion trajectories. Among the wider set of contextual factors, two driving forces emerged as most consequential:</w:t>
      </w:r>
      <w:r w:rsidR="00344097">
        <w:rPr>
          <w:rFonts w:ascii="Arial" w:hAnsi="Arial" w:cs="Arial"/>
          <w:sz w:val="24"/>
          <w:szCs w:val="24"/>
          <w:lang w:val="en-US"/>
        </w:rPr>
        <w:t xml:space="preserve"> </w:t>
      </w:r>
      <w:r w:rsidR="00344097" w:rsidRPr="00344097">
        <w:rPr>
          <w:rFonts w:ascii="Arial" w:hAnsi="Arial" w:cs="Arial"/>
          <w:sz w:val="24"/>
          <w:szCs w:val="24"/>
          <w:lang w:val="en-US"/>
        </w:rPr>
        <w:t>(1) non-coordinated regulation and (2) private investment in solar</w:t>
      </w:r>
      <w:r w:rsidRPr="001B608E">
        <w:rPr>
          <w:rFonts w:ascii="Arial" w:hAnsi="Arial" w:cs="Arial"/>
          <w:sz w:val="24"/>
          <w:szCs w:val="24"/>
          <w:lang w:val="en-US"/>
        </w:rPr>
        <w:t>.</w:t>
      </w:r>
      <w:r w:rsidR="00BE1FC9" w:rsidRPr="001B608E">
        <w:rPr>
          <w:rFonts w:ascii="Arial" w:hAnsi="Arial" w:cs="Arial"/>
          <w:sz w:val="24"/>
          <w:szCs w:val="24"/>
          <w:lang w:val="en-US"/>
        </w:rPr>
        <w:t xml:space="preserve"> These forces formed the basis of a 2×2 scenario matrix that helped to develop four plausible futures, ranging from fragmented, low-investment stagnation to coordinated, high-investment expansion (</w:t>
      </w:r>
      <w:r w:rsidR="00BE1FC9" w:rsidRPr="001B608E">
        <w:rPr>
          <w:rFonts w:ascii="Arial" w:hAnsi="Arial" w:cs="Arial"/>
          <w:b/>
          <w:bCs/>
          <w:color w:val="000000"/>
          <w:sz w:val="24"/>
          <w:szCs w:val="24"/>
        </w:rPr>
        <w:t>Fig. 01</w:t>
      </w:r>
      <w:r w:rsidR="00BE1FC9" w:rsidRPr="001B608E">
        <w:rPr>
          <w:rFonts w:ascii="Arial" w:hAnsi="Arial" w:cs="Arial"/>
          <w:sz w:val="24"/>
          <w:szCs w:val="24"/>
          <w:lang w:val="en-US"/>
        </w:rPr>
        <w:t xml:space="preserve">). </w:t>
      </w:r>
    </w:p>
    <w:p w14:paraId="6291F93E" w14:textId="77777777" w:rsidR="00344097" w:rsidRDefault="00BE1FC9" w:rsidP="000552B3">
      <w:pPr>
        <w:tabs>
          <w:tab w:val="left" w:pos="142"/>
        </w:tabs>
        <w:spacing w:after="0" w:line="240" w:lineRule="auto"/>
        <w:jc w:val="center"/>
        <w:rPr>
          <w:rFonts w:ascii="Arial" w:hAnsi="Arial" w:cs="Arial"/>
          <w:color w:val="000000"/>
          <w:sz w:val="24"/>
          <w:szCs w:val="24"/>
        </w:rPr>
      </w:pPr>
      <w:r w:rsidRPr="001B608E">
        <w:rPr>
          <w:rFonts w:ascii="Arial" w:hAnsi="Arial" w:cs="Arial"/>
          <w:noProof/>
          <w:sz w:val="24"/>
          <w:szCs w:val="24"/>
        </w:rPr>
        <w:drawing>
          <wp:inline distT="0" distB="0" distL="0" distR="0" wp14:anchorId="61D9401F" wp14:editId="6B676EA1">
            <wp:extent cx="3327400" cy="2601167"/>
            <wp:effectExtent l="0" t="0" r="6350" b="8890"/>
            <wp:docPr id="1033404762" name="Graphic 1">
              <a:extLst xmlns:a="http://schemas.openxmlformats.org/drawingml/2006/main">
                <a:ext uri="{FF2B5EF4-FFF2-40B4-BE49-F238E27FC236}">
                  <a16:creationId xmlns:a16="http://schemas.microsoft.com/office/drawing/2014/main" id="{02E836F2-BD6A-97A8-BCC7-33D6669B70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1">
                      <a:extLst>
                        <a:ext uri="{FF2B5EF4-FFF2-40B4-BE49-F238E27FC236}">
                          <a16:creationId xmlns:a16="http://schemas.microsoft.com/office/drawing/2014/main" id="{02E836F2-BD6A-97A8-BCC7-33D6669B70CD}"/>
                        </a:ext>
                      </a:extLst>
                    </pic:cNvPr>
                    <pic:cNvPicPr>
                      <a:picLocks noChangeAspect="1"/>
                    </pic:cNvPicPr>
                  </pic:nvPicPr>
                  <pic:blipFill rotWithShape="1">
                    <a:blip r:embed="rId5">
                      <a:extLst>
                        <a:ext uri="{96DAC541-7B7A-43D3-8B79-37D633B846F1}">
                          <asvg:svgBlip xmlns:asvg="http://schemas.microsoft.com/office/drawing/2016/SVG/main" r:embed="rId6"/>
                        </a:ext>
                      </a:extLst>
                    </a:blip>
                    <a:srcRect l="8421" t="9061" r="6271" b="3879"/>
                    <a:stretch/>
                  </pic:blipFill>
                  <pic:spPr bwMode="auto">
                    <a:xfrm>
                      <a:off x="0" y="0"/>
                      <a:ext cx="3361446" cy="2627782"/>
                    </a:xfrm>
                    <a:prstGeom prst="rect">
                      <a:avLst/>
                    </a:prstGeom>
                    <a:ln>
                      <a:noFill/>
                    </a:ln>
                    <a:extLst>
                      <a:ext uri="{53640926-AAD7-44D8-BBD7-CCE9431645EC}">
                        <a14:shadowObscured xmlns:a14="http://schemas.microsoft.com/office/drawing/2010/main"/>
                      </a:ext>
                    </a:extLst>
                  </pic:spPr>
                </pic:pic>
              </a:graphicData>
            </a:graphic>
          </wp:inline>
        </w:drawing>
      </w:r>
      <w:r w:rsidRPr="001B608E">
        <w:rPr>
          <w:rFonts w:ascii="Arial" w:hAnsi="Arial" w:cs="Arial"/>
          <w:sz w:val="24"/>
          <w:szCs w:val="24"/>
          <w:lang w:val="en-US"/>
        </w:rPr>
        <w:br/>
      </w:r>
      <w:r w:rsidRPr="001B608E">
        <w:rPr>
          <w:rFonts w:ascii="Arial" w:hAnsi="Arial" w:cs="Arial"/>
          <w:b/>
          <w:bCs/>
          <w:color w:val="000000"/>
          <w:sz w:val="24"/>
          <w:szCs w:val="24"/>
        </w:rPr>
        <w:t>Fig. 01</w:t>
      </w:r>
      <w:r w:rsidRPr="001B608E">
        <w:rPr>
          <w:rFonts w:ascii="Arial" w:hAnsi="Arial" w:cs="Arial"/>
          <w:color w:val="000000"/>
          <w:sz w:val="24"/>
          <w:szCs w:val="24"/>
        </w:rPr>
        <w:t xml:space="preserve">: </w:t>
      </w:r>
      <w:r w:rsidR="00344097" w:rsidRPr="00344097">
        <w:rPr>
          <w:rFonts w:ascii="Arial" w:hAnsi="Arial" w:cs="Arial"/>
          <w:color w:val="000000"/>
          <w:sz w:val="24"/>
          <w:szCs w:val="24"/>
        </w:rPr>
        <w:t xml:space="preserve">Four plausible future scenarios for solar technology diffusion </w:t>
      </w:r>
    </w:p>
    <w:p w14:paraId="29CABD9F" w14:textId="1D946FCE" w:rsidR="00BE1FC9" w:rsidRDefault="00344097" w:rsidP="000552B3">
      <w:pPr>
        <w:tabs>
          <w:tab w:val="left" w:pos="142"/>
        </w:tabs>
        <w:spacing w:after="0" w:line="240" w:lineRule="auto"/>
        <w:jc w:val="center"/>
        <w:rPr>
          <w:rFonts w:ascii="Arial" w:hAnsi="Arial" w:cs="Arial"/>
          <w:color w:val="000000"/>
          <w:sz w:val="24"/>
          <w:szCs w:val="24"/>
        </w:rPr>
      </w:pPr>
      <w:r w:rsidRPr="00344097">
        <w:rPr>
          <w:rFonts w:ascii="Arial" w:hAnsi="Arial" w:cs="Arial"/>
          <w:color w:val="000000"/>
          <w:sz w:val="24"/>
          <w:szCs w:val="24"/>
        </w:rPr>
        <w:t>in a non-proprietary context.</w:t>
      </w:r>
    </w:p>
    <w:p w14:paraId="3BAA233D" w14:textId="77777777" w:rsidR="00FF5AE0" w:rsidRDefault="00FF5AE0" w:rsidP="000552B3">
      <w:pPr>
        <w:tabs>
          <w:tab w:val="left" w:pos="142"/>
        </w:tabs>
        <w:spacing w:after="0" w:line="240" w:lineRule="auto"/>
        <w:jc w:val="center"/>
        <w:rPr>
          <w:rFonts w:ascii="Arial" w:hAnsi="Arial" w:cs="Arial"/>
          <w:color w:val="000000"/>
          <w:sz w:val="24"/>
          <w:szCs w:val="24"/>
        </w:rPr>
      </w:pPr>
    </w:p>
    <w:p w14:paraId="68E4F905" w14:textId="6CF8E573" w:rsidR="00F87E9E" w:rsidRPr="001B608E" w:rsidRDefault="00BE1FC9" w:rsidP="001B608E">
      <w:pPr>
        <w:spacing w:after="0" w:line="360" w:lineRule="auto"/>
        <w:ind w:firstLine="360"/>
        <w:jc w:val="both"/>
        <w:rPr>
          <w:rFonts w:ascii="Arial" w:hAnsi="Arial" w:cs="Arial"/>
          <w:sz w:val="24"/>
          <w:szCs w:val="24"/>
          <w:lang w:val="en-US"/>
        </w:rPr>
      </w:pPr>
      <w:r w:rsidRPr="001B608E">
        <w:rPr>
          <w:rFonts w:ascii="Arial" w:hAnsi="Arial" w:cs="Arial"/>
          <w:sz w:val="24"/>
          <w:szCs w:val="24"/>
          <w:lang w:val="en-US"/>
        </w:rPr>
        <w:t xml:space="preserve">The four scenarios portray distinct solar technology diffusion trajectories. </w:t>
      </w:r>
      <w:r w:rsidRPr="001B608E">
        <w:rPr>
          <w:rFonts w:ascii="Arial" w:hAnsi="Arial" w:cs="Arial"/>
          <w:i/>
          <w:iCs/>
          <w:sz w:val="24"/>
          <w:szCs w:val="24"/>
          <w:lang w:val="en-US"/>
        </w:rPr>
        <w:t>Dandelion</w:t>
      </w:r>
      <w:r w:rsidRPr="001B608E">
        <w:rPr>
          <w:rFonts w:ascii="Arial" w:hAnsi="Arial" w:cs="Arial"/>
          <w:sz w:val="24"/>
          <w:szCs w:val="24"/>
          <w:lang w:val="en-US"/>
        </w:rPr>
        <w:t xml:space="preserve"> represents a future </w:t>
      </w:r>
      <w:proofErr w:type="spellStart"/>
      <w:r w:rsidRPr="001B608E">
        <w:rPr>
          <w:rFonts w:ascii="Arial" w:hAnsi="Arial" w:cs="Arial"/>
          <w:sz w:val="24"/>
          <w:szCs w:val="24"/>
          <w:lang w:val="en-US"/>
        </w:rPr>
        <w:t>characterised</w:t>
      </w:r>
      <w:proofErr w:type="spellEnd"/>
      <w:r w:rsidRPr="001B608E">
        <w:rPr>
          <w:rFonts w:ascii="Arial" w:hAnsi="Arial" w:cs="Arial"/>
          <w:sz w:val="24"/>
          <w:szCs w:val="24"/>
          <w:lang w:val="en-US"/>
        </w:rPr>
        <w:t xml:space="preserve"> by non-coordinated regulation and low private investment, whereas </w:t>
      </w:r>
      <w:r w:rsidRPr="001B608E">
        <w:rPr>
          <w:rFonts w:ascii="Arial" w:hAnsi="Arial" w:cs="Arial"/>
          <w:i/>
          <w:iCs/>
          <w:sz w:val="24"/>
          <w:szCs w:val="24"/>
          <w:lang w:val="en-US"/>
        </w:rPr>
        <w:t>Lotus</w:t>
      </w:r>
      <w:r w:rsidRPr="001B608E">
        <w:rPr>
          <w:rFonts w:ascii="Arial" w:hAnsi="Arial" w:cs="Arial"/>
          <w:sz w:val="24"/>
          <w:szCs w:val="24"/>
          <w:lang w:val="en-US"/>
        </w:rPr>
        <w:t xml:space="preserve"> exhibits coordinated regulation combined with limited private investment. </w:t>
      </w:r>
      <w:r w:rsidRPr="001B608E">
        <w:rPr>
          <w:rFonts w:ascii="Arial" w:hAnsi="Arial" w:cs="Arial"/>
          <w:i/>
          <w:iCs/>
          <w:sz w:val="24"/>
          <w:szCs w:val="24"/>
          <w:lang w:val="en-US"/>
        </w:rPr>
        <w:t>Bamboo</w:t>
      </w:r>
      <w:r w:rsidRPr="001B608E">
        <w:rPr>
          <w:rFonts w:ascii="Arial" w:hAnsi="Arial" w:cs="Arial"/>
          <w:sz w:val="24"/>
          <w:szCs w:val="24"/>
          <w:lang w:val="en-US"/>
        </w:rPr>
        <w:t xml:space="preserve"> scenario captures high private investment under weak regulatory coordination, which leads to rapid but haphazard expansion without strategic direction. </w:t>
      </w:r>
      <w:r w:rsidRPr="001B608E">
        <w:rPr>
          <w:rFonts w:ascii="Arial" w:hAnsi="Arial" w:cs="Arial"/>
          <w:i/>
          <w:iCs/>
          <w:sz w:val="24"/>
          <w:szCs w:val="24"/>
          <w:lang w:val="en-US"/>
        </w:rPr>
        <w:t>Orchid</w:t>
      </w:r>
      <w:r w:rsidRPr="001B608E">
        <w:rPr>
          <w:rFonts w:ascii="Arial" w:hAnsi="Arial" w:cs="Arial"/>
          <w:sz w:val="24"/>
          <w:szCs w:val="24"/>
          <w:lang w:val="en-US"/>
        </w:rPr>
        <w:t xml:space="preserve"> illustrates the thriving future, where coordinated regulation and robust private investment enable well-orchestrated, scalable, and sustainable solar diffusion.</w:t>
      </w:r>
    </w:p>
    <w:p w14:paraId="2634A8FE" w14:textId="77777777" w:rsidR="00F87E9E" w:rsidRPr="001B608E" w:rsidRDefault="00F87E9E" w:rsidP="001B608E">
      <w:pPr>
        <w:spacing w:after="0" w:line="360" w:lineRule="auto"/>
        <w:ind w:firstLine="360"/>
        <w:jc w:val="both"/>
        <w:rPr>
          <w:rFonts w:ascii="Arial" w:hAnsi="Arial" w:cs="Arial"/>
          <w:sz w:val="24"/>
          <w:szCs w:val="24"/>
          <w:lang w:val="en-US"/>
        </w:rPr>
      </w:pPr>
    </w:p>
    <w:p w14:paraId="53B1E546" w14:textId="15EBCD1E" w:rsidR="00CB740B" w:rsidRPr="001B608E" w:rsidRDefault="000552B3" w:rsidP="001B608E">
      <w:pPr>
        <w:spacing w:after="0" w:line="360" w:lineRule="auto"/>
        <w:jc w:val="both"/>
        <w:rPr>
          <w:rFonts w:ascii="Arial" w:hAnsi="Arial" w:cs="Arial"/>
          <w:b/>
          <w:bCs/>
          <w:sz w:val="24"/>
          <w:szCs w:val="24"/>
          <w:lang w:val="en-US"/>
        </w:rPr>
      </w:pPr>
      <w:r>
        <w:rPr>
          <w:rFonts w:ascii="Arial" w:hAnsi="Arial" w:cs="Arial"/>
          <w:b/>
          <w:bCs/>
          <w:sz w:val="24"/>
          <w:szCs w:val="24"/>
          <w:lang w:val="en-US"/>
        </w:rPr>
        <w:t xml:space="preserve">4. </w:t>
      </w:r>
      <w:r w:rsidR="00CB740B" w:rsidRPr="001B608E">
        <w:rPr>
          <w:rFonts w:ascii="Arial" w:hAnsi="Arial" w:cs="Arial"/>
          <w:b/>
          <w:bCs/>
          <w:sz w:val="24"/>
          <w:szCs w:val="24"/>
          <w:lang w:val="en-US"/>
        </w:rPr>
        <w:t>Implications</w:t>
      </w:r>
    </w:p>
    <w:p w14:paraId="6905B39E" w14:textId="77777777" w:rsidR="0084070F" w:rsidRDefault="00BE1FC9" w:rsidP="001B608E">
      <w:pPr>
        <w:spacing w:after="0" w:line="360" w:lineRule="auto"/>
        <w:jc w:val="both"/>
        <w:rPr>
          <w:rFonts w:ascii="Arial" w:hAnsi="Arial" w:cs="Arial"/>
          <w:sz w:val="24"/>
          <w:szCs w:val="24"/>
        </w:rPr>
      </w:pPr>
      <w:r w:rsidRPr="001B608E">
        <w:rPr>
          <w:rFonts w:ascii="Arial" w:hAnsi="Arial" w:cs="Arial"/>
          <w:sz w:val="24"/>
          <w:szCs w:val="24"/>
          <w:lang w:val="en-US"/>
        </w:rPr>
        <w:t>By focusing on actor interdependencies, coordination dynamics, and process structures, the research provides a more integrated understanding of why diffusion outcomes remain uneven despite supportive policy intentions in a country that does not have proprietary solar technologies. Moreover, this study illustrates the value of combining scenario analysis with ecosystem theory,</w:t>
      </w:r>
      <w:r w:rsidR="001B608E" w:rsidRPr="001B608E">
        <w:rPr>
          <w:rFonts w:ascii="Arial" w:hAnsi="Arial" w:cs="Arial"/>
          <w:sz w:val="24"/>
          <w:szCs w:val="24"/>
          <w:lang w:val="en-US"/>
        </w:rPr>
        <w:t xml:space="preserve"> </w:t>
      </w:r>
      <w:r w:rsidR="001B608E" w:rsidRPr="001B608E">
        <w:rPr>
          <w:rFonts w:ascii="Arial" w:hAnsi="Arial" w:cs="Arial"/>
          <w:sz w:val="24"/>
          <w:szCs w:val="24"/>
        </w:rPr>
        <w:t>where ecosystem theory maps current structures, roles, and interactions, while scenario analysis identifies the most influential driving forces shaping future diffusion trajectories under uncertainty</w:t>
      </w:r>
      <w:r w:rsidRPr="001B608E">
        <w:rPr>
          <w:rFonts w:ascii="Arial" w:hAnsi="Arial" w:cs="Arial"/>
          <w:sz w:val="24"/>
          <w:szCs w:val="24"/>
          <w:lang w:val="en-US"/>
        </w:rPr>
        <w:t>.</w:t>
      </w:r>
      <w:r w:rsidR="001B608E" w:rsidRPr="001B608E">
        <w:rPr>
          <w:rFonts w:ascii="Arial" w:hAnsi="Arial" w:cs="Arial"/>
          <w:sz w:val="24"/>
          <w:szCs w:val="24"/>
          <w:lang w:val="en-US"/>
        </w:rPr>
        <w:t xml:space="preserve"> </w:t>
      </w:r>
      <w:r w:rsidRPr="001B608E">
        <w:rPr>
          <w:rFonts w:ascii="Arial" w:hAnsi="Arial" w:cs="Arial"/>
          <w:sz w:val="24"/>
          <w:szCs w:val="24"/>
          <w:lang w:val="en-US"/>
        </w:rPr>
        <w:t xml:space="preserve">Finally, the findings offer actionable insights for policymakers, regulators, and project developers by identifying where the breakdowns occur </w:t>
      </w:r>
      <w:r w:rsidRPr="001B608E">
        <w:rPr>
          <w:rFonts w:ascii="Arial" w:hAnsi="Arial" w:cs="Arial"/>
          <w:sz w:val="24"/>
          <w:szCs w:val="24"/>
        </w:rPr>
        <w:t xml:space="preserve">across the solar technology ecosystem and clarifying the key driving forces that must be addressed to enable a thriving diffusion </w:t>
      </w:r>
      <w:r w:rsidR="00F77A54">
        <w:rPr>
          <w:rFonts w:ascii="Arial" w:hAnsi="Arial" w:cs="Arial"/>
          <w:sz w:val="24"/>
          <w:szCs w:val="24"/>
        </w:rPr>
        <w:t>pathway</w:t>
      </w:r>
      <w:r w:rsidRPr="001B608E">
        <w:rPr>
          <w:rFonts w:ascii="Arial" w:hAnsi="Arial" w:cs="Arial"/>
          <w:sz w:val="24"/>
          <w:szCs w:val="24"/>
        </w:rPr>
        <w:t>.</w:t>
      </w:r>
    </w:p>
    <w:p w14:paraId="210486C6" w14:textId="77777777" w:rsidR="0084070F" w:rsidRDefault="0084070F" w:rsidP="001B608E">
      <w:pPr>
        <w:spacing w:after="0" w:line="360" w:lineRule="auto"/>
        <w:jc w:val="both"/>
        <w:rPr>
          <w:rFonts w:ascii="Arial" w:hAnsi="Arial" w:cs="Arial"/>
          <w:sz w:val="24"/>
          <w:szCs w:val="24"/>
        </w:rPr>
      </w:pPr>
    </w:p>
    <w:p w14:paraId="2141FF85" w14:textId="77777777" w:rsidR="0084070F" w:rsidRPr="0084070F" w:rsidRDefault="0084070F" w:rsidP="0084070F">
      <w:pPr>
        <w:spacing w:after="0" w:line="360" w:lineRule="auto"/>
        <w:jc w:val="both"/>
        <w:rPr>
          <w:rFonts w:ascii="Arial" w:hAnsi="Arial" w:cs="Arial"/>
          <w:b/>
          <w:bCs/>
          <w:sz w:val="24"/>
          <w:szCs w:val="24"/>
          <w:lang w:val="en-US"/>
        </w:rPr>
      </w:pPr>
      <w:r w:rsidRPr="0084070F">
        <w:rPr>
          <w:rFonts w:ascii="Arial" w:hAnsi="Arial" w:cs="Arial"/>
          <w:b/>
          <w:bCs/>
          <w:sz w:val="24"/>
          <w:szCs w:val="24"/>
          <w:lang w:val="en-US"/>
        </w:rPr>
        <w:t>Acknowledgement</w:t>
      </w:r>
    </w:p>
    <w:p w14:paraId="27752668" w14:textId="4D233A53" w:rsidR="00BE1FC9" w:rsidRDefault="0084070F" w:rsidP="0084070F">
      <w:pPr>
        <w:spacing w:after="0" w:line="360" w:lineRule="auto"/>
        <w:jc w:val="both"/>
        <w:rPr>
          <w:rFonts w:ascii="Arial" w:hAnsi="Arial" w:cs="Arial"/>
          <w:sz w:val="24"/>
          <w:szCs w:val="24"/>
        </w:rPr>
      </w:pPr>
      <w:r w:rsidRPr="0084070F">
        <w:rPr>
          <w:rFonts w:ascii="Arial" w:hAnsi="Arial" w:cs="Arial"/>
          <w:sz w:val="24"/>
          <w:szCs w:val="24"/>
        </w:rPr>
        <w:t>This research is funded by the Science and Technology Fellowship Trust, Ministry of Science and Technology, Government of the People’s Republic of Bangladesh.</w:t>
      </w:r>
      <w:r w:rsidR="00BE1FC9" w:rsidRPr="001B608E">
        <w:rPr>
          <w:rFonts w:ascii="Arial" w:hAnsi="Arial" w:cs="Arial"/>
          <w:sz w:val="24"/>
          <w:szCs w:val="24"/>
        </w:rPr>
        <w:t xml:space="preserve"> </w:t>
      </w:r>
    </w:p>
    <w:p w14:paraId="5DCD85E5" w14:textId="77777777" w:rsidR="001B608E" w:rsidRDefault="001B608E" w:rsidP="001B608E">
      <w:pPr>
        <w:spacing w:after="0" w:line="360" w:lineRule="auto"/>
        <w:jc w:val="both"/>
        <w:rPr>
          <w:rFonts w:ascii="Arial" w:hAnsi="Arial" w:cs="Arial"/>
          <w:sz w:val="24"/>
          <w:szCs w:val="24"/>
        </w:rPr>
      </w:pPr>
    </w:p>
    <w:p w14:paraId="1E00A76D" w14:textId="77777777" w:rsidR="001B608E" w:rsidRPr="00A417CB" w:rsidRDefault="001B608E" w:rsidP="001B608E">
      <w:pPr>
        <w:autoSpaceDE w:val="0"/>
        <w:autoSpaceDN w:val="0"/>
        <w:adjustRightInd w:val="0"/>
        <w:spacing w:after="0" w:line="360" w:lineRule="auto"/>
        <w:jc w:val="both"/>
        <w:rPr>
          <w:rFonts w:ascii="Arial" w:hAnsi="Arial" w:cs="Arial"/>
          <w:b/>
          <w:bCs/>
          <w:color w:val="000000"/>
          <w:sz w:val="24"/>
          <w:szCs w:val="24"/>
          <w:lang w:val="en-US"/>
        </w:rPr>
      </w:pPr>
      <w:r w:rsidRPr="00A417CB">
        <w:rPr>
          <w:rFonts w:ascii="Arial" w:hAnsi="Arial" w:cs="Arial"/>
          <w:b/>
          <w:bCs/>
          <w:color w:val="000000"/>
          <w:sz w:val="24"/>
          <w:szCs w:val="24"/>
          <w:lang w:val="en-US"/>
        </w:rPr>
        <w:t>References</w:t>
      </w:r>
    </w:p>
    <w:p w14:paraId="1013881A" w14:textId="77777777" w:rsidR="00D653E4" w:rsidRPr="00A42840" w:rsidRDefault="00D653E4" w:rsidP="001B608E">
      <w:pPr>
        <w:spacing w:after="120" w:line="240" w:lineRule="auto"/>
        <w:ind w:hanging="360"/>
        <w:jc w:val="both"/>
        <w:rPr>
          <w:rFonts w:ascii="Arial" w:eastAsia="Times New Roman" w:hAnsi="Arial" w:cs="Arial"/>
          <w:sz w:val="18"/>
          <w:szCs w:val="18"/>
          <w:lang w:val="en-US"/>
        </w:rPr>
      </w:pPr>
      <w:r w:rsidRPr="00A42840">
        <w:rPr>
          <w:rFonts w:ascii="Arial" w:eastAsia="Times New Roman" w:hAnsi="Arial" w:cs="Arial"/>
          <w:sz w:val="18"/>
          <w:szCs w:val="18"/>
          <w:lang w:val="en-US"/>
        </w:rPr>
        <w:t xml:space="preserve">Adner, R. (2017). Ecosystem as Structure: An Actionable Construct for Strategy. </w:t>
      </w:r>
      <w:r w:rsidRPr="00A42840">
        <w:rPr>
          <w:rFonts w:ascii="Arial" w:eastAsia="Times New Roman" w:hAnsi="Arial" w:cs="Arial"/>
          <w:i/>
          <w:iCs/>
          <w:sz w:val="18"/>
          <w:szCs w:val="18"/>
          <w:lang w:val="en-US"/>
        </w:rPr>
        <w:t>Journal of Management</w:t>
      </w:r>
      <w:r w:rsidRPr="00A42840">
        <w:rPr>
          <w:rFonts w:ascii="Arial" w:eastAsia="Times New Roman" w:hAnsi="Arial" w:cs="Arial"/>
          <w:sz w:val="18"/>
          <w:szCs w:val="18"/>
          <w:lang w:val="en-US"/>
        </w:rPr>
        <w:t xml:space="preserve">, </w:t>
      </w:r>
      <w:r w:rsidRPr="00A42840">
        <w:rPr>
          <w:rFonts w:ascii="Arial" w:eastAsia="Times New Roman" w:hAnsi="Arial" w:cs="Arial"/>
          <w:b/>
          <w:bCs/>
          <w:sz w:val="18"/>
          <w:szCs w:val="18"/>
          <w:lang w:val="en-US"/>
        </w:rPr>
        <w:t>43</w:t>
      </w:r>
      <w:r w:rsidRPr="00A42840">
        <w:rPr>
          <w:rFonts w:ascii="Arial" w:eastAsia="Times New Roman" w:hAnsi="Arial" w:cs="Arial"/>
          <w:sz w:val="18"/>
          <w:szCs w:val="18"/>
          <w:lang w:val="en-US"/>
        </w:rPr>
        <w:t>: 39</w:t>
      </w:r>
      <w:r w:rsidRPr="00A42840">
        <w:rPr>
          <w:rFonts w:ascii="Arial" w:hAnsi="Arial" w:cs="Arial"/>
          <w:color w:val="000000" w:themeColor="text1"/>
          <w:sz w:val="18"/>
          <w:szCs w:val="18"/>
        </w:rPr>
        <w:t>–</w:t>
      </w:r>
      <w:r w:rsidRPr="00A42840">
        <w:rPr>
          <w:rFonts w:ascii="Arial" w:eastAsia="Times New Roman" w:hAnsi="Arial" w:cs="Arial"/>
          <w:sz w:val="18"/>
          <w:szCs w:val="18"/>
          <w:lang w:val="en-US"/>
        </w:rPr>
        <w:t>58.</w:t>
      </w:r>
    </w:p>
    <w:p w14:paraId="5859080A" w14:textId="77777777" w:rsidR="00D653E4" w:rsidRPr="00A42840" w:rsidRDefault="00D653E4" w:rsidP="001B608E">
      <w:pPr>
        <w:spacing w:after="120" w:line="240" w:lineRule="auto"/>
        <w:ind w:hanging="360"/>
        <w:jc w:val="both"/>
        <w:rPr>
          <w:rFonts w:ascii="Arial" w:eastAsia="Times New Roman" w:hAnsi="Arial" w:cs="Arial"/>
          <w:sz w:val="18"/>
          <w:szCs w:val="18"/>
          <w:lang w:val="en-US"/>
        </w:rPr>
      </w:pPr>
      <w:r w:rsidRPr="00A42840">
        <w:rPr>
          <w:rFonts w:ascii="Arial" w:eastAsia="Times New Roman" w:hAnsi="Arial" w:cs="Arial"/>
          <w:sz w:val="18"/>
          <w:szCs w:val="18"/>
          <w:lang w:val="en-US"/>
        </w:rPr>
        <w:t xml:space="preserve">Baldwin, C.Y., Bogers, M.L., Kapoor, R. and West, J. (2024). Focusing the Ecosystem Lens on Innovation Studies. </w:t>
      </w:r>
      <w:r w:rsidRPr="00A42840">
        <w:rPr>
          <w:rFonts w:ascii="Arial" w:eastAsia="Times New Roman" w:hAnsi="Arial" w:cs="Arial"/>
          <w:i/>
          <w:iCs/>
          <w:sz w:val="18"/>
          <w:szCs w:val="18"/>
          <w:lang w:val="en-US"/>
        </w:rPr>
        <w:t>Research Policy</w:t>
      </w:r>
      <w:r w:rsidRPr="00A42840">
        <w:rPr>
          <w:rFonts w:ascii="Arial" w:eastAsia="Times New Roman" w:hAnsi="Arial" w:cs="Arial"/>
          <w:sz w:val="18"/>
          <w:szCs w:val="18"/>
          <w:lang w:val="en-US"/>
        </w:rPr>
        <w:t xml:space="preserve">, </w:t>
      </w:r>
      <w:r w:rsidRPr="00A42840">
        <w:rPr>
          <w:rFonts w:ascii="Arial" w:eastAsia="Times New Roman" w:hAnsi="Arial" w:cs="Arial"/>
          <w:b/>
          <w:bCs/>
          <w:sz w:val="18"/>
          <w:szCs w:val="18"/>
          <w:lang w:val="en-US"/>
        </w:rPr>
        <w:t>53</w:t>
      </w:r>
      <w:r w:rsidRPr="00A42840">
        <w:rPr>
          <w:rFonts w:ascii="Arial" w:eastAsia="Times New Roman" w:hAnsi="Arial" w:cs="Arial"/>
          <w:sz w:val="18"/>
          <w:szCs w:val="18"/>
          <w:lang w:val="en-US"/>
        </w:rPr>
        <w:t>: 104949.</w:t>
      </w:r>
    </w:p>
    <w:p w14:paraId="6A96431E" w14:textId="77777777" w:rsidR="00D653E4" w:rsidRPr="00A42840" w:rsidRDefault="00D653E4" w:rsidP="001B608E">
      <w:pPr>
        <w:spacing w:after="120" w:line="240" w:lineRule="auto"/>
        <w:ind w:hanging="360"/>
        <w:jc w:val="both"/>
        <w:rPr>
          <w:rFonts w:ascii="Arial" w:eastAsia="Times New Roman" w:hAnsi="Arial" w:cs="Arial"/>
          <w:sz w:val="18"/>
          <w:szCs w:val="18"/>
          <w:lang w:val="en-US"/>
        </w:rPr>
      </w:pPr>
      <w:r w:rsidRPr="00A42840">
        <w:rPr>
          <w:rFonts w:ascii="Arial" w:eastAsia="Times New Roman" w:hAnsi="Arial" w:cs="Arial"/>
          <w:sz w:val="18"/>
          <w:szCs w:val="18"/>
          <w:lang w:val="en-US"/>
        </w:rPr>
        <w:t xml:space="preserve">Bhattarai, U., </w:t>
      </w:r>
      <w:proofErr w:type="spellStart"/>
      <w:r w:rsidRPr="00A42840">
        <w:rPr>
          <w:rFonts w:ascii="Arial" w:eastAsia="Times New Roman" w:hAnsi="Arial" w:cs="Arial"/>
          <w:sz w:val="18"/>
          <w:szCs w:val="18"/>
          <w:lang w:val="en-US"/>
        </w:rPr>
        <w:t>Maraseni</w:t>
      </w:r>
      <w:proofErr w:type="spellEnd"/>
      <w:r w:rsidRPr="00A42840">
        <w:rPr>
          <w:rFonts w:ascii="Arial" w:eastAsia="Times New Roman" w:hAnsi="Arial" w:cs="Arial"/>
          <w:sz w:val="18"/>
          <w:szCs w:val="18"/>
          <w:lang w:val="en-US"/>
        </w:rPr>
        <w:t xml:space="preserve">, T. and Apan, A. (2022). Assay of Renewable Energy Transition: A Systematic Literature Review. </w:t>
      </w:r>
      <w:r w:rsidRPr="00A42840">
        <w:rPr>
          <w:rFonts w:ascii="Arial" w:eastAsia="Times New Roman" w:hAnsi="Arial" w:cs="Arial"/>
          <w:i/>
          <w:iCs/>
          <w:sz w:val="18"/>
          <w:szCs w:val="18"/>
          <w:lang w:val="en-US"/>
        </w:rPr>
        <w:t>Science of The Total Environment</w:t>
      </w:r>
      <w:r w:rsidRPr="00A42840">
        <w:rPr>
          <w:rFonts w:ascii="Arial" w:eastAsia="Times New Roman" w:hAnsi="Arial" w:cs="Arial"/>
          <w:sz w:val="18"/>
          <w:szCs w:val="18"/>
          <w:lang w:val="en-US"/>
        </w:rPr>
        <w:t xml:space="preserve">, </w:t>
      </w:r>
      <w:r w:rsidRPr="00A42840">
        <w:rPr>
          <w:rFonts w:ascii="Arial" w:eastAsia="Times New Roman" w:hAnsi="Arial" w:cs="Arial"/>
          <w:b/>
          <w:bCs/>
          <w:sz w:val="18"/>
          <w:szCs w:val="18"/>
          <w:lang w:val="en-US"/>
        </w:rPr>
        <w:t>833</w:t>
      </w:r>
      <w:r w:rsidRPr="00A42840">
        <w:rPr>
          <w:rFonts w:ascii="Arial" w:eastAsia="Times New Roman" w:hAnsi="Arial" w:cs="Arial"/>
          <w:sz w:val="18"/>
          <w:szCs w:val="18"/>
          <w:lang w:val="en-US"/>
        </w:rPr>
        <w:t>: 155159.</w:t>
      </w:r>
    </w:p>
    <w:p w14:paraId="2199CDC9" w14:textId="77777777" w:rsidR="00D653E4" w:rsidRPr="00A42840" w:rsidRDefault="00D653E4" w:rsidP="001B608E">
      <w:pPr>
        <w:autoSpaceDE w:val="0"/>
        <w:autoSpaceDN w:val="0"/>
        <w:adjustRightInd w:val="0"/>
        <w:spacing w:after="120" w:line="240" w:lineRule="auto"/>
        <w:ind w:hanging="360"/>
        <w:jc w:val="both"/>
        <w:rPr>
          <w:rFonts w:ascii="Arial" w:hAnsi="Arial" w:cs="Arial"/>
          <w:color w:val="000000"/>
          <w:sz w:val="18"/>
          <w:szCs w:val="18"/>
          <w:lang w:val="en-US"/>
        </w:rPr>
      </w:pPr>
      <w:r w:rsidRPr="00A42840">
        <w:rPr>
          <w:rFonts w:ascii="Arial" w:hAnsi="Arial" w:cs="Arial"/>
          <w:color w:val="000000"/>
          <w:sz w:val="18"/>
          <w:szCs w:val="18"/>
          <w:lang w:val="en-US"/>
        </w:rPr>
        <w:t xml:space="preserve">Breyer, C., Bogdanov, D., </w:t>
      </w:r>
      <w:proofErr w:type="spellStart"/>
      <w:r w:rsidRPr="00A42840">
        <w:rPr>
          <w:rFonts w:ascii="Arial" w:hAnsi="Arial" w:cs="Arial"/>
          <w:color w:val="000000"/>
          <w:sz w:val="18"/>
          <w:szCs w:val="18"/>
          <w:lang w:val="en-US"/>
        </w:rPr>
        <w:t>Aghahosseini</w:t>
      </w:r>
      <w:proofErr w:type="spellEnd"/>
      <w:r w:rsidRPr="00A42840">
        <w:rPr>
          <w:rFonts w:ascii="Arial" w:hAnsi="Arial" w:cs="Arial"/>
          <w:color w:val="000000"/>
          <w:sz w:val="18"/>
          <w:szCs w:val="18"/>
          <w:lang w:val="en-US"/>
        </w:rPr>
        <w:t xml:space="preserve">, A., </w:t>
      </w:r>
      <w:proofErr w:type="spellStart"/>
      <w:r w:rsidRPr="00A42840">
        <w:rPr>
          <w:rFonts w:ascii="Arial" w:hAnsi="Arial" w:cs="Arial"/>
          <w:color w:val="000000"/>
          <w:sz w:val="18"/>
          <w:szCs w:val="18"/>
          <w:lang w:val="en-US"/>
        </w:rPr>
        <w:t>Gulagi</w:t>
      </w:r>
      <w:proofErr w:type="spellEnd"/>
      <w:r w:rsidRPr="00A42840">
        <w:rPr>
          <w:rFonts w:ascii="Arial" w:hAnsi="Arial" w:cs="Arial"/>
          <w:color w:val="000000"/>
          <w:sz w:val="18"/>
          <w:szCs w:val="18"/>
          <w:lang w:val="en-US"/>
        </w:rPr>
        <w:t xml:space="preserve">, A., Child, M., </w:t>
      </w:r>
      <w:proofErr w:type="spellStart"/>
      <w:r w:rsidRPr="00A42840">
        <w:rPr>
          <w:rFonts w:ascii="Arial" w:hAnsi="Arial" w:cs="Arial"/>
          <w:color w:val="000000"/>
          <w:sz w:val="18"/>
          <w:szCs w:val="18"/>
          <w:lang w:val="en-US"/>
        </w:rPr>
        <w:t>Oyewo</w:t>
      </w:r>
      <w:proofErr w:type="spellEnd"/>
      <w:r w:rsidRPr="00A42840">
        <w:rPr>
          <w:rFonts w:ascii="Arial" w:hAnsi="Arial" w:cs="Arial"/>
          <w:color w:val="000000"/>
          <w:sz w:val="18"/>
          <w:szCs w:val="18"/>
          <w:lang w:val="en-US"/>
        </w:rPr>
        <w:t xml:space="preserve">, A.S., Farfan, J., </w:t>
      </w:r>
      <w:proofErr w:type="spellStart"/>
      <w:r w:rsidRPr="00A42840">
        <w:rPr>
          <w:rFonts w:ascii="Arial" w:hAnsi="Arial" w:cs="Arial"/>
          <w:color w:val="000000"/>
          <w:sz w:val="18"/>
          <w:szCs w:val="18"/>
          <w:lang w:val="en-US"/>
        </w:rPr>
        <w:t>Sadovskaia</w:t>
      </w:r>
      <w:proofErr w:type="spellEnd"/>
      <w:r w:rsidRPr="00A42840">
        <w:rPr>
          <w:rFonts w:ascii="Arial" w:hAnsi="Arial" w:cs="Arial"/>
          <w:color w:val="000000"/>
          <w:sz w:val="18"/>
          <w:szCs w:val="18"/>
          <w:lang w:val="en-US"/>
        </w:rPr>
        <w:t xml:space="preserve">, K. and Vainikka, P. (2018). Solar Photovoltaics Demand for the Global Energy Transition in the Power Sector. </w:t>
      </w:r>
      <w:r w:rsidRPr="00A42840">
        <w:rPr>
          <w:rFonts w:ascii="Arial" w:hAnsi="Arial" w:cs="Arial"/>
          <w:i/>
          <w:iCs/>
          <w:color w:val="000000"/>
          <w:sz w:val="18"/>
          <w:szCs w:val="18"/>
          <w:lang w:val="en-US"/>
        </w:rPr>
        <w:t>Progress in Photovoltaics: Research and Applications</w:t>
      </w:r>
      <w:r w:rsidRPr="00A42840">
        <w:rPr>
          <w:rFonts w:ascii="Arial" w:hAnsi="Arial" w:cs="Arial"/>
          <w:color w:val="000000"/>
          <w:sz w:val="18"/>
          <w:szCs w:val="18"/>
          <w:lang w:val="en-US"/>
        </w:rPr>
        <w:t xml:space="preserve">, </w:t>
      </w:r>
      <w:r w:rsidRPr="00A42840">
        <w:rPr>
          <w:rFonts w:ascii="Arial" w:hAnsi="Arial" w:cs="Arial"/>
          <w:b/>
          <w:bCs/>
          <w:color w:val="000000"/>
          <w:sz w:val="18"/>
          <w:szCs w:val="18"/>
          <w:lang w:val="en-US"/>
        </w:rPr>
        <w:t>26</w:t>
      </w:r>
      <w:r w:rsidRPr="00A42840">
        <w:rPr>
          <w:rFonts w:ascii="Arial" w:hAnsi="Arial" w:cs="Arial"/>
          <w:color w:val="000000"/>
          <w:sz w:val="18"/>
          <w:szCs w:val="18"/>
          <w:lang w:val="en-US"/>
        </w:rPr>
        <w:t>: 505</w:t>
      </w:r>
      <w:r w:rsidRPr="00A42840">
        <w:rPr>
          <w:rFonts w:ascii="Arial" w:hAnsi="Arial" w:cs="Arial"/>
          <w:sz w:val="18"/>
          <w:szCs w:val="18"/>
          <w:lang w:val="en-US"/>
        </w:rPr>
        <w:t>–</w:t>
      </w:r>
      <w:r w:rsidRPr="00A42840">
        <w:rPr>
          <w:rFonts w:ascii="Arial" w:hAnsi="Arial" w:cs="Arial"/>
          <w:color w:val="000000"/>
          <w:sz w:val="18"/>
          <w:szCs w:val="18"/>
          <w:lang w:val="en-US"/>
        </w:rPr>
        <w:t>523.</w:t>
      </w:r>
    </w:p>
    <w:p w14:paraId="24786379" w14:textId="77777777" w:rsidR="00D653E4" w:rsidRPr="00D653E4" w:rsidRDefault="00D653E4" w:rsidP="00D653E4">
      <w:pPr>
        <w:autoSpaceDE w:val="0"/>
        <w:autoSpaceDN w:val="0"/>
        <w:adjustRightInd w:val="0"/>
        <w:spacing w:after="120" w:line="240" w:lineRule="auto"/>
        <w:ind w:hanging="360"/>
        <w:jc w:val="both"/>
        <w:rPr>
          <w:rFonts w:ascii="Arial" w:hAnsi="Arial" w:cs="Arial"/>
          <w:color w:val="000000"/>
          <w:sz w:val="18"/>
          <w:szCs w:val="18"/>
          <w:lang w:val="en-US"/>
        </w:rPr>
      </w:pPr>
      <w:r w:rsidRPr="00D653E4">
        <w:rPr>
          <w:rFonts w:ascii="Arial" w:hAnsi="Arial" w:cs="Arial"/>
          <w:color w:val="000000"/>
          <w:sz w:val="18"/>
          <w:szCs w:val="18"/>
          <w:lang w:val="en-US"/>
        </w:rPr>
        <w:lastRenderedPageBreak/>
        <w:t xml:space="preserve">Chetty, K., Davids, Y.D., </w:t>
      </w:r>
      <w:proofErr w:type="spellStart"/>
      <w:r w:rsidRPr="00D653E4">
        <w:rPr>
          <w:rFonts w:ascii="Arial" w:hAnsi="Arial" w:cs="Arial"/>
          <w:color w:val="000000"/>
          <w:sz w:val="18"/>
          <w:szCs w:val="18"/>
          <w:lang w:val="en-US"/>
        </w:rPr>
        <w:t>Kanyane</w:t>
      </w:r>
      <w:proofErr w:type="spellEnd"/>
      <w:r w:rsidRPr="00D653E4">
        <w:rPr>
          <w:rFonts w:ascii="Arial" w:hAnsi="Arial" w:cs="Arial"/>
          <w:color w:val="000000"/>
          <w:sz w:val="18"/>
          <w:szCs w:val="18"/>
          <w:lang w:val="en-US"/>
        </w:rPr>
        <w:t xml:space="preserve">, M., </w:t>
      </w:r>
      <w:proofErr w:type="spellStart"/>
      <w:r w:rsidRPr="00D653E4">
        <w:rPr>
          <w:rFonts w:ascii="Arial" w:hAnsi="Arial" w:cs="Arial"/>
          <w:color w:val="000000"/>
          <w:sz w:val="18"/>
          <w:szCs w:val="18"/>
          <w:lang w:val="en-US"/>
        </w:rPr>
        <w:t>Madzivhandila</w:t>
      </w:r>
      <w:proofErr w:type="spellEnd"/>
      <w:r w:rsidRPr="00D653E4">
        <w:rPr>
          <w:rFonts w:ascii="Arial" w:hAnsi="Arial" w:cs="Arial"/>
          <w:color w:val="000000"/>
          <w:sz w:val="18"/>
          <w:szCs w:val="18"/>
          <w:lang w:val="en-US"/>
        </w:rPr>
        <w:t>, T., Moosa, T. and Ndaba, L.</w:t>
      </w:r>
      <w:r>
        <w:rPr>
          <w:rFonts w:ascii="Arial" w:hAnsi="Arial" w:cs="Arial"/>
          <w:color w:val="000000"/>
          <w:sz w:val="18"/>
          <w:szCs w:val="18"/>
          <w:lang w:val="en-US"/>
        </w:rPr>
        <w:t xml:space="preserve"> (</w:t>
      </w:r>
      <w:r w:rsidRPr="00D653E4">
        <w:rPr>
          <w:rFonts w:ascii="Arial" w:hAnsi="Arial" w:cs="Arial"/>
          <w:color w:val="000000"/>
          <w:sz w:val="18"/>
          <w:szCs w:val="18"/>
          <w:lang w:val="en-US"/>
        </w:rPr>
        <w:t>2023</w:t>
      </w:r>
      <w:r>
        <w:rPr>
          <w:rFonts w:ascii="Arial" w:hAnsi="Arial" w:cs="Arial"/>
          <w:color w:val="000000"/>
          <w:sz w:val="18"/>
          <w:szCs w:val="18"/>
          <w:lang w:val="en-US"/>
        </w:rPr>
        <w:t>)</w:t>
      </w:r>
      <w:r w:rsidRPr="00D653E4">
        <w:rPr>
          <w:rFonts w:ascii="Arial" w:hAnsi="Arial" w:cs="Arial"/>
          <w:color w:val="000000"/>
          <w:sz w:val="18"/>
          <w:szCs w:val="18"/>
          <w:lang w:val="en-US"/>
        </w:rPr>
        <w:t xml:space="preserve">. Fostering A Just Energy Transition: Lessons </w:t>
      </w:r>
      <w:r>
        <w:rPr>
          <w:rFonts w:ascii="Arial" w:hAnsi="Arial" w:cs="Arial"/>
          <w:color w:val="000000"/>
          <w:sz w:val="18"/>
          <w:szCs w:val="18"/>
          <w:lang w:val="en-US"/>
        </w:rPr>
        <w:t>f</w:t>
      </w:r>
      <w:r w:rsidRPr="00D653E4">
        <w:rPr>
          <w:rFonts w:ascii="Arial" w:hAnsi="Arial" w:cs="Arial"/>
          <w:color w:val="000000"/>
          <w:sz w:val="18"/>
          <w:szCs w:val="18"/>
          <w:lang w:val="en-US"/>
        </w:rPr>
        <w:t xml:space="preserve">rom South Africa's Renewable Energy Independent Power Producer Procurement Programme. </w:t>
      </w:r>
      <w:r w:rsidRPr="00D653E4">
        <w:rPr>
          <w:rFonts w:ascii="Arial" w:hAnsi="Arial" w:cs="Arial"/>
          <w:i/>
          <w:iCs/>
          <w:color w:val="000000"/>
          <w:sz w:val="18"/>
          <w:szCs w:val="18"/>
          <w:lang w:val="en-US"/>
        </w:rPr>
        <w:t>South African Journal of International Affairs</w:t>
      </w:r>
      <w:r w:rsidRPr="00D653E4">
        <w:rPr>
          <w:rFonts w:ascii="Arial" w:hAnsi="Arial" w:cs="Arial"/>
          <w:color w:val="000000"/>
          <w:sz w:val="18"/>
          <w:szCs w:val="18"/>
          <w:lang w:val="en-US"/>
        </w:rPr>
        <w:t xml:space="preserve">, </w:t>
      </w:r>
      <w:r w:rsidRPr="00D653E4">
        <w:rPr>
          <w:rFonts w:ascii="Arial" w:hAnsi="Arial" w:cs="Arial"/>
          <w:b/>
          <w:bCs/>
          <w:color w:val="000000"/>
          <w:sz w:val="18"/>
          <w:szCs w:val="18"/>
          <w:lang w:val="en-US"/>
        </w:rPr>
        <w:t>30</w:t>
      </w:r>
      <w:r>
        <w:rPr>
          <w:rFonts w:ascii="Arial" w:hAnsi="Arial" w:cs="Arial"/>
          <w:color w:val="000000"/>
          <w:sz w:val="18"/>
          <w:szCs w:val="18"/>
          <w:lang w:val="en-US"/>
        </w:rPr>
        <w:t xml:space="preserve">: </w:t>
      </w:r>
      <w:r w:rsidRPr="00D653E4">
        <w:rPr>
          <w:rFonts w:ascii="Arial" w:hAnsi="Arial" w:cs="Arial"/>
          <w:color w:val="000000"/>
          <w:sz w:val="18"/>
          <w:szCs w:val="18"/>
          <w:lang w:val="en-US"/>
        </w:rPr>
        <w:t>225</w:t>
      </w:r>
      <w:r w:rsidRPr="00A42840">
        <w:rPr>
          <w:rFonts w:ascii="Arial" w:hAnsi="Arial" w:cs="Arial"/>
          <w:color w:val="000000" w:themeColor="text1"/>
          <w:sz w:val="18"/>
          <w:szCs w:val="18"/>
        </w:rPr>
        <w:t>–</w:t>
      </w:r>
      <w:r w:rsidRPr="00D653E4">
        <w:rPr>
          <w:rFonts w:ascii="Arial" w:hAnsi="Arial" w:cs="Arial"/>
          <w:color w:val="000000"/>
          <w:sz w:val="18"/>
          <w:szCs w:val="18"/>
          <w:lang w:val="en-US"/>
        </w:rPr>
        <w:t>244.</w:t>
      </w:r>
    </w:p>
    <w:p w14:paraId="398CEF6D" w14:textId="77777777" w:rsidR="00D653E4" w:rsidRPr="00A42840" w:rsidRDefault="00D653E4" w:rsidP="001B608E">
      <w:pPr>
        <w:spacing w:after="120" w:line="240" w:lineRule="auto"/>
        <w:ind w:hanging="360"/>
        <w:jc w:val="both"/>
        <w:rPr>
          <w:rFonts w:ascii="Arial" w:eastAsia="Times New Roman" w:hAnsi="Arial" w:cs="Arial"/>
          <w:sz w:val="18"/>
          <w:szCs w:val="18"/>
          <w:lang w:val="en-US"/>
        </w:rPr>
      </w:pPr>
      <w:proofErr w:type="spellStart"/>
      <w:r w:rsidRPr="00A42840">
        <w:rPr>
          <w:rFonts w:ascii="Arial" w:eastAsia="Times New Roman" w:hAnsi="Arial" w:cs="Arial"/>
          <w:sz w:val="18"/>
          <w:szCs w:val="18"/>
          <w:lang w:val="en-US"/>
        </w:rPr>
        <w:t>Dedehayir</w:t>
      </w:r>
      <w:proofErr w:type="spellEnd"/>
      <w:r w:rsidRPr="00A42840">
        <w:rPr>
          <w:rFonts w:ascii="Arial" w:eastAsia="Times New Roman" w:hAnsi="Arial" w:cs="Arial"/>
          <w:sz w:val="18"/>
          <w:szCs w:val="18"/>
          <w:lang w:val="en-US"/>
        </w:rPr>
        <w:t xml:space="preserve">, O., Mäkinen, S.J. and Ortt, J.R. (2018). Roles during Innovation Ecosystem Genesis: A Literature Review. </w:t>
      </w:r>
      <w:r w:rsidRPr="00A42840">
        <w:rPr>
          <w:rFonts w:ascii="Arial" w:eastAsia="Times New Roman" w:hAnsi="Arial" w:cs="Arial"/>
          <w:i/>
          <w:iCs/>
          <w:sz w:val="18"/>
          <w:szCs w:val="18"/>
          <w:lang w:val="en-US"/>
        </w:rPr>
        <w:t>Technological Forecasting and Social Change</w:t>
      </w:r>
      <w:r w:rsidRPr="00A42840">
        <w:rPr>
          <w:rFonts w:ascii="Arial" w:eastAsia="Times New Roman" w:hAnsi="Arial" w:cs="Arial"/>
          <w:sz w:val="18"/>
          <w:szCs w:val="18"/>
          <w:lang w:val="en-US"/>
        </w:rPr>
        <w:t xml:space="preserve">, </w:t>
      </w:r>
      <w:r w:rsidRPr="00A42840">
        <w:rPr>
          <w:rFonts w:ascii="Arial" w:eastAsia="Times New Roman" w:hAnsi="Arial" w:cs="Arial"/>
          <w:b/>
          <w:bCs/>
          <w:sz w:val="18"/>
          <w:szCs w:val="18"/>
          <w:lang w:val="en-US"/>
        </w:rPr>
        <w:t>136</w:t>
      </w:r>
      <w:r w:rsidRPr="00A42840">
        <w:rPr>
          <w:rFonts w:ascii="Arial" w:eastAsia="Times New Roman" w:hAnsi="Arial" w:cs="Arial"/>
          <w:sz w:val="18"/>
          <w:szCs w:val="18"/>
          <w:lang w:val="en-US"/>
        </w:rPr>
        <w:t>: 18</w:t>
      </w:r>
      <w:r w:rsidRPr="00A42840">
        <w:rPr>
          <w:rFonts w:ascii="Arial" w:hAnsi="Arial" w:cs="Arial"/>
          <w:color w:val="000000" w:themeColor="text1"/>
          <w:sz w:val="18"/>
          <w:szCs w:val="18"/>
        </w:rPr>
        <w:t>–</w:t>
      </w:r>
      <w:r w:rsidRPr="00A42840">
        <w:rPr>
          <w:rFonts w:ascii="Arial" w:eastAsia="Times New Roman" w:hAnsi="Arial" w:cs="Arial"/>
          <w:sz w:val="18"/>
          <w:szCs w:val="18"/>
          <w:lang w:val="en-US"/>
        </w:rPr>
        <w:t>29.</w:t>
      </w:r>
    </w:p>
    <w:p w14:paraId="6EC9F399" w14:textId="77777777" w:rsidR="00D653E4" w:rsidRPr="00A42840" w:rsidRDefault="00D653E4" w:rsidP="001B608E">
      <w:pPr>
        <w:spacing w:after="120" w:line="240" w:lineRule="auto"/>
        <w:ind w:hanging="360"/>
        <w:jc w:val="both"/>
        <w:rPr>
          <w:rFonts w:ascii="Arial" w:eastAsia="Times New Roman" w:hAnsi="Arial" w:cs="Arial"/>
          <w:sz w:val="18"/>
          <w:szCs w:val="18"/>
          <w:lang w:val="en-US"/>
        </w:rPr>
      </w:pPr>
      <w:r w:rsidRPr="00A42840">
        <w:rPr>
          <w:rFonts w:ascii="Arial" w:eastAsia="Times New Roman" w:hAnsi="Arial" w:cs="Arial"/>
          <w:sz w:val="18"/>
          <w:szCs w:val="18"/>
          <w:lang w:val="en-US"/>
        </w:rPr>
        <w:t xml:space="preserve">Eisenhardt, K.M. (1989). Building Theories from Case Study Research. </w:t>
      </w:r>
      <w:r w:rsidRPr="00A42840">
        <w:rPr>
          <w:rFonts w:ascii="Arial" w:eastAsia="Times New Roman" w:hAnsi="Arial" w:cs="Arial"/>
          <w:i/>
          <w:iCs/>
          <w:sz w:val="18"/>
          <w:szCs w:val="18"/>
          <w:lang w:val="en-US"/>
        </w:rPr>
        <w:t>Academy of Management Review</w:t>
      </w:r>
      <w:r w:rsidRPr="00A42840">
        <w:rPr>
          <w:rFonts w:ascii="Arial" w:eastAsia="Times New Roman" w:hAnsi="Arial" w:cs="Arial"/>
          <w:sz w:val="18"/>
          <w:szCs w:val="18"/>
          <w:lang w:val="en-US"/>
        </w:rPr>
        <w:t xml:space="preserve">, </w:t>
      </w:r>
      <w:r w:rsidRPr="00A42840">
        <w:rPr>
          <w:rFonts w:ascii="Arial" w:eastAsia="Times New Roman" w:hAnsi="Arial" w:cs="Arial"/>
          <w:b/>
          <w:bCs/>
          <w:sz w:val="18"/>
          <w:szCs w:val="18"/>
          <w:lang w:val="en-US"/>
        </w:rPr>
        <w:t>14</w:t>
      </w:r>
      <w:r w:rsidRPr="00A42840">
        <w:rPr>
          <w:rFonts w:ascii="Arial" w:eastAsia="Times New Roman" w:hAnsi="Arial" w:cs="Arial"/>
          <w:sz w:val="18"/>
          <w:szCs w:val="18"/>
          <w:lang w:val="en-US"/>
        </w:rPr>
        <w:t>: 532</w:t>
      </w:r>
      <w:r w:rsidRPr="00A42840">
        <w:rPr>
          <w:rFonts w:ascii="Arial" w:hAnsi="Arial" w:cs="Arial"/>
          <w:color w:val="000000" w:themeColor="text1"/>
          <w:sz w:val="18"/>
          <w:szCs w:val="18"/>
        </w:rPr>
        <w:t>–</w:t>
      </w:r>
      <w:r w:rsidRPr="00A42840">
        <w:rPr>
          <w:rFonts w:ascii="Arial" w:eastAsia="Times New Roman" w:hAnsi="Arial" w:cs="Arial"/>
          <w:sz w:val="18"/>
          <w:szCs w:val="18"/>
          <w:lang w:val="en-US"/>
        </w:rPr>
        <w:t>550.</w:t>
      </w:r>
    </w:p>
    <w:p w14:paraId="54932DF7" w14:textId="77777777" w:rsidR="00D653E4" w:rsidRPr="00A42840" w:rsidRDefault="00D653E4" w:rsidP="001B608E">
      <w:pPr>
        <w:autoSpaceDE w:val="0"/>
        <w:autoSpaceDN w:val="0"/>
        <w:adjustRightInd w:val="0"/>
        <w:spacing w:after="120" w:line="240" w:lineRule="auto"/>
        <w:ind w:hanging="360"/>
        <w:jc w:val="both"/>
        <w:rPr>
          <w:rFonts w:ascii="Arial" w:hAnsi="Arial" w:cs="Arial"/>
          <w:color w:val="000000"/>
          <w:sz w:val="18"/>
          <w:szCs w:val="18"/>
          <w:lang w:val="en-US"/>
        </w:rPr>
      </w:pPr>
      <w:proofErr w:type="spellStart"/>
      <w:r w:rsidRPr="00A42840">
        <w:rPr>
          <w:rFonts w:ascii="Arial" w:hAnsi="Arial" w:cs="Arial"/>
          <w:color w:val="000000"/>
          <w:sz w:val="18"/>
          <w:szCs w:val="18"/>
          <w:lang w:val="en-US"/>
        </w:rPr>
        <w:t>Erdogdu</w:t>
      </w:r>
      <w:proofErr w:type="spellEnd"/>
      <w:r w:rsidRPr="00A42840">
        <w:rPr>
          <w:rFonts w:ascii="Arial" w:hAnsi="Arial" w:cs="Arial"/>
          <w:color w:val="000000"/>
          <w:sz w:val="18"/>
          <w:szCs w:val="18"/>
          <w:lang w:val="en-US"/>
        </w:rPr>
        <w:t xml:space="preserve">, E. (2014). Investment, Security of Supply and Sustainability in the Aftermath of Three Decades of Power Sector Reform. </w:t>
      </w:r>
      <w:r w:rsidRPr="00A42840">
        <w:rPr>
          <w:rFonts w:ascii="Arial" w:hAnsi="Arial" w:cs="Arial"/>
          <w:i/>
          <w:iCs/>
          <w:color w:val="000000"/>
          <w:sz w:val="18"/>
          <w:szCs w:val="18"/>
          <w:lang w:val="en-US"/>
        </w:rPr>
        <w:t>Renewable and Sustainable Energy Reviews</w:t>
      </w:r>
      <w:r w:rsidRPr="00A42840">
        <w:rPr>
          <w:rFonts w:ascii="Arial" w:hAnsi="Arial" w:cs="Arial"/>
          <w:color w:val="000000"/>
          <w:sz w:val="18"/>
          <w:szCs w:val="18"/>
          <w:lang w:val="en-US"/>
        </w:rPr>
        <w:t xml:space="preserve">, </w:t>
      </w:r>
      <w:r w:rsidRPr="00A42840">
        <w:rPr>
          <w:rFonts w:ascii="Arial" w:hAnsi="Arial" w:cs="Arial"/>
          <w:b/>
          <w:bCs/>
          <w:color w:val="000000"/>
          <w:sz w:val="18"/>
          <w:szCs w:val="18"/>
          <w:lang w:val="en-US"/>
        </w:rPr>
        <w:t>31</w:t>
      </w:r>
      <w:r w:rsidRPr="00A42840">
        <w:rPr>
          <w:rFonts w:ascii="Arial" w:hAnsi="Arial" w:cs="Arial"/>
          <w:color w:val="000000"/>
          <w:sz w:val="18"/>
          <w:szCs w:val="18"/>
          <w:lang w:val="en-US"/>
        </w:rPr>
        <w:t>: 1</w:t>
      </w:r>
      <w:r w:rsidRPr="00A42840">
        <w:rPr>
          <w:rFonts w:ascii="Arial" w:hAnsi="Arial" w:cs="Arial"/>
          <w:color w:val="000000" w:themeColor="text1"/>
          <w:sz w:val="18"/>
          <w:szCs w:val="18"/>
        </w:rPr>
        <w:t>–</w:t>
      </w:r>
      <w:r w:rsidRPr="00A42840">
        <w:rPr>
          <w:rFonts w:ascii="Arial" w:hAnsi="Arial" w:cs="Arial"/>
          <w:color w:val="000000"/>
          <w:sz w:val="18"/>
          <w:szCs w:val="18"/>
          <w:lang w:val="en-US"/>
        </w:rPr>
        <w:t>8.</w:t>
      </w:r>
    </w:p>
    <w:p w14:paraId="2D574076" w14:textId="77777777" w:rsidR="00D653E4" w:rsidRPr="00A42840" w:rsidRDefault="00D653E4" w:rsidP="001B608E">
      <w:pPr>
        <w:autoSpaceDE w:val="0"/>
        <w:autoSpaceDN w:val="0"/>
        <w:adjustRightInd w:val="0"/>
        <w:spacing w:after="120" w:line="240" w:lineRule="auto"/>
        <w:ind w:hanging="360"/>
        <w:jc w:val="both"/>
        <w:rPr>
          <w:rFonts w:ascii="Arial" w:hAnsi="Arial" w:cs="Arial"/>
          <w:color w:val="000000"/>
          <w:sz w:val="18"/>
          <w:szCs w:val="18"/>
          <w:lang w:val="en-US"/>
        </w:rPr>
      </w:pPr>
      <w:r w:rsidRPr="00A42840">
        <w:rPr>
          <w:rFonts w:ascii="Arial" w:hAnsi="Arial" w:cs="Arial"/>
          <w:color w:val="000000"/>
          <w:sz w:val="18"/>
          <w:szCs w:val="18"/>
          <w:lang w:val="en-US"/>
        </w:rPr>
        <w:t xml:space="preserve">Grubb, M. and Newbery, D. (2018). UK Electricity Market Reform and the Energy Transition: Emerging Lessons. </w:t>
      </w:r>
      <w:r w:rsidRPr="00A42840">
        <w:rPr>
          <w:rFonts w:ascii="Arial" w:hAnsi="Arial" w:cs="Arial"/>
          <w:i/>
          <w:iCs/>
          <w:color w:val="000000"/>
          <w:sz w:val="18"/>
          <w:szCs w:val="18"/>
          <w:lang w:val="en-US"/>
        </w:rPr>
        <w:t>The Energy Journal</w:t>
      </w:r>
      <w:r w:rsidRPr="00A42840">
        <w:rPr>
          <w:rFonts w:ascii="Arial" w:hAnsi="Arial" w:cs="Arial"/>
          <w:color w:val="000000"/>
          <w:sz w:val="18"/>
          <w:szCs w:val="18"/>
          <w:lang w:val="en-US"/>
        </w:rPr>
        <w:t xml:space="preserve">, </w:t>
      </w:r>
      <w:r w:rsidRPr="00A42840">
        <w:rPr>
          <w:rFonts w:ascii="Arial" w:hAnsi="Arial" w:cs="Arial"/>
          <w:b/>
          <w:bCs/>
          <w:color w:val="000000"/>
          <w:sz w:val="18"/>
          <w:szCs w:val="18"/>
          <w:lang w:val="en-US"/>
        </w:rPr>
        <w:t>39</w:t>
      </w:r>
      <w:r w:rsidRPr="00A42840">
        <w:rPr>
          <w:rFonts w:ascii="Arial" w:hAnsi="Arial" w:cs="Arial"/>
          <w:color w:val="000000"/>
          <w:sz w:val="18"/>
          <w:szCs w:val="18"/>
          <w:lang w:val="en-US"/>
        </w:rPr>
        <w:t>: 1</w:t>
      </w:r>
      <w:r w:rsidRPr="00A42840">
        <w:rPr>
          <w:rFonts w:ascii="Arial" w:hAnsi="Arial" w:cs="Arial"/>
          <w:color w:val="000000" w:themeColor="text1"/>
          <w:sz w:val="18"/>
          <w:szCs w:val="18"/>
        </w:rPr>
        <w:t>–</w:t>
      </w:r>
      <w:r w:rsidRPr="00A42840">
        <w:rPr>
          <w:rFonts w:ascii="Arial" w:hAnsi="Arial" w:cs="Arial"/>
          <w:color w:val="000000"/>
          <w:sz w:val="18"/>
          <w:szCs w:val="18"/>
          <w:lang w:val="en-US"/>
        </w:rPr>
        <w:t>26.</w:t>
      </w:r>
    </w:p>
    <w:p w14:paraId="0750BFA5" w14:textId="77777777" w:rsidR="00D653E4" w:rsidRDefault="00D653E4" w:rsidP="001B608E">
      <w:pPr>
        <w:spacing w:after="120" w:line="240" w:lineRule="auto"/>
        <w:ind w:hanging="360"/>
        <w:jc w:val="both"/>
        <w:rPr>
          <w:rFonts w:ascii="Arial" w:eastAsia="Times New Roman" w:hAnsi="Arial" w:cs="Arial"/>
          <w:color w:val="000000" w:themeColor="text1"/>
          <w:sz w:val="18"/>
          <w:szCs w:val="18"/>
          <w:lang w:eastAsia="en-GB"/>
        </w:rPr>
      </w:pPr>
      <w:r w:rsidRPr="00A42840">
        <w:rPr>
          <w:rFonts w:ascii="Arial" w:eastAsia="CIDFont+F1" w:hAnsi="Arial" w:cs="Arial"/>
          <w:sz w:val="18"/>
          <w:szCs w:val="18"/>
          <w:lang w:val="en-US"/>
        </w:rPr>
        <w:t>IPCC (2018). Global Warming of 1.5</w:t>
      </w:r>
      <w:r w:rsidRPr="00A42840">
        <w:rPr>
          <w:rFonts w:ascii="Arial" w:eastAsia="CIDFont+F1" w:hAnsi="Arial" w:cs="Arial"/>
          <w:sz w:val="18"/>
          <w:szCs w:val="18"/>
          <w:vertAlign w:val="superscript"/>
          <w:lang w:val="en-US"/>
        </w:rPr>
        <w:t>◦</w:t>
      </w:r>
      <w:r w:rsidRPr="00A42840">
        <w:rPr>
          <w:rFonts w:ascii="Arial" w:eastAsia="CIDFont+F1" w:hAnsi="Arial" w:cs="Arial"/>
          <w:sz w:val="18"/>
          <w:szCs w:val="18"/>
          <w:lang w:val="en-US"/>
        </w:rPr>
        <w:t xml:space="preserve">C. </w:t>
      </w:r>
      <w:r w:rsidRPr="00A42840">
        <w:rPr>
          <w:rFonts w:ascii="Arial" w:eastAsia="CIDFont+F1" w:hAnsi="Arial" w:cs="Arial"/>
          <w:i/>
          <w:iCs/>
          <w:sz w:val="18"/>
          <w:szCs w:val="18"/>
          <w:lang w:val="en-US"/>
        </w:rPr>
        <w:t>Intergovernmental Panel on Climate Change</w:t>
      </w:r>
      <w:r w:rsidRPr="00A42840">
        <w:rPr>
          <w:rFonts w:ascii="Arial" w:eastAsia="CIDFont+F1" w:hAnsi="Arial" w:cs="Arial"/>
          <w:sz w:val="18"/>
          <w:szCs w:val="18"/>
          <w:lang w:val="en-US"/>
        </w:rPr>
        <w:t xml:space="preserve">. </w:t>
      </w:r>
    </w:p>
    <w:p w14:paraId="3FD4C913" w14:textId="77777777" w:rsidR="00D653E4" w:rsidRPr="00A42840" w:rsidRDefault="00D653E4" w:rsidP="001B608E">
      <w:pPr>
        <w:spacing w:after="120" w:line="240" w:lineRule="auto"/>
        <w:ind w:hanging="360"/>
        <w:jc w:val="both"/>
        <w:rPr>
          <w:rFonts w:ascii="Arial" w:eastAsia="Times New Roman" w:hAnsi="Arial" w:cs="Arial"/>
          <w:sz w:val="18"/>
          <w:szCs w:val="18"/>
          <w:lang w:val="en-US"/>
        </w:rPr>
      </w:pPr>
      <w:proofErr w:type="spellStart"/>
      <w:r w:rsidRPr="00A42840">
        <w:rPr>
          <w:rFonts w:ascii="Arial" w:eastAsia="Times New Roman" w:hAnsi="Arial" w:cs="Arial"/>
          <w:sz w:val="18"/>
          <w:szCs w:val="18"/>
          <w:lang w:val="en-US"/>
        </w:rPr>
        <w:t>Jacobides</w:t>
      </w:r>
      <w:proofErr w:type="spellEnd"/>
      <w:r w:rsidRPr="00A42840">
        <w:rPr>
          <w:rFonts w:ascii="Arial" w:eastAsia="Times New Roman" w:hAnsi="Arial" w:cs="Arial"/>
          <w:sz w:val="18"/>
          <w:szCs w:val="18"/>
          <w:lang w:val="en-US"/>
        </w:rPr>
        <w:t xml:space="preserve">, M.G., Cennamo, C. and </w:t>
      </w:r>
      <w:proofErr w:type="spellStart"/>
      <w:r w:rsidRPr="00A42840">
        <w:rPr>
          <w:rFonts w:ascii="Arial" w:eastAsia="Times New Roman" w:hAnsi="Arial" w:cs="Arial"/>
          <w:sz w:val="18"/>
          <w:szCs w:val="18"/>
          <w:lang w:val="en-US"/>
        </w:rPr>
        <w:t>Gawer</w:t>
      </w:r>
      <w:proofErr w:type="spellEnd"/>
      <w:r w:rsidRPr="00A42840">
        <w:rPr>
          <w:rFonts w:ascii="Arial" w:eastAsia="Times New Roman" w:hAnsi="Arial" w:cs="Arial"/>
          <w:sz w:val="18"/>
          <w:szCs w:val="18"/>
          <w:lang w:val="en-US"/>
        </w:rPr>
        <w:t xml:space="preserve">, A. (2018). Towards a Theory of Ecosystems. </w:t>
      </w:r>
      <w:r w:rsidRPr="00A42840">
        <w:rPr>
          <w:rFonts w:ascii="Arial" w:eastAsia="Times New Roman" w:hAnsi="Arial" w:cs="Arial"/>
          <w:i/>
          <w:iCs/>
          <w:sz w:val="18"/>
          <w:szCs w:val="18"/>
          <w:lang w:val="en-US"/>
        </w:rPr>
        <w:t>Strategic Management Journal</w:t>
      </w:r>
      <w:r w:rsidRPr="00A42840">
        <w:rPr>
          <w:rFonts w:ascii="Arial" w:eastAsia="Times New Roman" w:hAnsi="Arial" w:cs="Arial"/>
          <w:sz w:val="18"/>
          <w:szCs w:val="18"/>
          <w:lang w:val="en-US"/>
        </w:rPr>
        <w:t xml:space="preserve">, </w:t>
      </w:r>
      <w:r w:rsidRPr="00A42840">
        <w:rPr>
          <w:rFonts w:ascii="Arial" w:eastAsia="Times New Roman" w:hAnsi="Arial" w:cs="Arial"/>
          <w:b/>
          <w:bCs/>
          <w:sz w:val="18"/>
          <w:szCs w:val="18"/>
          <w:lang w:val="en-US"/>
        </w:rPr>
        <w:t>39</w:t>
      </w:r>
      <w:r w:rsidRPr="00A42840">
        <w:rPr>
          <w:rFonts w:ascii="Arial" w:eastAsia="Times New Roman" w:hAnsi="Arial" w:cs="Arial"/>
          <w:sz w:val="18"/>
          <w:szCs w:val="18"/>
          <w:lang w:val="en-US"/>
        </w:rPr>
        <w:t>: 2255</w:t>
      </w:r>
      <w:r w:rsidRPr="00A42840">
        <w:rPr>
          <w:rFonts w:ascii="Arial" w:hAnsi="Arial" w:cs="Arial"/>
          <w:color w:val="000000" w:themeColor="text1"/>
          <w:sz w:val="18"/>
          <w:szCs w:val="18"/>
        </w:rPr>
        <w:t>–</w:t>
      </w:r>
      <w:r w:rsidRPr="00A42840">
        <w:rPr>
          <w:rFonts w:ascii="Arial" w:eastAsia="Times New Roman" w:hAnsi="Arial" w:cs="Arial"/>
          <w:sz w:val="18"/>
          <w:szCs w:val="18"/>
          <w:lang w:val="en-US"/>
        </w:rPr>
        <w:t>2276.</w:t>
      </w:r>
    </w:p>
    <w:p w14:paraId="6132B737" w14:textId="77777777" w:rsidR="00D653E4" w:rsidRPr="00A42840" w:rsidRDefault="00D653E4" w:rsidP="001B608E">
      <w:pPr>
        <w:autoSpaceDE w:val="0"/>
        <w:autoSpaceDN w:val="0"/>
        <w:adjustRightInd w:val="0"/>
        <w:spacing w:after="120" w:line="240" w:lineRule="auto"/>
        <w:ind w:hanging="360"/>
        <w:jc w:val="both"/>
        <w:rPr>
          <w:rFonts w:ascii="Arial" w:hAnsi="Arial" w:cs="Arial"/>
          <w:color w:val="000000"/>
          <w:sz w:val="18"/>
          <w:szCs w:val="18"/>
          <w:lang w:val="en-US"/>
        </w:rPr>
      </w:pPr>
      <w:r w:rsidRPr="00A42840">
        <w:rPr>
          <w:rFonts w:ascii="Arial" w:hAnsi="Arial" w:cs="Arial"/>
          <w:color w:val="000000"/>
          <w:sz w:val="18"/>
          <w:szCs w:val="18"/>
          <w:lang w:val="en-US"/>
        </w:rPr>
        <w:t xml:space="preserve">Kennedy, M. and Basu, B. (2013). Overcoming Barriers to Low Carbon Technology Transfer and Deployment: An Exploration of the Impact of Projects in Emerging Economies. </w:t>
      </w:r>
      <w:r w:rsidRPr="00A42840">
        <w:rPr>
          <w:rFonts w:ascii="Arial" w:hAnsi="Arial" w:cs="Arial"/>
          <w:i/>
          <w:iCs/>
          <w:color w:val="000000"/>
          <w:sz w:val="18"/>
          <w:szCs w:val="18"/>
          <w:lang w:val="en-US"/>
        </w:rPr>
        <w:t>Renewable and Sustainable Energy Reviews</w:t>
      </w:r>
      <w:r w:rsidRPr="00A42840">
        <w:rPr>
          <w:rFonts w:ascii="Arial" w:hAnsi="Arial" w:cs="Arial"/>
          <w:color w:val="000000"/>
          <w:sz w:val="18"/>
          <w:szCs w:val="18"/>
          <w:lang w:val="en-US"/>
        </w:rPr>
        <w:t xml:space="preserve">, </w:t>
      </w:r>
      <w:r w:rsidRPr="00A42840">
        <w:rPr>
          <w:rFonts w:ascii="Arial" w:hAnsi="Arial" w:cs="Arial"/>
          <w:b/>
          <w:bCs/>
          <w:color w:val="000000"/>
          <w:sz w:val="18"/>
          <w:szCs w:val="18"/>
          <w:lang w:val="en-US"/>
        </w:rPr>
        <w:t>26</w:t>
      </w:r>
      <w:r w:rsidRPr="00A42840">
        <w:rPr>
          <w:rFonts w:ascii="Arial" w:hAnsi="Arial" w:cs="Arial"/>
          <w:color w:val="000000"/>
          <w:sz w:val="18"/>
          <w:szCs w:val="18"/>
          <w:lang w:val="en-US"/>
        </w:rPr>
        <w:t>: 685</w:t>
      </w:r>
      <w:r w:rsidRPr="00A42840">
        <w:rPr>
          <w:rFonts w:ascii="Arial" w:hAnsi="Arial" w:cs="Arial"/>
          <w:color w:val="000000" w:themeColor="text1"/>
          <w:sz w:val="18"/>
          <w:szCs w:val="18"/>
        </w:rPr>
        <w:t>–</w:t>
      </w:r>
      <w:r w:rsidRPr="00A42840">
        <w:rPr>
          <w:rFonts w:ascii="Arial" w:hAnsi="Arial" w:cs="Arial"/>
          <w:color w:val="000000"/>
          <w:sz w:val="18"/>
          <w:szCs w:val="18"/>
          <w:lang w:val="en-US"/>
        </w:rPr>
        <w:t>693.</w:t>
      </w:r>
    </w:p>
    <w:p w14:paraId="612331D1" w14:textId="77777777" w:rsidR="00D653E4" w:rsidRPr="006560C3" w:rsidRDefault="00D653E4" w:rsidP="00D653E4">
      <w:pPr>
        <w:autoSpaceDE w:val="0"/>
        <w:autoSpaceDN w:val="0"/>
        <w:adjustRightInd w:val="0"/>
        <w:spacing w:after="120" w:line="240" w:lineRule="auto"/>
        <w:ind w:hanging="360"/>
        <w:jc w:val="both"/>
        <w:rPr>
          <w:rFonts w:ascii="Arial" w:hAnsi="Arial" w:cs="Arial"/>
          <w:color w:val="000000"/>
          <w:sz w:val="18"/>
          <w:szCs w:val="18"/>
          <w:lang w:val="en-US"/>
        </w:rPr>
      </w:pPr>
      <w:r w:rsidRPr="006560C3">
        <w:rPr>
          <w:rFonts w:ascii="Arial" w:hAnsi="Arial" w:cs="Arial"/>
          <w:color w:val="000000"/>
          <w:sz w:val="18"/>
          <w:szCs w:val="18"/>
          <w:lang w:val="en-US"/>
        </w:rPr>
        <w:t>Planning Inspectorate (202</w:t>
      </w:r>
      <w:r w:rsidRPr="00D653E4">
        <w:rPr>
          <w:rFonts w:ascii="Arial" w:hAnsi="Arial" w:cs="Arial"/>
          <w:color w:val="000000"/>
          <w:sz w:val="18"/>
          <w:szCs w:val="18"/>
          <w:lang w:val="en-US"/>
        </w:rPr>
        <w:t>6</w:t>
      </w:r>
      <w:r w:rsidRPr="006560C3">
        <w:rPr>
          <w:rFonts w:ascii="Arial" w:hAnsi="Arial" w:cs="Arial"/>
          <w:color w:val="000000"/>
          <w:sz w:val="18"/>
          <w:szCs w:val="18"/>
          <w:lang w:val="en-US"/>
        </w:rPr>
        <w:t xml:space="preserve">). </w:t>
      </w:r>
      <w:r w:rsidRPr="006560C3">
        <w:rPr>
          <w:rFonts w:ascii="Arial" w:hAnsi="Arial" w:cs="Arial"/>
          <w:i/>
          <w:iCs/>
          <w:color w:val="000000"/>
          <w:sz w:val="18"/>
          <w:szCs w:val="18"/>
          <w:lang w:val="en-US"/>
        </w:rPr>
        <w:t>Nationally Significant Infrastructure Projects</w:t>
      </w:r>
      <w:r w:rsidRPr="006560C3">
        <w:rPr>
          <w:rFonts w:ascii="Arial" w:hAnsi="Arial" w:cs="Arial"/>
          <w:color w:val="000000"/>
          <w:sz w:val="18"/>
          <w:szCs w:val="18"/>
          <w:lang w:val="en-US"/>
        </w:rPr>
        <w:t xml:space="preserve">. Available at: </w:t>
      </w:r>
      <w:hyperlink r:id="rId7" w:history="1">
        <w:r w:rsidRPr="00D653E4">
          <w:rPr>
            <w:rStyle w:val="Hyperlink"/>
            <w:rFonts w:ascii="Arial" w:hAnsi="Arial" w:cs="Arial"/>
            <w:sz w:val="18"/>
            <w:szCs w:val="18"/>
          </w:rPr>
          <w:t>https://www.gov.uk/government/organisations/planning-inspectorate</w:t>
        </w:r>
      </w:hyperlink>
      <w:r w:rsidRPr="00D653E4">
        <w:rPr>
          <w:rFonts w:ascii="Arial" w:hAnsi="Arial" w:cs="Arial"/>
          <w:color w:val="000000"/>
          <w:sz w:val="18"/>
          <w:szCs w:val="18"/>
          <w:lang w:val="en-US"/>
        </w:rPr>
        <w:t xml:space="preserve"> </w:t>
      </w:r>
      <w:r w:rsidRPr="006560C3">
        <w:rPr>
          <w:rFonts w:ascii="Arial" w:hAnsi="Arial" w:cs="Arial"/>
          <w:color w:val="000000"/>
          <w:sz w:val="18"/>
          <w:szCs w:val="18"/>
          <w:lang w:val="en-US"/>
        </w:rPr>
        <w:t>(Accessed: April</w:t>
      </w:r>
      <w:r>
        <w:rPr>
          <w:rFonts w:ascii="Arial" w:hAnsi="Arial" w:cs="Arial"/>
          <w:color w:val="000000"/>
          <w:sz w:val="18"/>
          <w:szCs w:val="18"/>
          <w:lang w:val="en-US"/>
        </w:rPr>
        <w:t xml:space="preserve"> </w:t>
      </w:r>
      <w:r w:rsidRPr="006560C3">
        <w:rPr>
          <w:rFonts w:ascii="Arial" w:hAnsi="Arial" w:cs="Arial"/>
          <w:color w:val="000000"/>
          <w:sz w:val="18"/>
          <w:szCs w:val="18"/>
          <w:lang w:val="en-US"/>
        </w:rPr>
        <w:t>24</w:t>
      </w:r>
      <w:r>
        <w:rPr>
          <w:rFonts w:ascii="Arial" w:hAnsi="Arial" w:cs="Arial"/>
          <w:color w:val="000000"/>
          <w:sz w:val="18"/>
          <w:szCs w:val="18"/>
          <w:lang w:val="en-US"/>
        </w:rPr>
        <w:t xml:space="preserve">, </w:t>
      </w:r>
      <w:r w:rsidRPr="006560C3">
        <w:rPr>
          <w:rFonts w:ascii="Arial" w:hAnsi="Arial" w:cs="Arial"/>
          <w:color w:val="000000"/>
          <w:sz w:val="18"/>
          <w:szCs w:val="18"/>
          <w:lang w:val="en-US"/>
        </w:rPr>
        <w:t xml:space="preserve">2026). </w:t>
      </w:r>
    </w:p>
    <w:p w14:paraId="1E3B110B" w14:textId="77777777" w:rsidR="00D653E4" w:rsidRPr="00D653E4" w:rsidRDefault="00D653E4" w:rsidP="00D653E4">
      <w:pPr>
        <w:autoSpaceDE w:val="0"/>
        <w:autoSpaceDN w:val="0"/>
        <w:adjustRightInd w:val="0"/>
        <w:spacing w:after="120" w:line="240" w:lineRule="auto"/>
        <w:ind w:hanging="360"/>
        <w:jc w:val="both"/>
        <w:rPr>
          <w:rFonts w:ascii="Arial" w:hAnsi="Arial" w:cs="Arial"/>
          <w:color w:val="000000"/>
          <w:sz w:val="18"/>
          <w:szCs w:val="18"/>
          <w:lang w:val="en-US"/>
        </w:rPr>
      </w:pPr>
      <w:r w:rsidRPr="00D653E4">
        <w:rPr>
          <w:rFonts w:ascii="Arial" w:hAnsi="Arial" w:cs="Arial"/>
          <w:color w:val="000000"/>
          <w:sz w:val="18"/>
          <w:szCs w:val="18"/>
          <w:lang w:val="en-US"/>
        </w:rPr>
        <w:t>Purohit, I., Sharma, A.K. and Purohit, P.</w:t>
      </w:r>
      <w:r>
        <w:rPr>
          <w:rFonts w:ascii="Arial" w:hAnsi="Arial" w:cs="Arial"/>
          <w:color w:val="000000"/>
          <w:sz w:val="18"/>
          <w:szCs w:val="18"/>
          <w:lang w:val="en-US"/>
        </w:rPr>
        <w:t xml:space="preserve"> (</w:t>
      </w:r>
      <w:r w:rsidRPr="00D653E4">
        <w:rPr>
          <w:rFonts w:ascii="Arial" w:hAnsi="Arial" w:cs="Arial"/>
          <w:color w:val="000000"/>
          <w:sz w:val="18"/>
          <w:szCs w:val="18"/>
          <w:lang w:val="en-US"/>
        </w:rPr>
        <w:t>2024</w:t>
      </w:r>
      <w:r>
        <w:rPr>
          <w:rFonts w:ascii="Arial" w:hAnsi="Arial" w:cs="Arial"/>
          <w:color w:val="000000"/>
          <w:sz w:val="18"/>
          <w:szCs w:val="18"/>
          <w:lang w:val="en-US"/>
        </w:rPr>
        <w:t>)</w:t>
      </w:r>
      <w:r w:rsidRPr="00D653E4">
        <w:rPr>
          <w:rFonts w:ascii="Arial" w:hAnsi="Arial" w:cs="Arial"/>
          <w:color w:val="000000"/>
          <w:sz w:val="18"/>
          <w:szCs w:val="18"/>
          <w:lang w:val="en-US"/>
        </w:rPr>
        <w:t xml:space="preserve">. Leveraging Information Technology for Accelerating Residential Rooftop Solar: A Case Study </w:t>
      </w:r>
      <w:r>
        <w:rPr>
          <w:rFonts w:ascii="Arial" w:hAnsi="Arial" w:cs="Arial"/>
          <w:color w:val="000000"/>
          <w:sz w:val="18"/>
          <w:szCs w:val="18"/>
          <w:lang w:val="en-US"/>
        </w:rPr>
        <w:t>f</w:t>
      </w:r>
      <w:r w:rsidRPr="00D653E4">
        <w:rPr>
          <w:rFonts w:ascii="Arial" w:hAnsi="Arial" w:cs="Arial"/>
          <w:color w:val="000000"/>
          <w:sz w:val="18"/>
          <w:szCs w:val="18"/>
          <w:lang w:val="en-US"/>
        </w:rPr>
        <w:t xml:space="preserve">rom Odisha, India. </w:t>
      </w:r>
      <w:r w:rsidRPr="00D653E4">
        <w:rPr>
          <w:rFonts w:ascii="Arial" w:hAnsi="Arial" w:cs="Arial"/>
          <w:i/>
          <w:iCs/>
          <w:color w:val="000000"/>
          <w:sz w:val="18"/>
          <w:szCs w:val="18"/>
          <w:lang w:val="en-US"/>
        </w:rPr>
        <w:t>Mitigation and Adaptation Strategies for Global Change</w:t>
      </w:r>
      <w:r w:rsidRPr="00D653E4">
        <w:rPr>
          <w:rFonts w:ascii="Arial" w:hAnsi="Arial" w:cs="Arial"/>
          <w:color w:val="000000"/>
          <w:sz w:val="18"/>
          <w:szCs w:val="18"/>
          <w:lang w:val="en-US"/>
        </w:rPr>
        <w:t xml:space="preserve">, </w:t>
      </w:r>
      <w:r w:rsidRPr="00D653E4">
        <w:rPr>
          <w:rFonts w:ascii="Arial" w:hAnsi="Arial" w:cs="Arial"/>
          <w:b/>
          <w:bCs/>
          <w:color w:val="000000"/>
          <w:sz w:val="18"/>
          <w:szCs w:val="18"/>
          <w:lang w:val="en-US"/>
        </w:rPr>
        <w:t>29</w:t>
      </w:r>
      <w:r>
        <w:rPr>
          <w:rFonts w:ascii="Arial" w:hAnsi="Arial" w:cs="Arial"/>
          <w:color w:val="000000"/>
          <w:sz w:val="18"/>
          <w:szCs w:val="18"/>
          <w:lang w:val="en-US"/>
        </w:rPr>
        <w:t xml:space="preserve">: </w:t>
      </w:r>
      <w:r w:rsidRPr="00D653E4">
        <w:rPr>
          <w:rFonts w:ascii="Arial" w:hAnsi="Arial" w:cs="Arial"/>
          <w:color w:val="000000"/>
          <w:sz w:val="18"/>
          <w:szCs w:val="18"/>
          <w:lang w:val="en-US"/>
        </w:rPr>
        <w:t>47</w:t>
      </w:r>
    </w:p>
    <w:p w14:paraId="5B099EF9" w14:textId="390D22FA" w:rsidR="00D653E4" w:rsidRPr="00A42840" w:rsidRDefault="00D653E4" w:rsidP="001B608E">
      <w:pPr>
        <w:spacing w:after="120" w:line="240" w:lineRule="auto"/>
        <w:ind w:hanging="360"/>
        <w:jc w:val="both"/>
        <w:rPr>
          <w:rFonts w:ascii="Arial" w:eastAsia="Times New Roman" w:hAnsi="Arial" w:cs="Arial"/>
          <w:sz w:val="18"/>
          <w:szCs w:val="18"/>
          <w:lang w:val="en-US"/>
        </w:rPr>
      </w:pPr>
      <w:r w:rsidRPr="00A42840">
        <w:rPr>
          <w:rFonts w:ascii="Arial" w:eastAsia="Times New Roman" w:hAnsi="Arial" w:cs="Arial"/>
          <w:sz w:val="18"/>
          <w:szCs w:val="18"/>
          <w:lang w:val="en-US"/>
        </w:rPr>
        <w:t xml:space="preserve">Ritala, P., </w:t>
      </w:r>
      <w:proofErr w:type="spellStart"/>
      <w:r w:rsidRPr="00A42840">
        <w:rPr>
          <w:rFonts w:ascii="Arial" w:eastAsia="Times New Roman" w:hAnsi="Arial" w:cs="Arial"/>
          <w:sz w:val="18"/>
          <w:szCs w:val="18"/>
          <w:lang w:val="en-US"/>
        </w:rPr>
        <w:t>Agouridas</w:t>
      </w:r>
      <w:proofErr w:type="spellEnd"/>
      <w:r w:rsidRPr="00A42840">
        <w:rPr>
          <w:rFonts w:ascii="Arial" w:eastAsia="Times New Roman" w:hAnsi="Arial" w:cs="Arial"/>
          <w:sz w:val="18"/>
          <w:szCs w:val="18"/>
          <w:lang w:val="en-US"/>
        </w:rPr>
        <w:t xml:space="preserve">, V., </w:t>
      </w:r>
      <w:proofErr w:type="spellStart"/>
      <w:r w:rsidRPr="00A42840">
        <w:rPr>
          <w:rFonts w:ascii="Arial" w:eastAsia="Times New Roman" w:hAnsi="Arial" w:cs="Arial"/>
          <w:sz w:val="18"/>
          <w:szCs w:val="18"/>
          <w:lang w:val="en-US"/>
        </w:rPr>
        <w:t>Assimakopoulos</w:t>
      </w:r>
      <w:proofErr w:type="spellEnd"/>
      <w:r w:rsidRPr="00A42840">
        <w:rPr>
          <w:rFonts w:ascii="Arial" w:eastAsia="Times New Roman" w:hAnsi="Arial" w:cs="Arial"/>
          <w:sz w:val="18"/>
          <w:szCs w:val="18"/>
          <w:lang w:val="en-US"/>
        </w:rPr>
        <w:t xml:space="preserve">, D. and Gies, O. (2013). Value Creation </w:t>
      </w:r>
      <w:r w:rsidR="00623632">
        <w:rPr>
          <w:rFonts w:ascii="Arial" w:eastAsia="Times New Roman" w:hAnsi="Arial" w:cs="Arial"/>
          <w:sz w:val="18"/>
          <w:szCs w:val="18"/>
          <w:lang w:val="en-US"/>
        </w:rPr>
        <w:t>&amp;</w:t>
      </w:r>
      <w:r w:rsidRPr="00A42840">
        <w:rPr>
          <w:rFonts w:ascii="Arial" w:eastAsia="Times New Roman" w:hAnsi="Arial" w:cs="Arial"/>
          <w:sz w:val="18"/>
          <w:szCs w:val="18"/>
          <w:lang w:val="en-US"/>
        </w:rPr>
        <w:t xml:space="preserve"> Capture Mechanisms in Innovation Ecosystems: A Comparative Case Study. </w:t>
      </w:r>
      <w:r w:rsidRPr="00A42840">
        <w:rPr>
          <w:rFonts w:ascii="Arial" w:eastAsia="Times New Roman" w:hAnsi="Arial" w:cs="Arial"/>
          <w:i/>
          <w:iCs/>
          <w:sz w:val="18"/>
          <w:szCs w:val="18"/>
          <w:lang w:val="en-US"/>
        </w:rPr>
        <w:t>International Journal of Technology Management</w:t>
      </w:r>
      <w:r w:rsidRPr="00A42840">
        <w:rPr>
          <w:rFonts w:ascii="Arial" w:eastAsia="Times New Roman" w:hAnsi="Arial" w:cs="Arial"/>
          <w:sz w:val="18"/>
          <w:szCs w:val="18"/>
          <w:lang w:val="en-US"/>
        </w:rPr>
        <w:t xml:space="preserve">, </w:t>
      </w:r>
      <w:r w:rsidRPr="00A42840">
        <w:rPr>
          <w:rFonts w:ascii="Arial" w:eastAsia="Times New Roman" w:hAnsi="Arial" w:cs="Arial"/>
          <w:b/>
          <w:bCs/>
          <w:sz w:val="18"/>
          <w:szCs w:val="18"/>
          <w:lang w:val="en-US"/>
        </w:rPr>
        <w:t>63</w:t>
      </w:r>
      <w:r w:rsidRPr="00A42840">
        <w:rPr>
          <w:rFonts w:ascii="Arial" w:eastAsia="Times New Roman" w:hAnsi="Arial" w:cs="Arial"/>
          <w:sz w:val="18"/>
          <w:szCs w:val="18"/>
          <w:lang w:val="en-US"/>
        </w:rPr>
        <w:t>: 244</w:t>
      </w:r>
      <w:r w:rsidRPr="00A42840">
        <w:rPr>
          <w:rFonts w:ascii="Arial" w:hAnsi="Arial" w:cs="Arial"/>
          <w:sz w:val="18"/>
          <w:szCs w:val="18"/>
          <w:lang w:val="en-US"/>
        </w:rPr>
        <w:t>–</w:t>
      </w:r>
      <w:r w:rsidRPr="00A42840">
        <w:rPr>
          <w:rFonts w:ascii="Arial" w:eastAsia="Times New Roman" w:hAnsi="Arial" w:cs="Arial"/>
          <w:sz w:val="18"/>
          <w:szCs w:val="18"/>
          <w:lang w:val="en-US"/>
        </w:rPr>
        <w:t>267.</w:t>
      </w:r>
    </w:p>
    <w:p w14:paraId="1B249758" w14:textId="77777777" w:rsidR="00D653E4" w:rsidRPr="00A42840" w:rsidRDefault="00D653E4" w:rsidP="001B608E">
      <w:pPr>
        <w:spacing w:after="120" w:line="240" w:lineRule="auto"/>
        <w:ind w:hanging="360"/>
        <w:jc w:val="both"/>
        <w:rPr>
          <w:rFonts w:ascii="Arial" w:eastAsia="Times New Roman" w:hAnsi="Arial" w:cs="Arial"/>
          <w:sz w:val="18"/>
          <w:szCs w:val="18"/>
          <w:lang w:val="en-US"/>
        </w:rPr>
      </w:pPr>
      <w:r w:rsidRPr="00A42840">
        <w:rPr>
          <w:rFonts w:ascii="Arial" w:eastAsia="Times New Roman" w:hAnsi="Arial" w:cs="Arial"/>
          <w:sz w:val="18"/>
          <w:szCs w:val="18"/>
          <w:lang w:val="en-US"/>
        </w:rPr>
        <w:t xml:space="preserve">Savaget, P., Ozcan, P. and </w:t>
      </w:r>
      <w:proofErr w:type="spellStart"/>
      <w:r w:rsidRPr="00A42840">
        <w:rPr>
          <w:rFonts w:ascii="Arial" w:eastAsia="Times New Roman" w:hAnsi="Arial" w:cs="Arial"/>
          <w:sz w:val="18"/>
          <w:szCs w:val="18"/>
          <w:lang w:val="en-US"/>
        </w:rPr>
        <w:t>Pitsis</w:t>
      </w:r>
      <w:proofErr w:type="spellEnd"/>
      <w:r w:rsidRPr="00A42840">
        <w:rPr>
          <w:rFonts w:ascii="Arial" w:eastAsia="Times New Roman" w:hAnsi="Arial" w:cs="Arial"/>
          <w:sz w:val="18"/>
          <w:szCs w:val="18"/>
          <w:lang w:val="en-US"/>
        </w:rPr>
        <w:t xml:space="preserve">, T. (2024). Social Entrepreneurs as Ecosystem Catalysts: The Dynamics of Forming and Withdrawing from a Self-Sustaining Ecosystem. </w:t>
      </w:r>
      <w:r w:rsidRPr="00A42840">
        <w:rPr>
          <w:rFonts w:ascii="Arial" w:eastAsia="Times New Roman" w:hAnsi="Arial" w:cs="Arial"/>
          <w:i/>
          <w:iCs/>
          <w:sz w:val="18"/>
          <w:szCs w:val="18"/>
          <w:lang w:val="en-US"/>
        </w:rPr>
        <w:t>Journal of Management Studies</w:t>
      </w:r>
      <w:r w:rsidRPr="00A42840">
        <w:rPr>
          <w:rFonts w:ascii="Arial" w:eastAsia="Times New Roman" w:hAnsi="Arial" w:cs="Arial"/>
          <w:sz w:val="18"/>
          <w:szCs w:val="18"/>
          <w:lang w:val="en-US"/>
        </w:rPr>
        <w:t>.</w:t>
      </w:r>
    </w:p>
    <w:p w14:paraId="65CEB91F" w14:textId="77777777" w:rsidR="00D653E4" w:rsidRPr="00A42840" w:rsidRDefault="00D653E4" w:rsidP="001B608E">
      <w:pPr>
        <w:pStyle w:val="NormalWeb"/>
        <w:spacing w:after="120"/>
        <w:ind w:hanging="360"/>
        <w:jc w:val="both"/>
        <w:rPr>
          <w:rFonts w:ascii="Arial" w:hAnsi="Arial" w:cs="Arial"/>
          <w:sz w:val="18"/>
          <w:szCs w:val="18"/>
        </w:rPr>
      </w:pPr>
      <w:r w:rsidRPr="00A42840">
        <w:rPr>
          <w:rFonts w:ascii="Arial" w:hAnsi="Arial" w:cs="Arial"/>
          <w:sz w:val="18"/>
          <w:szCs w:val="18"/>
        </w:rPr>
        <w:t>SREDA (202</w:t>
      </w:r>
      <w:r>
        <w:rPr>
          <w:rFonts w:ascii="Arial" w:hAnsi="Arial" w:cs="Arial"/>
          <w:sz w:val="18"/>
          <w:szCs w:val="18"/>
        </w:rPr>
        <w:t>5</w:t>
      </w:r>
      <w:r w:rsidRPr="00A42840">
        <w:rPr>
          <w:rFonts w:ascii="Arial" w:hAnsi="Arial" w:cs="Arial"/>
          <w:sz w:val="18"/>
          <w:szCs w:val="18"/>
        </w:rPr>
        <w:t xml:space="preserve">). </w:t>
      </w:r>
      <w:r w:rsidRPr="00A42840">
        <w:rPr>
          <w:rFonts w:ascii="Arial" w:hAnsi="Arial" w:cs="Arial"/>
          <w:i/>
          <w:iCs/>
          <w:sz w:val="18"/>
          <w:szCs w:val="18"/>
        </w:rPr>
        <w:t>Sustainable and Renewable Energy Development Authority</w:t>
      </w:r>
      <w:r w:rsidRPr="00A42840">
        <w:rPr>
          <w:rFonts w:ascii="Arial" w:hAnsi="Arial" w:cs="Arial"/>
          <w:sz w:val="18"/>
          <w:szCs w:val="18"/>
        </w:rPr>
        <w:t xml:space="preserve">. Available at: </w:t>
      </w:r>
      <w:hyperlink r:id="rId8" w:history="1">
        <w:r w:rsidRPr="00BF71CB">
          <w:rPr>
            <w:rStyle w:val="Hyperlink"/>
            <w:rFonts w:ascii="Arial" w:hAnsi="Arial" w:cs="Arial"/>
            <w:color w:val="000000" w:themeColor="text1"/>
            <w:sz w:val="18"/>
            <w:szCs w:val="18"/>
          </w:rPr>
          <w:t>https://sreda.gov.bd/</w:t>
        </w:r>
      </w:hyperlink>
      <w:r w:rsidRPr="00BF71CB">
        <w:rPr>
          <w:rFonts w:ascii="Arial" w:hAnsi="Arial" w:cs="Arial"/>
          <w:color w:val="000000" w:themeColor="text1"/>
          <w:sz w:val="18"/>
          <w:szCs w:val="18"/>
        </w:rPr>
        <w:t xml:space="preserve"> </w:t>
      </w:r>
      <w:r w:rsidRPr="00A42840">
        <w:rPr>
          <w:rFonts w:ascii="Arial" w:hAnsi="Arial" w:cs="Arial"/>
          <w:sz w:val="18"/>
          <w:szCs w:val="18"/>
        </w:rPr>
        <w:br/>
        <w:t>(</w:t>
      </w:r>
      <w:r w:rsidRPr="00A42840">
        <w:rPr>
          <w:rFonts w:ascii="Arial" w:hAnsi="Arial" w:cs="Arial"/>
          <w:sz w:val="18"/>
          <w:szCs w:val="18"/>
          <w:lang w:val="en-US"/>
        </w:rPr>
        <w:t xml:space="preserve">Accessed: </w:t>
      </w:r>
      <w:r>
        <w:rPr>
          <w:rFonts w:ascii="Arial" w:hAnsi="Arial" w:cs="Arial"/>
          <w:sz w:val="18"/>
          <w:szCs w:val="18"/>
          <w:lang w:val="en-US"/>
        </w:rPr>
        <w:t>December</w:t>
      </w:r>
      <w:r w:rsidRPr="00A42840">
        <w:rPr>
          <w:rFonts w:ascii="Arial" w:hAnsi="Arial" w:cs="Arial"/>
          <w:sz w:val="18"/>
          <w:szCs w:val="18"/>
          <w:lang w:val="en-US"/>
        </w:rPr>
        <w:t xml:space="preserve"> 19, 202</w:t>
      </w:r>
      <w:r>
        <w:rPr>
          <w:rFonts w:ascii="Arial" w:hAnsi="Arial" w:cs="Arial"/>
          <w:sz w:val="18"/>
          <w:szCs w:val="18"/>
          <w:lang w:val="en-US"/>
        </w:rPr>
        <w:t>5</w:t>
      </w:r>
      <w:r w:rsidRPr="00A42840">
        <w:rPr>
          <w:rFonts w:ascii="Arial" w:hAnsi="Arial" w:cs="Arial"/>
          <w:sz w:val="18"/>
          <w:szCs w:val="18"/>
        </w:rPr>
        <w:t xml:space="preserve">). </w:t>
      </w:r>
    </w:p>
    <w:p w14:paraId="46A0D645" w14:textId="77777777" w:rsidR="00D653E4" w:rsidRPr="00A42840" w:rsidRDefault="00D653E4" w:rsidP="001B608E">
      <w:pPr>
        <w:autoSpaceDE w:val="0"/>
        <w:autoSpaceDN w:val="0"/>
        <w:adjustRightInd w:val="0"/>
        <w:spacing w:after="120" w:line="240" w:lineRule="auto"/>
        <w:ind w:hanging="360"/>
        <w:jc w:val="both"/>
        <w:rPr>
          <w:rFonts w:ascii="Arial" w:hAnsi="Arial" w:cs="Arial"/>
          <w:color w:val="000000"/>
          <w:sz w:val="18"/>
          <w:szCs w:val="18"/>
          <w:lang w:val="en-US"/>
        </w:rPr>
      </w:pPr>
      <w:proofErr w:type="spellStart"/>
      <w:r w:rsidRPr="00A42840">
        <w:rPr>
          <w:rFonts w:ascii="Arial" w:hAnsi="Arial" w:cs="Arial"/>
          <w:color w:val="000000"/>
          <w:sz w:val="18"/>
          <w:szCs w:val="18"/>
          <w:lang w:val="en-US"/>
        </w:rPr>
        <w:t>Ukoba</w:t>
      </w:r>
      <w:proofErr w:type="spellEnd"/>
      <w:r w:rsidRPr="00A42840">
        <w:rPr>
          <w:rFonts w:ascii="Arial" w:hAnsi="Arial" w:cs="Arial"/>
          <w:color w:val="000000"/>
          <w:sz w:val="18"/>
          <w:szCs w:val="18"/>
          <w:lang w:val="en-US"/>
        </w:rPr>
        <w:t xml:space="preserve">, K., Yoro, K.O., </w:t>
      </w:r>
      <w:proofErr w:type="spellStart"/>
      <w:r w:rsidRPr="00A42840">
        <w:rPr>
          <w:rFonts w:ascii="Arial" w:hAnsi="Arial" w:cs="Arial"/>
          <w:color w:val="000000"/>
          <w:sz w:val="18"/>
          <w:szCs w:val="18"/>
          <w:lang w:val="en-US"/>
        </w:rPr>
        <w:t>Eterigho-Ikelegbe</w:t>
      </w:r>
      <w:proofErr w:type="spellEnd"/>
      <w:r w:rsidRPr="00A42840">
        <w:rPr>
          <w:rFonts w:ascii="Arial" w:hAnsi="Arial" w:cs="Arial"/>
          <w:color w:val="000000"/>
          <w:sz w:val="18"/>
          <w:szCs w:val="18"/>
          <w:lang w:val="en-US"/>
        </w:rPr>
        <w:t xml:space="preserve">, O., </w:t>
      </w:r>
      <w:proofErr w:type="spellStart"/>
      <w:r w:rsidRPr="00A42840">
        <w:rPr>
          <w:rFonts w:ascii="Arial" w:hAnsi="Arial" w:cs="Arial"/>
          <w:color w:val="000000"/>
          <w:sz w:val="18"/>
          <w:szCs w:val="18"/>
          <w:lang w:val="en-US"/>
        </w:rPr>
        <w:t>Ibegbulam</w:t>
      </w:r>
      <w:proofErr w:type="spellEnd"/>
      <w:r w:rsidRPr="00A42840">
        <w:rPr>
          <w:rFonts w:ascii="Arial" w:hAnsi="Arial" w:cs="Arial"/>
          <w:color w:val="000000"/>
          <w:sz w:val="18"/>
          <w:szCs w:val="18"/>
          <w:lang w:val="en-US"/>
        </w:rPr>
        <w:t xml:space="preserve">, C. and Jen, T.C. (2024). Adaptation of Solar Power in the Global South: Prospects, Challenges and Opportunities. </w:t>
      </w:r>
      <w:proofErr w:type="spellStart"/>
      <w:r w:rsidRPr="00A42840">
        <w:rPr>
          <w:rFonts w:ascii="Arial" w:hAnsi="Arial" w:cs="Arial"/>
          <w:i/>
          <w:iCs/>
          <w:color w:val="000000"/>
          <w:sz w:val="18"/>
          <w:szCs w:val="18"/>
          <w:lang w:val="en-US"/>
        </w:rPr>
        <w:t>Heliyon</w:t>
      </w:r>
      <w:proofErr w:type="spellEnd"/>
      <w:r w:rsidRPr="00A42840">
        <w:rPr>
          <w:rFonts w:ascii="Arial" w:hAnsi="Arial" w:cs="Arial"/>
          <w:color w:val="000000"/>
          <w:sz w:val="18"/>
          <w:szCs w:val="18"/>
          <w:lang w:val="en-US"/>
        </w:rPr>
        <w:t>.</w:t>
      </w:r>
    </w:p>
    <w:p w14:paraId="2348E026" w14:textId="77777777" w:rsidR="00D653E4" w:rsidRPr="00A42840" w:rsidRDefault="00D653E4" w:rsidP="001B608E">
      <w:pPr>
        <w:autoSpaceDE w:val="0"/>
        <w:autoSpaceDN w:val="0"/>
        <w:adjustRightInd w:val="0"/>
        <w:spacing w:after="120" w:line="240" w:lineRule="auto"/>
        <w:ind w:hanging="360"/>
        <w:jc w:val="both"/>
        <w:rPr>
          <w:rFonts w:ascii="Arial" w:hAnsi="Arial" w:cs="Arial"/>
          <w:color w:val="000000"/>
          <w:sz w:val="18"/>
          <w:szCs w:val="18"/>
          <w:lang w:val="en-US"/>
        </w:rPr>
      </w:pPr>
      <w:proofErr w:type="spellStart"/>
      <w:r w:rsidRPr="00A42840">
        <w:rPr>
          <w:rFonts w:ascii="Arial" w:hAnsi="Arial" w:cs="Arial"/>
          <w:color w:val="000000"/>
          <w:sz w:val="18"/>
          <w:szCs w:val="18"/>
          <w:lang w:val="en-US"/>
        </w:rPr>
        <w:t>Urpelainen</w:t>
      </w:r>
      <w:proofErr w:type="spellEnd"/>
      <w:r w:rsidRPr="00A42840">
        <w:rPr>
          <w:rFonts w:ascii="Arial" w:hAnsi="Arial" w:cs="Arial"/>
          <w:color w:val="000000"/>
          <w:sz w:val="18"/>
          <w:szCs w:val="18"/>
          <w:lang w:val="en-US"/>
        </w:rPr>
        <w:t xml:space="preserve">, J. and Yang, J. (2017). Policy Reform and the Problem of Private Investment: Evidence from the Power Sector. </w:t>
      </w:r>
      <w:r w:rsidRPr="00A42840">
        <w:rPr>
          <w:rFonts w:ascii="Arial" w:hAnsi="Arial" w:cs="Arial"/>
          <w:i/>
          <w:iCs/>
          <w:color w:val="000000"/>
          <w:sz w:val="18"/>
          <w:szCs w:val="18"/>
          <w:lang w:val="en-US"/>
        </w:rPr>
        <w:t>Journal of Policy Analysis and Management</w:t>
      </w:r>
      <w:r w:rsidRPr="00A42840">
        <w:rPr>
          <w:rFonts w:ascii="Arial" w:hAnsi="Arial" w:cs="Arial"/>
          <w:color w:val="000000"/>
          <w:sz w:val="18"/>
          <w:szCs w:val="18"/>
          <w:lang w:val="en-US"/>
        </w:rPr>
        <w:t xml:space="preserve">, </w:t>
      </w:r>
      <w:r w:rsidRPr="00A42840">
        <w:rPr>
          <w:rFonts w:ascii="Arial" w:hAnsi="Arial" w:cs="Arial"/>
          <w:b/>
          <w:bCs/>
          <w:color w:val="000000"/>
          <w:sz w:val="18"/>
          <w:szCs w:val="18"/>
          <w:lang w:val="en-US"/>
        </w:rPr>
        <w:t>36</w:t>
      </w:r>
      <w:r w:rsidRPr="00A42840">
        <w:rPr>
          <w:rFonts w:ascii="Arial" w:hAnsi="Arial" w:cs="Arial"/>
          <w:color w:val="000000"/>
          <w:sz w:val="18"/>
          <w:szCs w:val="18"/>
          <w:lang w:val="en-US"/>
        </w:rPr>
        <w:t>: 38</w:t>
      </w:r>
      <w:r w:rsidRPr="00A42840">
        <w:rPr>
          <w:rFonts w:ascii="Arial" w:hAnsi="Arial" w:cs="Arial"/>
          <w:color w:val="000000" w:themeColor="text1"/>
          <w:sz w:val="18"/>
          <w:szCs w:val="18"/>
        </w:rPr>
        <w:t>–</w:t>
      </w:r>
      <w:r w:rsidRPr="00A42840">
        <w:rPr>
          <w:rFonts w:ascii="Arial" w:hAnsi="Arial" w:cs="Arial"/>
          <w:color w:val="000000"/>
          <w:sz w:val="18"/>
          <w:szCs w:val="18"/>
          <w:lang w:val="en-US"/>
        </w:rPr>
        <w:t>64.</w:t>
      </w:r>
    </w:p>
    <w:p w14:paraId="3DCBC56E" w14:textId="77777777" w:rsidR="00D653E4" w:rsidRPr="00A42840" w:rsidRDefault="00D653E4" w:rsidP="001B608E">
      <w:pPr>
        <w:autoSpaceDE w:val="0"/>
        <w:autoSpaceDN w:val="0"/>
        <w:adjustRightInd w:val="0"/>
        <w:spacing w:after="120" w:line="240" w:lineRule="auto"/>
        <w:ind w:hanging="360"/>
        <w:jc w:val="both"/>
        <w:rPr>
          <w:rFonts w:ascii="Arial" w:hAnsi="Arial" w:cs="Arial"/>
          <w:color w:val="000000"/>
          <w:sz w:val="18"/>
          <w:szCs w:val="18"/>
          <w:lang w:val="en-US"/>
        </w:rPr>
      </w:pPr>
      <w:bookmarkStart w:id="0" w:name="_Hlk218775937"/>
      <w:r w:rsidRPr="00A42840">
        <w:rPr>
          <w:rFonts w:ascii="Arial" w:hAnsi="Arial" w:cs="Arial"/>
          <w:color w:val="000000"/>
          <w:sz w:val="18"/>
          <w:szCs w:val="18"/>
          <w:lang w:val="en-US"/>
        </w:rPr>
        <w:t>Van der Heijden</w:t>
      </w:r>
      <w:bookmarkEnd w:id="0"/>
      <w:r w:rsidRPr="00A42840">
        <w:rPr>
          <w:rFonts w:ascii="Arial" w:hAnsi="Arial" w:cs="Arial"/>
          <w:color w:val="000000"/>
          <w:sz w:val="18"/>
          <w:szCs w:val="18"/>
          <w:lang w:val="en-US"/>
        </w:rPr>
        <w:t xml:space="preserve">, K. (2005). </w:t>
      </w:r>
      <w:r w:rsidRPr="00A42840">
        <w:rPr>
          <w:rFonts w:ascii="Arial" w:hAnsi="Arial" w:cs="Arial"/>
          <w:i/>
          <w:iCs/>
          <w:color w:val="000000"/>
          <w:sz w:val="18"/>
          <w:szCs w:val="18"/>
          <w:lang w:val="en-US"/>
        </w:rPr>
        <w:t>Scenarios: The Art of Strategic Conversation</w:t>
      </w:r>
      <w:r w:rsidRPr="00A42840">
        <w:rPr>
          <w:rFonts w:ascii="Arial" w:hAnsi="Arial" w:cs="Arial"/>
          <w:color w:val="000000"/>
          <w:sz w:val="18"/>
          <w:szCs w:val="18"/>
          <w:lang w:val="en-US"/>
        </w:rPr>
        <w:t>. John Wiley &amp; Sons.</w:t>
      </w:r>
    </w:p>
    <w:p w14:paraId="4D61EC92" w14:textId="77777777" w:rsidR="00D653E4" w:rsidRPr="00A42840" w:rsidRDefault="00D653E4" w:rsidP="001B608E">
      <w:pPr>
        <w:autoSpaceDE w:val="0"/>
        <w:autoSpaceDN w:val="0"/>
        <w:adjustRightInd w:val="0"/>
        <w:spacing w:after="120" w:line="240" w:lineRule="auto"/>
        <w:ind w:hanging="360"/>
        <w:jc w:val="both"/>
        <w:rPr>
          <w:rFonts w:ascii="Arial" w:hAnsi="Arial" w:cs="Arial"/>
          <w:sz w:val="18"/>
          <w:szCs w:val="18"/>
          <w:lang w:val="en-US"/>
        </w:rPr>
      </w:pPr>
      <w:r w:rsidRPr="00A42840">
        <w:rPr>
          <w:rFonts w:ascii="Arial" w:eastAsia="Times New Roman" w:hAnsi="Arial" w:cs="Arial"/>
          <w:sz w:val="18"/>
          <w:szCs w:val="18"/>
          <w:lang w:val="en-US"/>
        </w:rPr>
        <w:t xml:space="preserve">Yin, R.K. (2014). </w:t>
      </w:r>
      <w:r w:rsidRPr="00A42840">
        <w:rPr>
          <w:rFonts w:ascii="Arial" w:eastAsia="Times New Roman" w:hAnsi="Arial" w:cs="Arial"/>
          <w:i/>
          <w:iCs/>
          <w:sz w:val="18"/>
          <w:szCs w:val="18"/>
          <w:lang w:val="en-US"/>
        </w:rPr>
        <w:t>Case Study Research: Design and Methods</w:t>
      </w:r>
      <w:r w:rsidRPr="00A42840">
        <w:rPr>
          <w:rFonts w:ascii="Arial" w:eastAsia="Times New Roman" w:hAnsi="Arial" w:cs="Arial"/>
          <w:sz w:val="18"/>
          <w:szCs w:val="18"/>
          <w:lang w:val="en-US"/>
        </w:rPr>
        <w:t xml:space="preserve"> (Vol. 5), </w:t>
      </w:r>
      <w:r w:rsidRPr="00A42840">
        <w:rPr>
          <w:rFonts w:ascii="Arial" w:hAnsi="Arial" w:cs="Arial"/>
          <w:sz w:val="18"/>
          <w:szCs w:val="18"/>
          <w:lang w:val="en-US"/>
        </w:rPr>
        <w:t>Sage.</w:t>
      </w:r>
    </w:p>
    <w:p w14:paraId="40BD6E30" w14:textId="77777777" w:rsidR="00D653E4" w:rsidRPr="00A42840" w:rsidRDefault="00D653E4" w:rsidP="001B608E">
      <w:pPr>
        <w:autoSpaceDE w:val="0"/>
        <w:autoSpaceDN w:val="0"/>
        <w:adjustRightInd w:val="0"/>
        <w:spacing w:after="120" w:line="240" w:lineRule="auto"/>
        <w:ind w:hanging="360"/>
        <w:jc w:val="both"/>
        <w:rPr>
          <w:rFonts w:ascii="Arial" w:hAnsi="Arial" w:cs="Arial"/>
          <w:color w:val="000000"/>
          <w:sz w:val="18"/>
          <w:szCs w:val="18"/>
          <w:lang w:val="en-US"/>
        </w:rPr>
      </w:pPr>
      <w:r w:rsidRPr="00A42840">
        <w:rPr>
          <w:rFonts w:ascii="Arial" w:hAnsi="Arial" w:cs="Arial"/>
          <w:color w:val="000000"/>
          <w:sz w:val="18"/>
          <w:szCs w:val="18"/>
          <w:lang w:val="en-US"/>
        </w:rPr>
        <w:t xml:space="preserve">Yu, H.J.J., Popiolek, N. and </w:t>
      </w:r>
      <w:proofErr w:type="spellStart"/>
      <w:r w:rsidRPr="00A42840">
        <w:rPr>
          <w:rFonts w:ascii="Arial" w:hAnsi="Arial" w:cs="Arial"/>
          <w:color w:val="000000"/>
          <w:sz w:val="18"/>
          <w:szCs w:val="18"/>
          <w:lang w:val="en-US"/>
        </w:rPr>
        <w:t>Geoffron</w:t>
      </w:r>
      <w:proofErr w:type="spellEnd"/>
      <w:r w:rsidRPr="00A42840">
        <w:rPr>
          <w:rFonts w:ascii="Arial" w:hAnsi="Arial" w:cs="Arial"/>
          <w:color w:val="000000"/>
          <w:sz w:val="18"/>
          <w:szCs w:val="18"/>
          <w:lang w:val="en-US"/>
        </w:rPr>
        <w:t xml:space="preserve">, P. (2016). Solar Photovoltaic Energy Policy and Globalization: A </w:t>
      </w:r>
      <w:proofErr w:type="spellStart"/>
      <w:r w:rsidRPr="00A42840">
        <w:rPr>
          <w:rFonts w:ascii="Arial" w:hAnsi="Arial" w:cs="Arial"/>
          <w:color w:val="000000"/>
          <w:sz w:val="18"/>
          <w:szCs w:val="18"/>
          <w:lang w:val="en-US"/>
        </w:rPr>
        <w:t>Multiperspective</w:t>
      </w:r>
      <w:proofErr w:type="spellEnd"/>
      <w:r w:rsidRPr="00A42840">
        <w:rPr>
          <w:rFonts w:ascii="Arial" w:hAnsi="Arial" w:cs="Arial"/>
          <w:color w:val="000000"/>
          <w:sz w:val="18"/>
          <w:szCs w:val="18"/>
          <w:lang w:val="en-US"/>
        </w:rPr>
        <w:t xml:space="preserve"> Approach with Case Studies of Germany, Japan, and China. </w:t>
      </w:r>
      <w:r w:rsidRPr="00A42840">
        <w:rPr>
          <w:rFonts w:ascii="Arial" w:hAnsi="Arial" w:cs="Arial"/>
          <w:i/>
          <w:iCs/>
          <w:color w:val="000000"/>
          <w:sz w:val="18"/>
          <w:szCs w:val="18"/>
          <w:lang w:val="en-US"/>
        </w:rPr>
        <w:t>Progress in Photovoltaics: Research and Applications</w:t>
      </w:r>
      <w:r w:rsidRPr="00A42840">
        <w:rPr>
          <w:rFonts w:ascii="Arial" w:hAnsi="Arial" w:cs="Arial"/>
          <w:color w:val="000000"/>
          <w:sz w:val="18"/>
          <w:szCs w:val="18"/>
          <w:lang w:val="en-US"/>
        </w:rPr>
        <w:t xml:space="preserve">, </w:t>
      </w:r>
      <w:r w:rsidRPr="00A42840">
        <w:rPr>
          <w:rFonts w:ascii="Arial" w:hAnsi="Arial" w:cs="Arial"/>
          <w:color w:val="000000"/>
          <w:sz w:val="18"/>
          <w:szCs w:val="18"/>
          <w:lang w:val="en-US"/>
        </w:rPr>
        <w:br/>
      </w:r>
      <w:r w:rsidRPr="00A42840">
        <w:rPr>
          <w:rFonts w:ascii="Arial" w:hAnsi="Arial" w:cs="Arial"/>
          <w:b/>
          <w:bCs/>
          <w:color w:val="000000"/>
          <w:sz w:val="18"/>
          <w:szCs w:val="18"/>
          <w:lang w:val="en-US"/>
        </w:rPr>
        <w:t>24</w:t>
      </w:r>
      <w:r w:rsidRPr="00A42840">
        <w:rPr>
          <w:rFonts w:ascii="Arial" w:hAnsi="Arial" w:cs="Arial"/>
          <w:color w:val="000000"/>
          <w:sz w:val="18"/>
          <w:szCs w:val="18"/>
          <w:lang w:val="en-US"/>
        </w:rPr>
        <w:t>: 458</w:t>
      </w:r>
      <w:r w:rsidRPr="00A42840">
        <w:rPr>
          <w:rFonts w:ascii="Arial" w:hAnsi="Arial" w:cs="Arial"/>
          <w:sz w:val="18"/>
          <w:szCs w:val="18"/>
          <w:lang w:val="en-US"/>
        </w:rPr>
        <w:t>–</w:t>
      </w:r>
      <w:r w:rsidRPr="00A42840">
        <w:rPr>
          <w:rFonts w:ascii="Arial" w:hAnsi="Arial" w:cs="Arial"/>
          <w:color w:val="000000"/>
          <w:sz w:val="18"/>
          <w:szCs w:val="18"/>
          <w:lang w:val="en-US"/>
        </w:rPr>
        <w:t>476.</w:t>
      </w:r>
    </w:p>
    <w:p w14:paraId="3E38F66A" w14:textId="77777777" w:rsidR="00D653E4" w:rsidRPr="00D94F98" w:rsidRDefault="00D653E4" w:rsidP="001B608E">
      <w:pPr>
        <w:spacing w:after="120" w:line="240" w:lineRule="auto"/>
        <w:ind w:hanging="360"/>
        <w:jc w:val="both"/>
        <w:rPr>
          <w:rFonts w:ascii="Arial" w:eastAsia="Times New Roman" w:hAnsi="Arial" w:cs="Arial"/>
          <w:sz w:val="18"/>
          <w:szCs w:val="18"/>
          <w:lang w:eastAsia="en-GB"/>
        </w:rPr>
      </w:pPr>
      <w:proofErr w:type="spellStart"/>
      <w:r w:rsidRPr="00A42840">
        <w:rPr>
          <w:rFonts w:ascii="Arial" w:eastAsia="Times New Roman" w:hAnsi="Arial" w:cs="Arial"/>
          <w:sz w:val="18"/>
          <w:szCs w:val="18"/>
          <w:lang w:eastAsia="en-GB"/>
        </w:rPr>
        <w:t>Zanello</w:t>
      </w:r>
      <w:proofErr w:type="spellEnd"/>
      <w:r w:rsidRPr="00A42840">
        <w:rPr>
          <w:rFonts w:ascii="Arial" w:eastAsia="Times New Roman" w:hAnsi="Arial" w:cs="Arial"/>
          <w:sz w:val="18"/>
          <w:szCs w:val="18"/>
          <w:lang w:eastAsia="en-GB"/>
        </w:rPr>
        <w:t xml:space="preserve">, G., Fu, X., Mohnen, P. and Ventresca, M. (2016). The Creation and Diffusion of Innovation in Developing Countries: A Systematic Literature Review. </w:t>
      </w:r>
      <w:r w:rsidRPr="00A42840">
        <w:rPr>
          <w:rFonts w:ascii="Arial" w:eastAsia="Times New Roman" w:hAnsi="Arial" w:cs="Arial"/>
          <w:i/>
          <w:iCs/>
          <w:sz w:val="18"/>
          <w:szCs w:val="18"/>
          <w:lang w:eastAsia="en-GB"/>
        </w:rPr>
        <w:t>Journal of Economic Surveys</w:t>
      </w:r>
      <w:r w:rsidRPr="00A42840">
        <w:rPr>
          <w:rFonts w:ascii="Arial" w:eastAsia="Times New Roman" w:hAnsi="Arial" w:cs="Arial"/>
          <w:sz w:val="18"/>
          <w:szCs w:val="18"/>
          <w:lang w:eastAsia="en-GB"/>
        </w:rPr>
        <w:t xml:space="preserve">, </w:t>
      </w:r>
      <w:r w:rsidRPr="00A42840">
        <w:rPr>
          <w:rFonts w:ascii="Arial" w:eastAsia="Times New Roman" w:hAnsi="Arial" w:cs="Arial"/>
          <w:b/>
          <w:bCs/>
          <w:iCs/>
          <w:sz w:val="18"/>
          <w:szCs w:val="18"/>
          <w:lang w:eastAsia="en-GB"/>
        </w:rPr>
        <w:t>30</w:t>
      </w:r>
      <w:r w:rsidRPr="00A42840">
        <w:rPr>
          <w:rFonts w:ascii="Arial" w:eastAsia="Times New Roman" w:hAnsi="Arial" w:cs="Arial"/>
          <w:sz w:val="18"/>
          <w:szCs w:val="18"/>
          <w:lang w:eastAsia="en-GB"/>
        </w:rPr>
        <w:t>: 884</w:t>
      </w:r>
      <w:r w:rsidRPr="00A42840">
        <w:rPr>
          <w:rFonts w:ascii="Arial" w:hAnsi="Arial" w:cs="Arial"/>
          <w:color w:val="000000" w:themeColor="text1"/>
          <w:sz w:val="18"/>
          <w:szCs w:val="18"/>
        </w:rPr>
        <w:t>–</w:t>
      </w:r>
      <w:r w:rsidRPr="00A42840">
        <w:rPr>
          <w:rFonts w:ascii="Arial" w:eastAsia="Times New Roman" w:hAnsi="Arial" w:cs="Arial"/>
          <w:sz w:val="18"/>
          <w:szCs w:val="18"/>
          <w:lang w:eastAsia="en-GB"/>
        </w:rPr>
        <w:t>912.</w:t>
      </w:r>
    </w:p>
    <w:p w14:paraId="1920E512" w14:textId="77777777" w:rsidR="001B608E" w:rsidRPr="00D653E4" w:rsidRDefault="001B608E" w:rsidP="00D653E4">
      <w:pPr>
        <w:autoSpaceDE w:val="0"/>
        <w:autoSpaceDN w:val="0"/>
        <w:adjustRightInd w:val="0"/>
        <w:spacing w:after="120" w:line="240" w:lineRule="auto"/>
        <w:ind w:hanging="360"/>
        <w:jc w:val="both"/>
        <w:rPr>
          <w:rFonts w:ascii="Arial" w:hAnsi="Arial" w:cs="Arial"/>
          <w:color w:val="000000"/>
          <w:sz w:val="18"/>
          <w:szCs w:val="18"/>
          <w:lang w:val="en-US"/>
        </w:rPr>
      </w:pPr>
    </w:p>
    <w:sectPr w:rsidR="001B608E" w:rsidRPr="00D653E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IDFont+F1">
    <w:altName w:val="Klee One"/>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65A81"/>
    <w:multiLevelType w:val="multilevel"/>
    <w:tmpl w:val="7C28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F577D5"/>
    <w:multiLevelType w:val="hybridMultilevel"/>
    <w:tmpl w:val="D14A9068"/>
    <w:lvl w:ilvl="0" w:tplc="7DD28696">
      <w:start w:val="1"/>
      <w:numFmt w:val="bullet"/>
      <w:lvlText w:val="•"/>
      <w:lvlJc w:val="left"/>
      <w:pPr>
        <w:tabs>
          <w:tab w:val="num" w:pos="720"/>
        </w:tabs>
        <w:ind w:left="720" w:hanging="360"/>
      </w:pPr>
      <w:rPr>
        <w:rFonts w:ascii="Arial" w:hAnsi="Arial" w:hint="default"/>
      </w:rPr>
    </w:lvl>
    <w:lvl w:ilvl="1" w:tplc="912838A2" w:tentative="1">
      <w:start w:val="1"/>
      <w:numFmt w:val="bullet"/>
      <w:lvlText w:val="•"/>
      <w:lvlJc w:val="left"/>
      <w:pPr>
        <w:tabs>
          <w:tab w:val="num" w:pos="1440"/>
        </w:tabs>
        <w:ind w:left="1440" w:hanging="360"/>
      </w:pPr>
      <w:rPr>
        <w:rFonts w:ascii="Arial" w:hAnsi="Arial" w:hint="default"/>
      </w:rPr>
    </w:lvl>
    <w:lvl w:ilvl="2" w:tplc="F2CAEC54" w:tentative="1">
      <w:start w:val="1"/>
      <w:numFmt w:val="bullet"/>
      <w:lvlText w:val="•"/>
      <w:lvlJc w:val="left"/>
      <w:pPr>
        <w:tabs>
          <w:tab w:val="num" w:pos="2160"/>
        </w:tabs>
        <w:ind w:left="2160" w:hanging="360"/>
      </w:pPr>
      <w:rPr>
        <w:rFonts w:ascii="Arial" w:hAnsi="Arial" w:hint="default"/>
      </w:rPr>
    </w:lvl>
    <w:lvl w:ilvl="3" w:tplc="DF2C2FF8" w:tentative="1">
      <w:start w:val="1"/>
      <w:numFmt w:val="bullet"/>
      <w:lvlText w:val="•"/>
      <w:lvlJc w:val="left"/>
      <w:pPr>
        <w:tabs>
          <w:tab w:val="num" w:pos="2880"/>
        </w:tabs>
        <w:ind w:left="2880" w:hanging="360"/>
      </w:pPr>
      <w:rPr>
        <w:rFonts w:ascii="Arial" w:hAnsi="Arial" w:hint="default"/>
      </w:rPr>
    </w:lvl>
    <w:lvl w:ilvl="4" w:tplc="BA469628" w:tentative="1">
      <w:start w:val="1"/>
      <w:numFmt w:val="bullet"/>
      <w:lvlText w:val="•"/>
      <w:lvlJc w:val="left"/>
      <w:pPr>
        <w:tabs>
          <w:tab w:val="num" w:pos="3600"/>
        </w:tabs>
        <w:ind w:left="3600" w:hanging="360"/>
      </w:pPr>
      <w:rPr>
        <w:rFonts w:ascii="Arial" w:hAnsi="Arial" w:hint="default"/>
      </w:rPr>
    </w:lvl>
    <w:lvl w:ilvl="5" w:tplc="216440AA" w:tentative="1">
      <w:start w:val="1"/>
      <w:numFmt w:val="bullet"/>
      <w:lvlText w:val="•"/>
      <w:lvlJc w:val="left"/>
      <w:pPr>
        <w:tabs>
          <w:tab w:val="num" w:pos="4320"/>
        </w:tabs>
        <w:ind w:left="4320" w:hanging="360"/>
      </w:pPr>
      <w:rPr>
        <w:rFonts w:ascii="Arial" w:hAnsi="Arial" w:hint="default"/>
      </w:rPr>
    </w:lvl>
    <w:lvl w:ilvl="6" w:tplc="06124BC4" w:tentative="1">
      <w:start w:val="1"/>
      <w:numFmt w:val="bullet"/>
      <w:lvlText w:val="•"/>
      <w:lvlJc w:val="left"/>
      <w:pPr>
        <w:tabs>
          <w:tab w:val="num" w:pos="5040"/>
        </w:tabs>
        <w:ind w:left="5040" w:hanging="360"/>
      </w:pPr>
      <w:rPr>
        <w:rFonts w:ascii="Arial" w:hAnsi="Arial" w:hint="default"/>
      </w:rPr>
    </w:lvl>
    <w:lvl w:ilvl="7" w:tplc="072C853A" w:tentative="1">
      <w:start w:val="1"/>
      <w:numFmt w:val="bullet"/>
      <w:lvlText w:val="•"/>
      <w:lvlJc w:val="left"/>
      <w:pPr>
        <w:tabs>
          <w:tab w:val="num" w:pos="5760"/>
        </w:tabs>
        <w:ind w:left="5760" w:hanging="360"/>
      </w:pPr>
      <w:rPr>
        <w:rFonts w:ascii="Arial" w:hAnsi="Arial" w:hint="default"/>
      </w:rPr>
    </w:lvl>
    <w:lvl w:ilvl="8" w:tplc="720807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DF864C1"/>
    <w:multiLevelType w:val="multilevel"/>
    <w:tmpl w:val="03BA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3729015">
    <w:abstractNumId w:val="2"/>
  </w:num>
  <w:num w:numId="2" w16cid:durableId="2086487824">
    <w:abstractNumId w:val="0"/>
  </w:num>
  <w:num w:numId="3" w16cid:durableId="644047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40B"/>
    <w:rsid w:val="00001B47"/>
    <w:rsid w:val="0001525E"/>
    <w:rsid w:val="000552B3"/>
    <w:rsid w:val="000775C8"/>
    <w:rsid w:val="00092D2F"/>
    <w:rsid w:val="000B40BE"/>
    <w:rsid w:val="000B656B"/>
    <w:rsid w:val="000D46DB"/>
    <w:rsid w:val="000E7B80"/>
    <w:rsid w:val="001B608E"/>
    <w:rsid w:val="001D06CB"/>
    <w:rsid w:val="00202C25"/>
    <w:rsid w:val="00252B89"/>
    <w:rsid w:val="003276CA"/>
    <w:rsid w:val="00344097"/>
    <w:rsid w:val="003A408F"/>
    <w:rsid w:val="003C790E"/>
    <w:rsid w:val="00457882"/>
    <w:rsid w:val="00511322"/>
    <w:rsid w:val="005228B6"/>
    <w:rsid w:val="00526202"/>
    <w:rsid w:val="00563801"/>
    <w:rsid w:val="005B7AE2"/>
    <w:rsid w:val="00605C9A"/>
    <w:rsid w:val="00623632"/>
    <w:rsid w:val="006364B5"/>
    <w:rsid w:val="006371A7"/>
    <w:rsid w:val="006560C3"/>
    <w:rsid w:val="006D7AC2"/>
    <w:rsid w:val="007263F5"/>
    <w:rsid w:val="00785A56"/>
    <w:rsid w:val="007A2916"/>
    <w:rsid w:val="007A38DB"/>
    <w:rsid w:val="007D1319"/>
    <w:rsid w:val="0084070F"/>
    <w:rsid w:val="008602BE"/>
    <w:rsid w:val="00875175"/>
    <w:rsid w:val="00895F46"/>
    <w:rsid w:val="009F63A0"/>
    <w:rsid w:val="00A5679B"/>
    <w:rsid w:val="00A72E8C"/>
    <w:rsid w:val="00B21374"/>
    <w:rsid w:val="00B402AD"/>
    <w:rsid w:val="00B600AF"/>
    <w:rsid w:val="00BE1FC9"/>
    <w:rsid w:val="00C2502C"/>
    <w:rsid w:val="00C95CD0"/>
    <w:rsid w:val="00CB1AED"/>
    <w:rsid w:val="00CB740B"/>
    <w:rsid w:val="00D14F8B"/>
    <w:rsid w:val="00D15051"/>
    <w:rsid w:val="00D225D8"/>
    <w:rsid w:val="00D5160A"/>
    <w:rsid w:val="00D5738C"/>
    <w:rsid w:val="00D573D4"/>
    <w:rsid w:val="00D653E4"/>
    <w:rsid w:val="00D734F1"/>
    <w:rsid w:val="00DE1D54"/>
    <w:rsid w:val="00DE2423"/>
    <w:rsid w:val="00EC166F"/>
    <w:rsid w:val="00F1308F"/>
    <w:rsid w:val="00F25504"/>
    <w:rsid w:val="00F77A54"/>
    <w:rsid w:val="00F87E9E"/>
    <w:rsid w:val="00FC295F"/>
    <w:rsid w:val="00FC7747"/>
    <w:rsid w:val="00FE3DD9"/>
    <w:rsid w:val="00FF5AE0"/>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64C55"/>
  <w15:chartTrackingRefBased/>
  <w15:docId w15:val="{DB612468-4274-4B4B-9532-DAAE16DC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740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B740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B740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B740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B740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B74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74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74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74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40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B740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B740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B740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B740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B74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74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74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740B"/>
    <w:rPr>
      <w:rFonts w:eastAsiaTheme="majorEastAsia" w:cstheme="majorBidi"/>
      <w:color w:val="272727" w:themeColor="text1" w:themeTint="D8"/>
    </w:rPr>
  </w:style>
  <w:style w:type="paragraph" w:styleId="Title">
    <w:name w:val="Title"/>
    <w:basedOn w:val="Normal"/>
    <w:next w:val="Normal"/>
    <w:link w:val="TitleChar"/>
    <w:uiPriority w:val="10"/>
    <w:qFormat/>
    <w:rsid w:val="00CB7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740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74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740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740B"/>
    <w:rPr>
      <w:i/>
      <w:iCs/>
      <w:color w:val="404040" w:themeColor="text1" w:themeTint="BF"/>
    </w:rPr>
  </w:style>
  <w:style w:type="paragraph" w:styleId="ListParagraph">
    <w:name w:val="List Paragraph"/>
    <w:basedOn w:val="Normal"/>
    <w:uiPriority w:val="34"/>
    <w:qFormat/>
    <w:rsid w:val="00CB740B"/>
    <w:pPr>
      <w:ind w:left="720"/>
      <w:contextualSpacing/>
    </w:pPr>
  </w:style>
  <w:style w:type="character" w:styleId="IntenseEmphasis">
    <w:name w:val="Intense Emphasis"/>
    <w:basedOn w:val="DefaultParagraphFont"/>
    <w:uiPriority w:val="21"/>
    <w:qFormat/>
    <w:rsid w:val="00CB740B"/>
    <w:rPr>
      <w:i/>
      <w:iCs/>
      <w:color w:val="365F91" w:themeColor="accent1" w:themeShade="BF"/>
    </w:rPr>
  </w:style>
  <w:style w:type="paragraph" w:styleId="IntenseQuote">
    <w:name w:val="Intense Quote"/>
    <w:basedOn w:val="Normal"/>
    <w:next w:val="Normal"/>
    <w:link w:val="IntenseQuoteChar"/>
    <w:uiPriority w:val="30"/>
    <w:qFormat/>
    <w:rsid w:val="00CB740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B740B"/>
    <w:rPr>
      <w:i/>
      <w:iCs/>
      <w:color w:val="365F91" w:themeColor="accent1" w:themeShade="BF"/>
    </w:rPr>
  </w:style>
  <w:style w:type="character" w:styleId="IntenseReference">
    <w:name w:val="Intense Reference"/>
    <w:basedOn w:val="DefaultParagraphFont"/>
    <w:uiPriority w:val="32"/>
    <w:qFormat/>
    <w:rsid w:val="00CB740B"/>
    <w:rPr>
      <w:b/>
      <w:bCs/>
      <w:smallCaps/>
      <w:color w:val="365F91" w:themeColor="accent1" w:themeShade="BF"/>
      <w:spacing w:val="5"/>
    </w:rPr>
  </w:style>
  <w:style w:type="paragraph" w:styleId="NormalWeb">
    <w:name w:val="Normal (Web)"/>
    <w:basedOn w:val="Normal"/>
    <w:uiPriority w:val="99"/>
    <w:unhideWhenUsed/>
    <w:rsid w:val="001B608E"/>
    <w:rPr>
      <w:rFonts w:ascii="Times New Roman" w:hAnsi="Times New Roman" w:cs="Times New Roman"/>
      <w:sz w:val="24"/>
      <w:szCs w:val="24"/>
    </w:rPr>
  </w:style>
  <w:style w:type="character" w:styleId="Hyperlink">
    <w:name w:val="Hyperlink"/>
    <w:basedOn w:val="DefaultParagraphFont"/>
    <w:uiPriority w:val="99"/>
    <w:unhideWhenUsed/>
    <w:rsid w:val="001B608E"/>
    <w:rPr>
      <w:color w:val="0000FF" w:themeColor="hyperlink"/>
      <w:u w:val="single"/>
    </w:rPr>
  </w:style>
  <w:style w:type="character" w:styleId="UnresolvedMention">
    <w:name w:val="Unresolved Mention"/>
    <w:basedOn w:val="DefaultParagraphFont"/>
    <w:uiPriority w:val="99"/>
    <w:semiHidden/>
    <w:unhideWhenUsed/>
    <w:rsid w:val="00656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5172">
      <w:bodyDiv w:val="1"/>
      <w:marLeft w:val="0"/>
      <w:marRight w:val="0"/>
      <w:marTop w:val="0"/>
      <w:marBottom w:val="0"/>
      <w:divBdr>
        <w:top w:val="none" w:sz="0" w:space="0" w:color="auto"/>
        <w:left w:val="none" w:sz="0" w:space="0" w:color="auto"/>
        <w:bottom w:val="none" w:sz="0" w:space="0" w:color="auto"/>
        <w:right w:val="none" w:sz="0" w:space="0" w:color="auto"/>
      </w:divBdr>
    </w:div>
    <w:div w:id="14961510">
      <w:bodyDiv w:val="1"/>
      <w:marLeft w:val="0"/>
      <w:marRight w:val="0"/>
      <w:marTop w:val="0"/>
      <w:marBottom w:val="0"/>
      <w:divBdr>
        <w:top w:val="none" w:sz="0" w:space="0" w:color="auto"/>
        <w:left w:val="none" w:sz="0" w:space="0" w:color="auto"/>
        <w:bottom w:val="none" w:sz="0" w:space="0" w:color="auto"/>
        <w:right w:val="none" w:sz="0" w:space="0" w:color="auto"/>
      </w:divBdr>
    </w:div>
    <w:div w:id="318270120">
      <w:bodyDiv w:val="1"/>
      <w:marLeft w:val="0"/>
      <w:marRight w:val="0"/>
      <w:marTop w:val="0"/>
      <w:marBottom w:val="0"/>
      <w:divBdr>
        <w:top w:val="none" w:sz="0" w:space="0" w:color="auto"/>
        <w:left w:val="none" w:sz="0" w:space="0" w:color="auto"/>
        <w:bottom w:val="none" w:sz="0" w:space="0" w:color="auto"/>
        <w:right w:val="none" w:sz="0" w:space="0" w:color="auto"/>
      </w:divBdr>
    </w:div>
    <w:div w:id="1097100655">
      <w:bodyDiv w:val="1"/>
      <w:marLeft w:val="0"/>
      <w:marRight w:val="0"/>
      <w:marTop w:val="0"/>
      <w:marBottom w:val="0"/>
      <w:divBdr>
        <w:top w:val="none" w:sz="0" w:space="0" w:color="auto"/>
        <w:left w:val="none" w:sz="0" w:space="0" w:color="auto"/>
        <w:bottom w:val="none" w:sz="0" w:space="0" w:color="auto"/>
        <w:right w:val="none" w:sz="0" w:space="0" w:color="auto"/>
      </w:divBdr>
    </w:div>
    <w:div w:id="1287664727">
      <w:bodyDiv w:val="1"/>
      <w:marLeft w:val="0"/>
      <w:marRight w:val="0"/>
      <w:marTop w:val="0"/>
      <w:marBottom w:val="0"/>
      <w:divBdr>
        <w:top w:val="none" w:sz="0" w:space="0" w:color="auto"/>
        <w:left w:val="none" w:sz="0" w:space="0" w:color="auto"/>
        <w:bottom w:val="none" w:sz="0" w:space="0" w:color="auto"/>
        <w:right w:val="none" w:sz="0" w:space="0" w:color="auto"/>
      </w:divBdr>
    </w:div>
    <w:div w:id="1472941854">
      <w:bodyDiv w:val="1"/>
      <w:marLeft w:val="0"/>
      <w:marRight w:val="0"/>
      <w:marTop w:val="0"/>
      <w:marBottom w:val="0"/>
      <w:divBdr>
        <w:top w:val="none" w:sz="0" w:space="0" w:color="auto"/>
        <w:left w:val="none" w:sz="0" w:space="0" w:color="auto"/>
        <w:bottom w:val="none" w:sz="0" w:space="0" w:color="auto"/>
        <w:right w:val="none" w:sz="0" w:space="0" w:color="auto"/>
      </w:divBdr>
    </w:div>
    <w:div w:id="1562717203">
      <w:bodyDiv w:val="1"/>
      <w:marLeft w:val="0"/>
      <w:marRight w:val="0"/>
      <w:marTop w:val="0"/>
      <w:marBottom w:val="0"/>
      <w:divBdr>
        <w:top w:val="none" w:sz="0" w:space="0" w:color="auto"/>
        <w:left w:val="none" w:sz="0" w:space="0" w:color="auto"/>
        <w:bottom w:val="none" w:sz="0" w:space="0" w:color="auto"/>
        <w:right w:val="none" w:sz="0" w:space="0" w:color="auto"/>
      </w:divBdr>
      <w:divsChild>
        <w:div w:id="1391265497">
          <w:marLeft w:val="720"/>
          <w:marRight w:val="0"/>
          <w:marTop w:val="0"/>
          <w:marBottom w:val="240"/>
          <w:divBdr>
            <w:top w:val="none" w:sz="0" w:space="0" w:color="auto"/>
            <w:left w:val="none" w:sz="0" w:space="0" w:color="auto"/>
            <w:bottom w:val="none" w:sz="0" w:space="0" w:color="auto"/>
            <w:right w:val="none" w:sz="0" w:space="0" w:color="auto"/>
          </w:divBdr>
        </w:div>
        <w:div w:id="1163425352">
          <w:marLeft w:val="720"/>
          <w:marRight w:val="0"/>
          <w:marTop w:val="0"/>
          <w:marBottom w:val="240"/>
          <w:divBdr>
            <w:top w:val="none" w:sz="0" w:space="0" w:color="auto"/>
            <w:left w:val="none" w:sz="0" w:space="0" w:color="auto"/>
            <w:bottom w:val="none" w:sz="0" w:space="0" w:color="auto"/>
            <w:right w:val="none" w:sz="0" w:space="0" w:color="auto"/>
          </w:divBdr>
        </w:div>
      </w:divsChild>
    </w:div>
    <w:div w:id="203037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reda.gov.bd/" TargetMode="External"/><Relationship Id="rId3" Type="http://schemas.openxmlformats.org/officeDocument/2006/relationships/settings" Target="settings.xml"/><Relationship Id="rId7" Type="http://schemas.openxmlformats.org/officeDocument/2006/relationships/hyperlink" Target="https://www.gov.uk/government/organisations/planning-inspectora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613</TotalTime>
  <Pages>7</Pages>
  <Words>2676</Words>
  <Characters>15254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Mehdi</dc:creator>
  <cp:keywords/>
  <dc:description/>
  <cp:lastModifiedBy>Asif Mehdi</cp:lastModifiedBy>
  <cp:revision>26</cp:revision>
  <dcterms:created xsi:type="dcterms:W3CDTF">2026-04-15T17:38:00Z</dcterms:created>
  <dcterms:modified xsi:type="dcterms:W3CDTF">2026-05-12T11:55:00Z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7ae9ebd7-1631-4420-84b5-a282b9f33c3e</vt:lpwstr>
  </property>
</Properties>
</file>