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A603C" w14:textId="77777777" w:rsidR="00201284" w:rsidRPr="00E41F3F" w:rsidRDefault="00201284" w:rsidP="00201284">
      <w:pPr>
        <w:jc w:val="both"/>
        <w:rPr>
          <w:b/>
          <w:bCs/>
          <w:sz w:val="28"/>
          <w:szCs w:val="28"/>
          <w:lang w:val="en-BE"/>
        </w:rPr>
      </w:pPr>
      <w:r>
        <w:rPr>
          <w:b/>
          <w:bCs/>
          <w:sz w:val="28"/>
          <w:szCs w:val="28"/>
          <w:lang w:val="en-BE"/>
        </w:rPr>
        <w:t>A Participatory Approach Towards a Transformational Circular Society</w:t>
      </w:r>
    </w:p>
    <w:p w14:paraId="651AC665" w14:textId="6A2FE80F" w:rsidR="00201284" w:rsidRPr="00201284" w:rsidRDefault="008E2C4C" w:rsidP="00201284">
      <w:pPr>
        <w:jc w:val="both"/>
        <w:rPr>
          <w:b/>
          <w:bCs/>
          <w:lang w:val="en-BE"/>
        </w:rPr>
      </w:pPr>
      <w:r>
        <w:rPr>
          <w:b/>
          <w:bCs/>
          <w:lang w:val="en-BE"/>
        </w:rPr>
        <w:t>EXTENDED ABSTRACT</w:t>
      </w:r>
    </w:p>
    <w:p w14:paraId="4F3A0069" w14:textId="77777777" w:rsidR="00201284" w:rsidRPr="00201284" w:rsidRDefault="00201284" w:rsidP="00201284">
      <w:pPr>
        <w:jc w:val="both"/>
        <w:rPr>
          <w:lang w:val="en-BE"/>
        </w:rPr>
      </w:pPr>
      <w:r>
        <w:rPr>
          <w:b/>
          <w:bCs/>
          <w:lang w:val="en-BE"/>
        </w:rPr>
        <w:t>Research Problem Statement and Purpose</w:t>
      </w:r>
    </w:p>
    <w:p w14:paraId="7F2E8F50" w14:textId="012639DC" w:rsidR="00201284" w:rsidRPr="00201284" w:rsidRDefault="00201284" w:rsidP="00201284">
      <w:pPr>
        <w:jc w:val="both"/>
        <w:rPr>
          <w:lang w:val="en-BE"/>
        </w:rPr>
      </w:pPr>
      <w:r>
        <w:rPr>
          <w:lang w:val="en-BE"/>
        </w:rPr>
        <w:t xml:space="preserve">The prevailing discourse on Circular Economy has predominantly centred on technocentric solutions and market-driven innovations, emphasising material flows, waste reduction, and resource efficiency whilst largely neglecting more holistic approaches touching upon the fundamental social transformations required for genuine sustainability </w:t>
      </w:r>
      <w:r>
        <w:rPr>
          <w:lang w:val="en-BE"/>
        </w:rPr>
        <w:fldChar w:fldCharType="begin"/>
      </w:r>
      <w:r>
        <w:rPr>
          <w:lang w:val="en-BE"/>
        </w:rPr>
        <w:instrText xml:space="preserve"> ADDIN ZOTERO_ITEM CSL_CITATION {"citationID":"vpVjuuLm","properties":{"formattedCitation":"(Calisto Friant et al., 2020)","plainCitation":"(Calisto Friant et al., 2020)","noteIndex":0},"citationItems":[{"id":171,"uris":["http://zotero.org/users/9181517/items/Y44P7QSI"],"itemData":{"id":171,"type":"article-journal","abstract":"The circular economy (CE) has recently become a popular discourse especially in government and corporate sectors. Given the socio-ecological challenges of the Anthropocene, the concept of CE could indeed help the transition to a sustainable, just and resilient future. However, the actual definition, objectives and forms of implementation of the CE are still unclear, inconsistent, and contested. Different actors and sectors are thus articulating circular discourses which align with their interests, and which often do not sufficiently examine the ecological, social and political implications of circularity. In this context, this research asks how to better navigate and analyse the history, complexity and plurality of circularity discourses by conceptually differentiating them in a comprehensive discourse typology. To answer this question a critical literature review has been carried out, which first, examines and reflects on the core challenges, gaps and limitations of the CE concept. Second, this research develops a comprehensive timeline of circularity thinking, which identifies and conceptually classifies 72 different CE-related concepts from the Global North and South (such as Gandhian and steady-state economics, buen vivir, doughnut economics and degrowth). This leads to the development of a typology of circularity discourses, which classifies circularity visions according to their position on fundamental social, technological, political and ecological issues. This research thus seeks to provide a basis for a more inclusive and comprehensive discussion on the topic, which opens the imaginary regarding the many circular futures that can exist and allows for a cross-pollination of ideas, policy options, strategies, practices and solutions.","container-title":"Resources, Conservation and Recycling","DOI":"10.1016/j.resconrec.2020.104917","ISSN":"09213449","journalAbbreviation":"Resources, Conservation and Recycling","language":"en","page":"104917","source":"DOI.org (Crossref)","title":"A typology of circular economy discourses: Navigating the diverse visions of a contested paradigm","title-short":"A typology of circular economy discourses","volume":"161","author":[{"family":"Calisto Friant","given":"Martin"},{"family":"Vermeulen","given":"Walter J.V."},{"family":"Salomone","given":"Roberta"}],"issued":{"date-parts":[["2020",10]]}}}],"schema":"https://github.com/citation-style-language/schema/raw/master/csl-citation.json"} </w:instrText>
      </w:r>
      <w:r>
        <w:rPr>
          <w:lang w:val="en-BE"/>
        </w:rPr>
        <w:fldChar w:fldCharType="separate"/>
      </w:r>
      <w:r>
        <w:rPr>
          <w:rFonts w:ascii="Aptos" w:hAnsi="Aptos"/>
        </w:rPr>
        <w:t>(Calisto Friant et al., 2020)</w:t>
      </w:r>
      <w:r>
        <w:rPr>
          <w:lang w:val="en-BE"/>
        </w:rPr>
        <w:fldChar w:fldCharType="end"/>
      </w:r>
      <w:r>
        <w:rPr>
          <w:lang w:val="en-BE"/>
        </w:rPr>
        <w:t xml:space="preserve">. This techno-optimistic approach, while valuable for immediate environmental concerns, fails to interrogate the deeper structural inequalities, power asymmetries, and exclusionary practices embedded within contemporary economic and spatial systems. Architecture and the built environment, as material manifestations of societal values and power relations </w:t>
      </w:r>
      <w:r>
        <w:rPr>
          <w:lang w:val="en-BE"/>
        </w:rPr>
        <w:fldChar w:fldCharType="begin"/>
      </w:r>
      <w:r>
        <w:rPr>
          <w:lang w:val="en-BE"/>
        </w:rPr>
        <w:instrText xml:space="preserve"> ADDIN ZOTERO_ITEM CSL_CITATION {"citationID":"Hnpz803y","properties":{"formattedCitation":"(Lefebvre, 1974/1991)","plainCitation":"(Lefebvre, 1974/1991)","noteIndex":0},"citationItems":[{"id":531,"uris":["http://zotero.org/groups/5365727/items/ASXB2EQV"],"itemData":{"id":531,"type":"book","edition":"Reprinted","ISBN":"978-0-631-14048-1","language":"en","number-of-pages":"454","publisher":"Blackwell","publisher-place":"Oxford","source":"K10plus ISBN","title":"The production of space","author":[{"family":"Lefebvre","given":"Henri"}],"translator":[{"family":"Nicholson-Smith","given":"Donald"}],"issued":{"date-parts":[["1991"]]},"original-date":{"date-parts":[["1974"]]}}}],"schema":"https://github.com/citation-style-language/schema/raw/master/csl-citation.json"} </w:instrText>
      </w:r>
      <w:r>
        <w:rPr>
          <w:lang w:val="en-BE"/>
        </w:rPr>
        <w:fldChar w:fldCharType="separate"/>
      </w:r>
      <w:r>
        <w:rPr>
          <w:rFonts w:ascii="Aptos" w:hAnsi="Aptos"/>
        </w:rPr>
        <w:t>(Lefebvre, 1974/1991)</w:t>
      </w:r>
      <w:r>
        <w:rPr>
          <w:lang w:val="en-BE"/>
        </w:rPr>
        <w:fldChar w:fldCharType="end"/>
      </w:r>
      <w:r>
        <w:rPr>
          <w:lang w:val="en-BE"/>
        </w:rPr>
        <w:t xml:space="preserve">, have similarly adopted circular principles primarily through technical lenses—focusing on material passports, design for disassembly, and building lifecycle assessments—without adequately addressing the participatory dimensions that determine who benefits from, contributes to, and shapes circular transitions. This paper contends that achieving a truly sustainable society is only possible through a paradigmatic shift vision of the Circular Economy discourse, towards a Transformational Circular Society </w:t>
      </w:r>
      <w:r>
        <w:rPr>
          <w:lang w:val="en-BE"/>
        </w:rPr>
        <w:fldChar w:fldCharType="begin"/>
      </w:r>
      <w:r>
        <w:rPr>
          <w:lang w:val="en-BE"/>
        </w:rPr>
        <w:instrText xml:space="preserve"> ADDIN ZOTERO_ITEM CSL_CITATION {"citationID":"EOBFX8PP","properties":{"formattedCitation":"(Calisto Friant et al., 2020; Reike et al., 2018)","plainCitation":"(Calisto Friant et al., 2020; Reike et al., 2018)","noteIndex":0},"citationItems":[{"id":171,"uris":["http://zotero.org/users/9181517/items/Y44P7QSI"],"itemData":{"id":171,"type":"article-journal","abstract":"The circular economy (CE) has recently become a popular discourse especially in government and corporate sectors. Given the socio-ecological challenges of the Anthropocene, the concept of CE could indeed help the transition to a sustainable, just and resilient future. However, the actual definition, objectives and forms of implementation of the CE are still unclear, inconsistent, and contested. Different actors and sectors are thus articulating circular discourses which align with their interests, and which often do not sufficiently examine the ecological, social and political implications of circularity. In this context, this research asks how to better navigate and analyse the history, complexity and plurality of circularity discourses by conceptually differentiating them in a comprehensive discourse typology. To answer this question a critical literature review has been carried out, which first, examines and reflects on the core challenges, gaps and limitations of the CE concept. Second, this research develops a comprehensive timeline of circularity thinking, which identifies and conceptually classifies 72 different CE-related concepts from the Global North and South (such as Gandhian and steady-state economics, buen vivir, doughnut economics and degrowth). This leads to the development of a typology of circularity discourses, which classifies circularity visions according to their position on fundamental social, technological, political and ecological issues. This research thus seeks to provide a basis for a more inclusive and comprehensive discussion on the topic, which opens the imaginary regarding the many circular futures that can exist and allows for a cross-pollination of ideas, policy options, strategies, practices and solutions.","container-title":"Resources, Conservation and Recycling","DOI":"10.1016/j.resconrec.2020.104917","ISSN":"09213449","journalAbbreviation":"Resources, Conservation and Recycling","language":"en","page":"104917","source":"DOI.org (Crossref)","title":"A typology of circular economy discourses: Navigating the diverse visions of a contested paradigm","title-short":"A typology of circular economy discourses","volume":"161","author":[{"family":"Calisto Friant","given":"Martin"},{"family":"Vermeulen","given":"Walter J.V."},{"family":"Salomone","given":"Roberta"}],"issued":{"date-parts":[["2020",10]]}}},{"id":273,"uris":["http://zotero.org/users/9181517/items/X539T92L"],"itemData":{"id":273,"type":"article-journal","abstract":"Over the last decade, the concept of the circular economy has regained attention, especially related to e</w:instrText>
      </w:r>
      <w:r>
        <w:rPr>
          <w:rFonts w:ascii="Arial" w:hAnsi="Arial" w:cs="Arial"/>
          <w:lang w:val="en-BE"/>
        </w:rPr>
        <w:instrText>ﬀ</w:instrText>
      </w:r>
      <w:r>
        <w:rPr>
          <w:lang w:val="en-BE"/>
        </w:rPr>
        <w:instrText xml:space="preserve">orts to achieve a more sustainable society. The </w:instrText>
      </w:r>
      <w:r>
        <w:rPr>
          <w:rFonts w:ascii="Aptos" w:hAnsi="Aptos" w:cs="Aptos"/>
          <w:lang w:val="en-BE"/>
        </w:rPr>
        <w:instrText>‘</w:instrText>
      </w:r>
      <w:r>
        <w:rPr>
          <w:lang w:val="en-BE"/>
        </w:rPr>
        <w:instrText>revival</w:instrText>
      </w:r>
      <w:r>
        <w:rPr>
          <w:rFonts w:ascii="Aptos" w:hAnsi="Aptos" w:cs="Aptos"/>
          <w:lang w:val="en-BE"/>
        </w:rPr>
        <w:instrText>’</w:instrText>
      </w:r>
      <w:r>
        <w:rPr>
          <w:lang w:val="en-BE"/>
        </w:rPr>
        <w:instrText xml:space="preserve"> of the circular economy has been accompanied by controversies and confusions across di</w:instrText>
      </w:r>
      <w:r>
        <w:rPr>
          <w:rFonts w:ascii="Arial" w:hAnsi="Arial" w:cs="Arial"/>
          <w:lang w:val="en-BE"/>
        </w:rPr>
        <w:instrText>ﬀ</w:instrText>
      </w:r>
      <w:r>
        <w:rPr>
          <w:lang w:val="en-BE"/>
        </w:rPr>
        <w:instrText xml:space="preserve">erent actors in science and practice. With this article we attempt at contributing to advanced clarity in the </w:instrText>
      </w:r>
      <w:r>
        <w:rPr>
          <w:rFonts w:ascii="Aptos" w:hAnsi="Aptos" w:cs="Aptos"/>
          <w:lang w:val="en-BE"/>
        </w:rPr>
        <w:instrText>ﬁ</w:instrText>
      </w:r>
      <w:r>
        <w:rPr>
          <w:lang w:val="en-BE"/>
        </w:rPr>
        <w:instrText xml:space="preserve">eld and providing a heuristic that is useful in practice. Initially, we take a focus on the historical development of the concept of circular economy and value retention options (ROs) for products and materials aiming for increased circularity. We propose to distinguish three phases in the evolution of the circular economy and argue that the concept </w:instrText>
      </w:r>
      <w:r>
        <w:rPr>
          <w:rFonts w:ascii="Aptos" w:hAnsi="Aptos" w:cs="Aptos"/>
          <w:lang w:val="en-BE"/>
        </w:rPr>
        <w:instrText>–</w:instrText>
      </w:r>
      <w:r>
        <w:rPr>
          <w:lang w:val="en-BE"/>
        </w:rPr>
        <w:instrText xml:space="preserve"> in its dominant framing – is not as new as frequently claimed. Having established this background knowledge, we give insights into ‘how far we are’ globally, with respect to the implementation of circularity, arguing that high levels of circularity have already been reached in di</w:instrText>
      </w:r>
      <w:r>
        <w:rPr>
          <w:rFonts w:ascii="Arial" w:hAnsi="Arial" w:cs="Arial"/>
          <w:lang w:val="en-BE"/>
        </w:rPr>
        <w:instrText>ﬀ</w:instrText>
      </w:r>
      <w:r>
        <w:rPr>
          <w:lang w:val="en-BE"/>
        </w:rPr>
        <w:instrText>erent parts of the globe with regard to longer loop value retention options, such as energy recovery and recycling. Subsequently, we show that the confusion surrounding the circular economy is more far reaching. We summarize the divergent perspectives on retention options and unite the most common views a 10R typology. From our analyses, we conclude that policymakers and businesses should focus their e</w:instrText>
      </w:r>
      <w:r>
        <w:rPr>
          <w:rFonts w:ascii="Arial" w:hAnsi="Arial" w:cs="Arial"/>
          <w:lang w:val="en-BE"/>
        </w:rPr>
        <w:instrText>ﬀ</w:instrText>
      </w:r>
      <w:r>
        <w:rPr>
          <w:lang w:val="en-BE"/>
        </w:rPr>
        <w:instrText xml:space="preserve">orts on realization of the more desirable, shorter loop retention options, like remanufacturing, refurbishing and repurposing </w:instrText>
      </w:r>
      <w:r>
        <w:rPr>
          <w:rFonts w:ascii="Aptos" w:hAnsi="Aptos" w:cs="Aptos"/>
          <w:lang w:val="en-BE"/>
        </w:rPr>
        <w:instrText>–</w:instrText>
      </w:r>
      <w:r>
        <w:rPr>
          <w:lang w:val="en-BE"/>
        </w:rPr>
        <w:instrText xml:space="preserve"> yet with a view on feasibility and overall system e</w:instrText>
      </w:r>
      <w:r>
        <w:rPr>
          <w:rFonts w:ascii="Arial" w:hAnsi="Arial" w:cs="Arial"/>
          <w:lang w:val="en-BE"/>
        </w:rPr>
        <w:instrText>ﬀ</w:instrText>
      </w:r>
      <w:r>
        <w:rPr>
          <w:lang w:val="en-BE"/>
        </w:rPr>
        <w:instrText xml:space="preserve">ects. Scholars, on the other hand, should assist the parties contributing to an increased circular economy in practice by taking up a more active role in attaining consensus in conceptualizing the circular economy.","container-title":"Resources, Conservation and Recycling","DOI":"10.1016/j.resconrec.2017.08.027","ISSN":"09213449","journalAbbreviation":"Resources, Conservation and Recycling","language":"en","page":"246-264","source":"DOI.org (Crossref)","title":"The circular economy: New or Refurbished as CE 3.0? — Exploring Controversies in the Conceptualization of the Circular Economy through a Focus on History and Resource Value Retention Options","title-short":"The circular economy","volume":"135","author":[{"family":"Reike","given":"Denise"},{"family":"Vermeulen","given":"Walter J.V."},{"family":"Witjes","given":"Sjors"}],"issued":{"date-parts":[["2018",8]]}}}],"schema":"https://github.com/citation-style-language/schema/raw/master/csl-citation.json"} </w:instrText>
      </w:r>
      <w:r>
        <w:rPr>
          <w:lang w:val="en-BE"/>
        </w:rPr>
        <w:fldChar w:fldCharType="separate"/>
      </w:r>
      <w:r>
        <w:rPr>
          <w:rFonts w:ascii="Aptos" w:hAnsi="Aptos"/>
        </w:rPr>
        <w:t>(Calisto Friant et al., 2020; Reike et al., 2018)</w:t>
      </w:r>
      <w:r>
        <w:rPr>
          <w:lang w:val="en-BE"/>
        </w:rPr>
        <w:fldChar w:fldCharType="end"/>
      </w:r>
      <w:r>
        <w:rPr>
          <w:lang w:val="en-BE"/>
        </w:rPr>
        <w:t>: a concept that foregrounds social sustainability, democratic participation, and systemic change over incremental technical improvements within existing structures.</w:t>
      </w:r>
      <w:r w:rsidRPr="004A2785">
        <w:rPr>
          <w:lang w:val="en-BE"/>
        </w:rPr>
        <w:t xml:space="preserve"> In doing so, this work seeks to reframe the social dimension of circularity itself: where the dominant reading treats circularity as a primarily technical and material concern, we argue that the same loops of resources, spaces and decisions are also loops of people, and that closing them carries direct contributions to—and impacts on—communities that current technocentric framings</w:t>
      </w:r>
      <w:r w:rsidR="004A2785" w:rsidRPr="004A2785">
        <w:rPr>
          <w:lang w:val="en-BE"/>
        </w:rPr>
        <w:t xml:space="preserve"> seem to</w:t>
      </w:r>
      <w:r w:rsidRPr="004A2785">
        <w:rPr>
          <w:lang w:val="en-BE"/>
        </w:rPr>
        <w:t xml:space="preserve"> overlook.</w:t>
      </w:r>
    </w:p>
    <w:p w14:paraId="383CE1BB" w14:textId="16621B82" w:rsidR="00201284" w:rsidRPr="00201284" w:rsidRDefault="00201284" w:rsidP="00201284">
      <w:pPr>
        <w:jc w:val="both"/>
        <w:rPr>
          <w:lang w:val="en-BE"/>
        </w:rPr>
      </w:pPr>
      <w:r>
        <w:rPr>
          <w:lang w:val="en-BE"/>
        </w:rPr>
        <w:t xml:space="preserve">This research presents the second level of a four-tiered Conceptual Framework that reconceptualises Circular Design as fundamentally participatory and inclusive practice within architecture, advocating for what we term Circular Spatial Agency </w:t>
      </w:r>
      <w:r>
        <w:rPr>
          <w:lang w:val="en-BE"/>
        </w:rPr>
        <w:fldChar w:fldCharType="begin"/>
      </w:r>
      <w:r>
        <w:rPr>
          <w:lang w:val="en-BE"/>
        </w:rPr>
        <w:instrText xml:space="preserve"> ADDIN ZOTERO_ITEM CSL_CITATION {"citationID":"kVscpYWi","properties":{"formattedCitation":"(Silveira Breder Rocha et al., 2025)","plainCitation":"(Silveira Breder Rocha et al., 2025)","noteIndex":0},"citationItems":[{"id":1458,"uris":["http://zotero.org/users/9181517/items/EW9DG7UH"],"itemData":{"id":1458,"type":"paper-conference","abstract":"This study presents an Adaptive Social System for participation in Circular Spatial Agency. Adaptive Social Systems consist of dynamic networks of relationships where both individual and collective behaviour may shift in a resilient manner. Circular Spatial Agency understands Architecture Design and the built environment within a multidisciplinary approach in the creation of buildings and spaces as social, dynamic, and political products whilst reaffirming circularity in all its dimensions (social, economic, environmental). Proposing an Adaptive Social System for participation may set the foundations for addressing the issues concerning the socioeconomic dimension of the Circular Economy (CE) agenda, in general, and its application in the Architecture practice, in specific settings. That said, this paper has two main objectives: a) To present the first out of four levels of an in-progress conceptual framework that proposes to establish Participation in Circular Spatial Agency across 4 different levels - 1. Systems level; 2. Socio-political level; 3. Built environment level; 4. Information and Communication Technology (ICT) level; b) To launch the foundations of a multi-scale ontology to interrelate and organize the fragmented knowledge around Participatory Design (PD), Circular Economy and Architecture, creating a shared vocabulary for interdisciplinary collaboration. Through a systems-based approach, the study uses a critical literature review method to interweave the complex theoretical background. The expectation is that the framework may guide collectives, NGOs, and companies on developing future applied research and projects looking for alternative circularity standards based on participation in Architectural Design.","container-title":"Proceedings of the 58</w:instrText>
      </w:r>
      <w:r>
        <w:rPr>
          <w:rFonts w:ascii="Arial" w:hAnsi="Arial" w:cs="Arial"/>
          <w:lang w:val="en-BE"/>
        </w:rPr>
        <w:instrText>ᵗʰ</w:instrText>
      </w:r>
      <w:r>
        <w:rPr>
          <w:lang w:val="en-BE"/>
        </w:rPr>
        <w:instrText xml:space="preserve"> International Conference of the Architectural Science Association","DOI":"10.65388/ZSQU5476","event-title":"58th International Conference of the Architectural Science Association","ISBN":"978-1-7637399-1-8","language":"en","publisher":"The Architectural Science Association (ANZAScA)","source":"DOI.org (Crossref)","title":"Participation as an adaptive social system for circular spatial agency: A critical review towards a multi-aspect ontology","title-short":"Participation as an adaptive social system for circular spatial agency","URL":"https://archscience.org/paper/participation-as-an-adaptive-social-system-for-circular-spatial-agency-a-critical-review-towards-a-multi-aspect-ontology/","author":[{"family":"Silveira Breder Rocha","given":"Vitor"},{"family":"Piccardo","given":"Chiara"},{"family":"Pak","given":"Burak"}],"accessed":{"date-parts":[["2026",1,15]]},"issued":{"date-parts":[["2025",12,3]]}}}],"schema":"https://github.com/citation-style-language/schema/raw/master/csl-citation.json"} </w:instrText>
      </w:r>
      <w:r>
        <w:rPr>
          <w:lang w:val="en-BE"/>
        </w:rPr>
        <w:fldChar w:fldCharType="separate"/>
      </w:r>
      <w:r>
        <w:rPr>
          <w:rFonts w:ascii="Aptos" w:hAnsi="Aptos"/>
        </w:rPr>
        <w:t>(Silveira Breder Rocha et al., 2025)</w:t>
      </w:r>
      <w:r>
        <w:rPr>
          <w:lang w:val="en-BE"/>
        </w:rPr>
        <w:fldChar w:fldCharType="end"/>
      </w:r>
      <w:r>
        <w:rPr>
          <w:lang w:val="en-BE"/>
        </w:rPr>
        <w:t xml:space="preserve">. This framework addresses a critical gap in both circular economy scholarship and participatory design literature by synthesising insights from commons theory </w:t>
      </w:r>
      <w:r>
        <w:rPr>
          <w:lang w:val="en-BE"/>
        </w:rPr>
        <w:fldChar w:fldCharType="begin"/>
      </w:r>
      <w:r>
        <w:rPr>
          <w:lang w:val="en-BE"/>
        </w:rPr>
        <w:instrText xml:space="preserve"> ADDIN ZOTERO_ITEM CSL_CITATION {"citationID":"H6ceFRz9","properties":{"formattedCitation":"(Ostrom, 2015)","plainCitation":"(Ostrom, 2015)","noteIndex":0},"citationItems":[{"id":525,"uris":["http://zotero.org/groups/5365727/items/APAEIZ8I"],"itemData":{"id":525,"type":"book","abstract":"The governance of natural resources used by many individuals in common is an issue of increasing concern to policy analysts. Both state control and privatization of resources have been advocated, but neither the state nor the market have been uniformly successful in solving common pool resource problems. After critiquing the foundations of policy analysis as applied to natural resources, Elinor Ostrom here provides a unique body of empirical data to explore conditions under which common pool resource problems have been satisfactorily or unsatisfactorily solved. Dr Ostrom uses institutional analysis to explore different ways - both successful and unsuccessful - of governing the commons. In contrast to the proposition of the 'tragedy of the commons' argument, common pool problems sometimes are solved by voluntary organizations rather than by a coercive state. Among the cases considered are communal tenure in meadows and forests, irrigation communities and other water rights, and fisheries.","DOI":"10.1017/CBO9781316423936","edition":"1","ISBN":"978-1-107-56978-2","language":"en","publisher":"Cambridge University Press","source":"DOI.org (Crossref)","title":"Governing the Commons: The Evolution of Institutions for Collective Action","title-short":"Governing the Commons","URL":"https://www.cambridge.org/core/product/identifier/9781316423936/type/book","author":[{"family":"Ostrom","given":"Elinor"}],"accessed":{"date-parts":[["2024",1,23]]},"issued":{"date-parts":[["2015",9,23]]}}}],"schema":"https://github.com/citation-style-language/schema/raw/master/csl-citation.json"} </w:instrText>
      </w:r>
      <w:r>
        <w:rPr>
          <w:lang w:val="en-BE"/>
        </w:rPr>
        <w:fldChar w:fldCharType="separate"/>
      </w:r>
      <w:r>
        <w:rPr>
          <w:rFonts w:ascii="Aptos" w:hAnsi="Aptos"/>
        </w:rPr>
        <w:t>(Ostrom, 2015)</w:t>
      </w:r>
      <w:r>
        <w:rPr>
          <w:lang w:val="en-BE"/>
        </w:rPr>
        <w:fldChar w:fldCharType="end"/>
      </w:r>
      <w:r>
        <w:rPr>
          <w:lang w:val="en-BE"/>
        </w:rPr>
        <w:t xml:space="preserve">, degrowth </w:t>
      </w:r>
      <w:r>
        <w:rPr>
          <w:lang w:val="en-BE"/>
        </w:rPr>
        <w:fldChar w:fldCharType="begin"/>
      </w:r>
      <w:r>
        <w:rPr>
          <w:lang w:val="en-BE"/>
        </w:rPr>
        <w:instrText xml:space="preserve"> ADDIN ZOTERO_ITEM CSL_CITATION {"citationID":"Ba44FAdf","properties":{"formattedCitation":"(Schr\\uc0\\u246{}der et al., 2019)","plainCitation":"(Schröder et al., 2019)","noteIndex":0},"citationItems":[{"id":282,"uris":["http://zotero.org/users/9181517/items/LLAWLS6Q"],"itemData":{"id":282,"type":"article-journal","abstract":"This perspective calls for building greater understanding of overlapping and conflicting considerations between the sustainability principles that inform current conceptions of circular economy and degrowth. We contend that scholars and practitioners need to be pragmatic and to recognize evident ideological differences, but simultaneously to acknowledge beneficial similarities and complements. The common aim of both frameworks – to change business-as-usual and to enable human society to operate within ecological planetary boundaries – will likely engender opportunities to formulate new solutions. Management of the inherent tensions, such as the scale and scope of rebound effects, will continue to pose challenges. However, with thoughtful dialogue, commitment to respectful discourse, and more refined articulation we are confident that progress will be made. By building on synergies and seeking holistic strategies, the academic community, along with its transdisciplinary partners, can advance strong global sustainability efforts.","container-title":"Resources, Conservation and Recycling","DOI":"10.1016/j.resconrec.2019.03.038","ISSN":"09213449","journalAbbreviation":"Resources, Conservation and Recycling","language":"en","page":"190-191","source":"DOI.org (Crossref)","title":"Degrowth within – Aligning circular economy and strong sustainability narratives","volume":"146","author":[{"family":"Schröder","given":"Patrick"},{"family":"Bengtsson","given":"Magnus"},{"family":"Cohen","given":"Maurie"},{"family":"Dewick","given":"Paul"},{"family":"Hofstetter","given":"Joerg"},{"family":"Sarkis","given":"Joseph"}],"issued":{"date-parts":[["2019",7]]}}}],"schema":"https://github.com/citation-style-language/schema/raw/master/csl-citation.json"} </w:instrText>
      </w:r>
      <w:r>
        <w:rPr>
          <w:lang w:val="en-BE"/>
        </w:rPr>
        <w:fldChar w:fldCharType="separate"/>
      </w:r>
      <w:r>
        <w:rPr>
          <w:rFonts w:ascii="Aptos" w:hAnsi="Aptos" w:cs="Times New Roman"/>
          <w:kern w:val="0"/>
        </w:rPr>
        <w:t>(Schröder et al., 2019)</w:t>
      </w:r>
      <w:r>
        <w:rPr>
          <w:lang w:val="en-BE"/>
        </w:rPr>
        <w:fldChar w:fldCharType="end"/>
      </w:r>
      <w:r>
        <w:rPr>
          <w:lang w:val="en-BE"/>
        </w:rPr>
        <w:t xml:space="preserve">, and Human Development focused Circular Economy </w:t>
      </w:r>
      <w:r>
        <w:rPr>
          <w:lang w:val="en-BE"/>
        </w:rPr>
        <w:fldChar w:fldCharType="begin"/>
      </w:r>
      <w:r>
        <w:rPr>
          <w:lang w:val="en-BE"/>
        </w:rPr>
        <w:instrText xml:space="preserve"> ADDIN ZOTERO_ITEM CSL_CITATION {"citationID":"RRMimQKq","properties":{"formattedCitation":"(Schr\\uc0\\u246{}der et al., 2020)","plainCitation":"(Schröder et al., 2020)","noteIndex":0},"citationItems":[{"id":283,"uris":["http://zotero.org/users/9181517/items/QD4BN89U"],"itemData":{"id":283,"type":"article-journal","abstract":"This paper aims to re-conceptualise and advance the existing frameworks and practical applications of the circular economy (CE) towards a broader approach to development in general and, more particularly, to combine it with the approach for Human Development (HD). The CE is an alternative to the current \"take, make, waste” extractive industrial model and o</w:instrText>
      </w:r>
      <w:r>
        <w:rPr>
          <w:rFonts w:ascii="Arial" w:hAnsi="Arial" w:cs="Arial"/>
          <w:lang w:val="en-BE"/>
        </w:rPr>
        <w:instrText>ﬀ</w:instrText>
      </w:r>
      <w:r>
        <w:rPr>
          <w:lang w:val="en-BE"/>
        </w:rPr>
        <w:instrText xml:space="preserve">ers a practical solution to address global and local environmental challenges, such as resource depletion, marine plastic pollution, and for staying within planetary system boundaries. Although the CE and related concepts such as cradle to cradle provide a most promising alternative to the traditional linear economy model and its impacts on the planets eco-systems, some of the CE key elements have raised debate both in the academic community and among policy makers. One of the debates concerns the missing social or human dimensions of the CE. Likewise, the HD approach lacks considerations of environmental sustainability. Drawing on both academic and grey literature and the authorsö research observations and professional experiences in the ﬁelds of promoting the CE and international development cooperation for HD, we attempt to develop an integrative conceptual framework of the CE and HD. This framework includes socialeconomic elements of the transformation from linear to circular economic models, combined with HD from the social sciences and development studies. We thereby complement the technological-material focused CE model that is primarily based on principles of industrial ecology and engineering. We utilize the existing ‘circular humansphereö concept to articulate the incorporation of HD into the discussion of CE. By bringing in explicit links with HD, we pursue a double aim: First, to raise awareness and understanding among the CE research community of the missing human dimension in current CE discourse, and second, to familiarise the international development community with the approaches of CE. This will advance the options for adopting CE practices in international development programmes and for the process of implementing the social SDGs concerning HD such as SDG 1, 3, 4, 5, and 10. Finally, we hope that this CE and HD framework can contribute to the resolution of environmental and developmental issues.","container-title":"Resources, Conservation and Recycling","DOI":"10.1016/j.resconrec.2020.104686","ISSN":"09213449","journalAbbreviation":"Resources, Conservation and Recycling","language":"en","page":"104686","source":"DOI.org (Crossref)","title":"Making the circular economy work for human development","volume":"156","author":[{"family":"Schröder","given":"Patrick"},{"family":"Lemille","given":"Alexandre"},{"family":"Desmond","given":"Peter"}],"issued":{"date-parts":[["2020",5]]}}}],"schema":"https://github.com/citation-style-language/schema/raw/master/csl-citation.json"} </w:instrText>
      </w:r>
      <w:r>
        <w:rPr>
          <w:lang w:val="en-BE"/>
        </w:rPr>
        <w:fldChar w:fldCharType="separate"/>
      </w:r>
      <w:r>
        <w:rPr>
          <w:rFonts w:ascii="Aptos" w:hAnsi="Aptos" w:cs="Times New Roman"/>
          <w:kern w:val="0"/>
        </w:rPr>
        <w:t>(Schröder et al., 2020)</w:t>
      </w:r>
      <w:r>
        <w:rPr>
          <w:lang w:val="en-BE"/>
        </w:rPr>
        <w:fldChar w:fldCharType="end"/>
      </w:r>
      <w:r>
        <w:rPr>
          <w:lang w:val="en-BE"/>
        </w:rPr>
        <w:t xml:space="preserve"> into a coherent approach for architectural practice. The paper specifically examines the socio-political level of this framework, situated within a broader</w:t>
      </w:r>
      <w:r>
        <w:rPr>
          <w:color w:val="EE0000"/>
          <w:lang w:val="en-BE"/>
        </w:rPr>
        <w:t xml:space="preserve"> </w:t>
      </w:r>
      <w:r>
        <w:rPr>
          <w:lang w:val="en-BE"/>
        </w:rPr>
        <w:t xml:space="preserve">concept that encompasses: a Systems level proposing an Adaptive Social System as an overarching model for participatory initiatives; a Built Environment level employing participatory design methods to include non-experts in circular architectural processes, whilst fostering genuine design empowerment </w:t>
      </w:r>
      <w:r>
        <w:rPr>
          <w:lang w:val="en-BE"/>
        </w:rPr>
        <w:fldChar w:fldCharType="begin"/>
      </w:r>
      <w:r>
        <w:rPr>
          <w:lang w:val="en-BE"/>
        </w:rPr>
        <w:instrText xml:space="preserve"> ADDIN ZOTERO_ITEM CSL_CITATION {"citationID":"3QF8XmrL","properties":{"formattedCitation":"(Kesdi et al., 2024; Senbel &amp; Church, 2011)","plainCitation":"(Kesdi et al., 2024; Senbel &amp; Church, 2011)","noteIndex":0},"citationItems":[{"id":1286,"uris":["http://zotero.org/groups/4621769/items/N8GKDYB2"],"itemData":{"id":1286,"type":"article-journal","abstract":"The politics of participatory design implicates empowerment as the core value of the approach. This study centres on empowerment as its primary focus and seeks to address the gap in literature by exploring the implications of the phenomenon in architectural design. Direct Design Empowerment Framework (dDEF) is briefly introduced and applied to analyse the end user empowerment in the Solidary Mobile Housing (SMH) case – a Living Laboratory on the co-creation of an alternative, temporary, or transitional housing solution for the Brussels-Capital Region. Besides revealing that the SMH proposal can be considered promising in terms of end user empowerment, the critical discussion of the findings also reveals a lack of clarity in defining empowerment in architectural design. It is argued that an explicit and systematic evaluation is needed for identification and more radical envisioning of empowerment facil­ itating power sharing and mutual learning between all actors. Finally, as a secondary outcome, the study presents observations on the efficacy of dDEF in evaluating empowerment. The study concludes by revisiting the research questions, discussing its limita­ tions, and suggesting for future research directions.","container-title":"CoDesign","DOI":"10.1080/15710882.2024.2358970","ISSN":"1571-0882, 1745-3755","journalAbbreviation":"CoDesign","language":"en","page":"1-18","source":"DOI.org (Crossref)","title":"Towards architectural design empowerment: analysis of the Solidary Mobile Housing project’s rationale through Theory of Change in Direct Design Empowerment Framework","title-short":"Towards architectural design empowerment","author":[{"family":"Kesdi","given":"Hatice Server"},{"family":"De Smet","given":"Aurelie"},{"family":"Pak","given":"Burak"}],"issued":{"date-parts":[["2024",6,7]]}}},{"id":106,"uris":["http://zotero.org/users/9181517/items/RK9Z853C"],"itemData":{"id":106,"type":"article-journal","abstract":"Empowering community residents to participate in neighborhood design may help overcome the tension between the urban densification requirements of climate change planning and the political infeasibility of rapid change. This research employed accessible visualization media in public workshops to test the capacity of the media to enable empowerment. In a community facing imminent development we found processes of mitigated empowerment through which residents accessed and generated information, were inspired to act in the face of complex problems, and expressed their ideas. The media did not enable design empowerment in the areas of community inclusion or integration into the design process.","container-title":"Journal of Planning Education and Research","DOI":"10.1177/0739456X11417830","ISSN":"0739-456X, 1552-6577","issue":"4","journalAbbreviation":"Journal of Planning Education and Research","language":"en","page":"423-437","source":"DOI.org (Crossref)","title":"Design Empowerment: The Limits of Accessible Visualization Media in Neighborhood Densification","title-short":"Design Empowerment","volume":"31","author":[{"family":"Senbel","given":"Maged"},{"family":"Church","given":"Sarah P."}],"issued":{"date-parts":[["2011",12]]}}}],"schema":"https://github.com/citation-style-language/schema/raw/master/csl-citation.json"} </w:instrText>
      </w:r>
      <w:r>
        <w:rPr>
          <w:lang w:val="en-BE"/>
        </w:rPr>
        <w:fldChar w:fldCharType="separate"/>
      </w:r>
      <w:r>
        <w:rPr>
          <w:rFonts w:ascii="Aptos" w:hAnsi="Aptos"/>
        </w:rPr>
        <w:t>(Kesdi et al., 2024; Senbel &amp; Church, 2011)</w:t>
      </w:r>
      <w:r>
        <w:rPr>
          <w:lang w:val="en-BE"/>
        </w:rPr>
        <w:fldChar w:fldCharType="end"/>
      </w:r>
      <w:r>
        <w:rPr>
          <w:lang w:val="en-BE"/>
        </w:rPr>
        <w:t xml:space="preserve"> and futuring </w:t>
      </w:r>
      <w:r>
        <w:rPr>
          <w:lang w:val="en-BE"/>
        </w:rPr>
        <w:fldChar w:fldCharType="begin"/>
      </w:r>
      <w:r>
        <w:rPr>
          <w:lang w:val="en-BE"/>
        </w:rPr>
        <w:instrText xml:space="preserve"> ADDIN ZOTERO_ITEM CSL_CITATION {"citationID":"PgbRSPFu","properties":{"formattedCitation":"(Fry, 2009)","plainCitation":"(Fry, 2009)","noteIndex":0},"citationItems":[{"id":1357,"uris":["http://zotero.org/groups/5365727/items/NDH37FRD"],"itemData":{"id":1357,"type":"book","edition":"English ed","ISBN":"978-1-84788-218-9","language":"en","number-of-pages":"278","publisher":"Berg","publisher-place":"Oxford New York","source":"K10plus ISBN","title":"Design futuring: sustainability, ethics, and new practice","title-short":"Design futuring","author":[{"family":"Fry","given":"Tony"}],"issued":{"date-parts":[["2009"]]}}}],"schema":"https://github.com/citation-style-language/schema/raw/master/csl-citation.json"} </w:instrText>
      </w:r>
      <w:r>
        <w:rPr>
          <w:lang w:val="en-BE"/>
        </w:rPr>
        <w:fldChar w:fldCharType="separate"/>
      </w:r>
      <w:r>
        <w:rPr>
          <w:rFonts w:ascii="Aptos" w:hAnsi="Aptos"/>
        </w:rPr>
        <w:t>(Fry, 2009)</w:t>
      </w:r>
      <w:r>
        <w:rPr>
          <w:lang w:val="en-BE"/>
        </w:rPr>
        <w:fldChar w:fldCharType="end"/>
      </w:r>
      <w:r>
        <w:rPr>
          <w:lang w:val="en-BE"/>
        </w:rPr>
        <w:t xml:space="preserve">; and an Information and Communication Technology level introducing an AI-based digital platform for Circular Spatial Agency grounded in principles of conviviality </w:t>
      </w:r>
      <w:r>
        <w:rPr>
          <w:lang w:val="en-BE"/>
        </w:rPr>
        <w:fldChar w:fldCharType="begin"/>
      </w:r>
      <w:r>
        <w:rPr>
          <w:lang w:val="en-BE"/>
        </w:rPr>
        <w:instrText xml:space="preserve"> ADDIN ZOTERO_ITEM CSL_CITATION {"citationID":"Drpqzci7","properties":{"formattedCitation":"(Illich, 1973; Vetter, 2018)","plainCitation":"(Illich, 1973; Vetter, 2018)","noteIndex":0},"citationItems":[{"id":1406,"uris":["http://zotero.org/users/9181517/items/3GVWLEKD"],"itemData":{"id":1406,"type":"book","ISBN":"06-012138-6","language":"en","publisher":"Harper &amp; Row","publisher-place":"New York","source":"Zotero","title":"Tools for Conviviality","author":[{"family":"Illich","given":"Ivan"}],"issued":{"date-parts":[["1973"]]}}},{"id":1372,"uris":["http://zotero.org/users/9181517/items/UEMP2EQU"],"itemData":{"id":1372,"type":"article-journal","abstract":"This article introduces the notion of convivial technology as a conceptual framework for technologies suitable for degrowth societies. This paper is inspired by Ivan Illich's notion of convivial tools but reconsiders it in the light of current practices and discussions. Looking for a deﬁnition of convivial technologies it uses qualitative empirical research conducted with degrowth-oriented groups developing or adapting grassroots technologies like Open Source cargo bikes or composting toilets in Germany. The basic ethical values and design criteria that guide these different groups in relation to technology are summed up into ﬁve dimensions: relatedness, adaptability, accessibility, bio-interaction and appropriateness. These dimensions can be correlated with the four life-cycle levels material, production, use and infrastructure to form the Matrix for Convivial Technology (MCT). The MCT is a 20-ﬁeld schema that can be ﬁlled in. Experiences with the tool in different ﬁelds are presented. The MCT is itself a convivial tool as it allows for degrowth-oriented groups to self-assess their work and products in a qualitative, contextsensitive and independent way. It is a normative schema that fosters discussion concerning degrowth technologies in contexts of political education. And it is a research method as it helps collecting data about underlying ethical assumptions and aspirations of individuals and groups engaged in developing technology.","container-title":"Journal of Cleaner Production","DOI":"10.1016/j.jclepro.2017.02.195","ISSN":"09596526","journalAbbreviation":"Journal of Cleaner Production","language":"en","page":"1778-1786","source":"DOI.org (Crossref)","title":"The Matrix of Convivial Technology – Assessing technologies for degrowth","volume":"197","author":[{"family":"Vetter","given":"Andrea"}],"issued":{"date-parts":[["2018",10]]}}}],"schema":"https://github.com/citation-style-language/schema/raw/master/csl-citation.json"} </w:instrText>
      </w:r>
      <w:r>
        <w:rPr>
          <w:lang w:val="en-BE"/>
        </w:rPr>
        <w:fldChar w:fldCharType="separate"/>
      </w:r>
      <w:r>
        <w:rPr>
          <w:rFonts w:ascii="Aptos" w:hAnsi="Aptos"/>
          <w:lang w:val="en-BE"/>
        </w:rPr>
        <w:t>(Illich, 1973; Vetter, 2018)</w:t>
      </w:r>
      <w:r>
        <w:rPr>
          <w:lang w:val="en-BE"/>
        </w:rPr>
        <w:fldChar w:fldCharType="end"/>
      </w:r>
      <w:r>
        <w:rPr>
          <w:lang w:val="en-BE"/>
        </w:rPr>
        <w:t xml:space="preserve"> and social innovation </w:t>
      </w:r>
      <w:r>
        <w:rPr>
          <w:lang w:val="en-BE"/>
        </w:rPr>
        <w:fldChar w:fldCharType="begin"/>
      </w:r>
      <w:r>
        <w:rPr>
          <w:lang w:val="en-BE"/>
        </w:rPr>
        <w:instrText xml:space="preserve"> ADDIN ZOTERO_ITEM CSL_CITATION {"citationID":"6pKEscok","properties":{"formattedCitation":"(Manzini, 2015; Moulaert et al., 2013)","plainCitation":"(Manzini, 2015; Moulaert et al., 2013)","noteIndex":0},"citationItems":[{"id":255,"uris":["http://zotero.org/users/9181517/items/433LJQ8X"],"itemData":{"id":255,"type":"book","call-number":"TS171.4 .M355 2015","collection-title":"Design thinking, design theory","ISBN":"978-0-262-02860-8","language":"en","number-of-pages":"241","publisher":"The MIT Press","publisher-place":"Cambridge, Massachusetts","source":"Library of Congress ISBN","title":"Design, when everybody designs: an introduction to design for social innovation","title-short":"Design, when everybody designs","author":[{"family":"Manzini","given":"Ezio"}],"issued":{"date-parts":[["2015"]]}}},{"id":1390,"uris":["http://zotero.org/users/9181517/items/DWB9LCBX"],"itemData":{"id":1390,"type":"book","abstract":"This enriching Handbook covers many aspects of the scientific and socio-political debates on social innovation today. The contributors provide an overview of theoretical perspectives, methodologies and instructive experiences from all continents, as well as implications for collective action and policy. They argue strongly for social innovation as a key to human development. The Handbook defines social innovation as innovation in social relations within both micro and macro spheres, with the purpose of satisfying unmet or new human needs across different layers of society. It connects social innovation to empowerment dynamics, thus giving a political character to social movements and bottom-up governance initiatives. Together these should lay the foundations for a fairer, more democratic society for all","collection-title":"Edward Elgar essentials in social policy","DOI":"10.4337/9781849809993","ISBN":"978-1-84980-999-3","language":"en","number-of-pages":"1","publisher":"Edward Elgar","publisher-place":"Cheltenham Northampton","source":"K10plus ISBN","title":"The international handbook on social innovation: collective action, social learning and transdisciplinary research","title-short":"The international handbook on social innovation","editor":[{"family":"Moulaert","given":"Frank"},{"family":"MacCallum","given":"Diana"},{"family":"Mehmood","given":"Abid"},{"family":"Hamdouch","given":"Abdelillah"}],"issued":{"date-parts":[["2013"]]}}}],"schema":"https://github.com/citation-style-language/schema/raw/master/csl-citation.json"} </w:instrText>
      </w:r>
      <w:r>
        <w:rPr>
          <w:lang w:val="en-BE"/>
        </w:rPr>
        <w:fldChar w:fldCharType="separate"/>
      </w:r>
      <w:r>
        <w:rPr>
          <w:rFonts w:ascii="Aptos" w:hAnsi="Aptos"/>
          <w:lang w:val="en-BE"/>
        </w:rPr>
        <w:t>(Manzini, 2015; Moulaert et al., 2013)</w:t>
      </w:r>
      <w:r>
        <w:rPr>
          <w:lang w:val="en-BE"/>
        </w:rPr>
        <w:fldChar w:fldCharType="end"/>
      </w:r>
      <w:r>
        <w:rPr>
          <w:lang w:val="en-BE"/>
        </w:rPr>
        <w:t xml:space="preserve">. The primary objective of this paper is to continue identifying participation indicators as foregrounded in </w:t>
      </w:r>
      <w:r>
        <w:rPr>
          <w:lang w:val="en-BE"/>
        </w:rPr>
        <w:fldChar w:fldCharType="begin"/>
      </w:r>
      <w:r>
        <w:rPr>
          <w:lang w:val="en-BE"/>
        </w:rPr>
        <w:instrText xml:space="preserve"> ADDIN ZOTERO_ITEM CSL_CITATION {"citationID":"LlPuuWbn","properties":{"formattedCitation":"(Rocha et al., 2024)","plainCitation":"(Rocha et al., 2024)","noteIndex":0},"citationItems":[{"id":1344,"uris":["http://zotero.org/groups/5365727/items/VUFQR9K9"],"itemData":{"id":1344,"type":"article-journal","abstract":"Introduction: Recently, participatory processes have been recognized as important factors inside Circular Economy (CE) initiatives. The importance of an inclusive approach –including end-users/consumers and vulnerable/oppressed groups – is acknowledged in several Sustainable Development Goals (SDG)s. Nevertheless, CE literature and Circular Design (CD) initiatives are still incipient when it comes to addressing important aspects of Participatory Design (PD), especially in Spatial Design Practices. There is no current overview on how PD methods, tools and techniques are being applied, nor are there clear indicators that can measure people’s empowerment and participation under a CE agenda. Methods: A systematic literature review is carried out to: (a) understand how PD principles are being applied in CD/CE; and (b) appraise and synthetize existing research evidence around the use of criteria and indicators involving PD and CE endeavours, with a specific look on their unfolding on Spatial Design practices. Results: 40 out of 426 final peer-reviewed journal papers in English were selected and analysed. 8 reviews and 32 original papers evidenced a clear interest on different stakeholders’ collaboration in circular supply chains and their impact on circular business models, especially in end-of-life stages. Nevertheless, very little to no attention has been given to initial design stages and non-expert’s participation. 127 participation-related CE indicators were found. However, comprehensive indicators and methods for their application targeting end-users and communities needs further exploration. PD contribution to overall sustainability is not yet disclosed. Conclusions: There is substantial increase of PD and CE literature on recent years, yet, in a separate manner. Connection between the two concepts is spare, especially in spatial design practices. Empowerment, a core component of participatory action research, is often disclosed in a superficial fashion. Inclusion of underprivileged groups and social equity in CE still needs further discussion.","container-title":"IOP Conference Series: Earth and Environmental Science","DOI":"10.1088/1755-1315/1363/1/012045","ISSN":"1755-1307, 1755-1315","issue":"1","journalAbbreviation":"IOP Conf. Ser.: Earth Environ. Sci.","language":"en","page":"012045","source":"DOI.org (Crossref)","title":"A systematic literature review for contextualizing participation in circular design","volume":"1363","author":[{"family":"Rocha","given":"V S B"},{"family":"Pak","given":"B"},{"family":"Piccardo","given":"C"}],"issued":{"date-parts":[["2024",6,1]]}}}],"schema":"https://github.com/citation-style-language/schema/raw/master/csl-citation.json"} </w:instrText>
      </w:r>
      <w:r>
        <w:rPr>
          <w:lang w:val="en-BE"/>
        </w:rPr>
        <w:fldChar w:fldCharType="separate"/>
      </w:r>
      <w:r>
        <w:rPr>
          <w:rFonts w:ascii="Aptos" w:hAnsi="Aptos"/>
        </w:rPr>
        <w:t>(Rocha et al., 2024)</w:t>
      </w:r>
      <w:r>
        <w:rPr>
          <w:lang w:val="en-BE"/>
        </w:rPr>
        <w:fldChar w:fldCharType="end"/>
      </w:r>
      <w:r>
        <w:rPr>
          <w:lang w:val="en-BE"/>
        </w:rPr>
        <w:t>, defining and applying them—both general and domain-specific—to the proposed conceptual framework, subsequently classifying these indicators across five interconnected dimensions: Cultural, Social, Political, Economic, and Environmental. The paper further develops the initial conceptual framework presented in Rocha et al. (2025</w:t>
      </w:r>
      <w:r w:rsidRPr="004A2785">
        <w:rPr>
          <w:lang w:val="en-BE"/>
        </w:rPr>
        <w:t xml:space="preserve">). The specific added value of this socio-political level is operational: whereas the systems level proposes an abstract adaptive model, this level </w:t>
      </w:r>
      <w:r w:rsidRPr="004A2785">
        <w:rPr>
          <w:lang w:val="en-BE"/>
        </w:rPr>
        <w:lastRenderedPageBreak/>
        <w:t>translates it into a structured, traceable set of indicators that can be read against the built-environment and ICT levels, giving the framework a concrete instrument for assessment rather than a purely conceptual proposition.</w:t>
      </w:r>
    </w:p>
    <w:p w14:paraId="12AC8B8B" w14:textId="77777777" w:rsidR="00201284" w:rsidRPr="00201284" w:rsidRDefault="00201284" w:rsidP="00201284">
      <w:pPr>
        <w:jc w:val="both"/>
        <w:rPr>
          <w:lang w:val="en-BE"/>
        </w:rPr>
      </w:pPr>
      <w:r>
        <w:rPr>
          <w:b/>
          <w:bCs/>
          <w:lang w:val="en-BE"/>
        </w:rPr>
        <w:t>Brief Research Methodology and Approach</w:t>
      </w:r>
    </w:p>
    <w:p w14:paraId="2CB5A694" w14:textId="291865D6" w:rsidR="0011707B" w:rsidRPr="00201284" w:rsidRDefault="00201284" w:rsidP="00201284">
      <w:pPr>
        <w:jc w:val="both"/>
        <w:rPr>
          <w:lang w:val="en-BE"/>
        </w:rPr>
      </w:pPr>
      <w:r>
        <w:rPr>
          <w:lang w:val="en-BE"/>
        </w:rPr>
        <w:t>The methodological approach combines literature review with conceptual framework development and indicator construction, drawing upon</w:t>
      </w:r>
      <w:r w:rsidR="004A2785">
        <w:rPr>
          <w:lang w:val="en-BE"/>
        </w:rPr>
        <w:t xml:space="preserve"> four</w:t>
      </w:r>
      <w:r>
        <w:rPr>
          <w:lang w:val="en-BE"/>
        </w:rPr>
        <w:t xml:space="preserve"> complementary bodies of scholarship. First,</w:t>
      </w:r>
      <w:r w:rsidR="004A2785">
        <w:rPr>
          <w:lang w:val="en-BE"/>
        </w:rPr>
        <w:t xml:space="preserve"> </w:t>
      </w:r>
      <w:r w:rsidR="004A2785">
        <w:rPr>
          <w:lang w:val="en-BE"/>
        </w:rPr>
        <w:fldChar w:fldCharType="begin"/>
      </w:r>
      <w:r w:rsidR="004A2785">
        <w:rPr>
          <w:lang w:val="en-BE"/>
        </w:rPr>
        <w:instrText xml:space="preserve"> ADDIN ZOTERO_ITEM CSL_CITATION {"citationID":"etBkwg0l","properties":{"formattedCitation":"(Calisto Friant et al., 2020)","plainCitation":"(Calisto Friant et al., 2020)","noteIndex":0},"citationItems":[{"id":171,"uris":["http://zotero.org/users/9181517/items/Y44P7QSI"],"itemData":{"id":171,"type":"article-journal","abstract":"The circular economy (CE) has recently become a popular discourse especially in government and corporate sectors. Given the socio-ecological challenges of the Anthropocene, the concept of CE could indeed help the transition to a sustainable, just and resilient future. However, the actual definition, objectives and forms of implementation of the CE are still unclear, inconsistent, and contested. Different actors and sectors are thus articulating circular discourses which align with their interests, and which often do not sufficiently examine the ecological, social and political implications of circularity. In this context, this research asks how to better navigate and analyse the history, complexity and plurality of circularity discourses by conceptually differentiating them in a comprehensive discourse typology. To answer this question a critical literature review has been carried out, which first, examines and reflects on the core challenges, gaps and limitations of the CE concept. Second, this research develops a comprehensive timeline of circularity thinking, which identifies and conceptually classifies 72 different CE-related concepts from the Global North and South (such as Gandhian and steady-state economics, buen vivir, doughnut economics and degrowth). This leads to the development of a typology of circularity discourses, which classifies circularity visions according to their position on fundamental social, technological, political and ecological issues. This research thus seeks to provide a basis for a more inclusive and comprehensive discussion on the topic, which opens the imaginary regarding the many circular futures that can exist and allows for a cross-pollination of ideas, policy options, strategies, practices and solutions.","container-title":"Resources, Conservation and Recycling","DOI":"10.1016/j.resconrec.2020.104917","ISSN":"09213449","journalAbbreviation":"Resources, Conservation and Recycling","language":"en","page":"104917","source":"DOI.org (Crossref)","title":"A typology of circular economy discourses: Navigating the diverse visions of a contested paradigm","title-short":"A typology of circular economy discourses","volume":"161","author":[{"family":"Calisto Friant","given":"Martin"},{"family":"Vermeulen","given":"Walter J.V."},{"family":"Salomone","given":"Roberta"}],"issued":{"date-parts":[["2020",10]]}}}],"schema":"https://github.com/citation-style-language/schema/raw/master/csl-citation.json"} </w:instrText>
      </w:r>
      <w:r w:rsidR="004A2785">
        <w:rPr>
          <w:lang w:val="en-BE"/>
        </w:rPr>
        <w:fldChar w:fldCharType="separate"/>
      </w:r>
      <w:r w:rsidR="004A2785">
        <w:rPr>
          <w:rFonts w:ascii="Aptos" w:hAnsi="Aptos"/>
        </w:rPr>
        <w:t>Calisto Friant et al., (2020)</w:t>
      </w:r>
      <w:r w:rsidR="004A2785">
        <w:rPr>
          <w:lang w:val="en-BE"/>
        </w:rPr>
        <w:fldChar w:fldCharType="end"/>
      </w:r>
      <w:r w:rsidR="004A2785">
        <w:rPr>
          <w:lang w:val="en-BE"/>
        </w:rPr>
        <w:t xml:space="preserve"> provide the initial foundation for understanding and categorizing the different Circular Economy discourses in literature. The authors identify and thoroughly investigate the characteristics embedded in 4</w:t>
      </w:r>
      <w:r>
        <w:rPr>
          <w:lang w:val="en-BE"/>
        </w:rPr>
        <w:t xml:space="preserve"> </w:t>
      </w:r>
      <w:r w:rsidR="004A2785">
        <w:rPr>
          <w:lang w:val="en-BE"/>
        </w:rPr>
        <w:t xml:space="preserve">existing CE discourses: Fortress Circular Economy, Technocentric Circular Economy, Reformist Circular Society, and Transformational Circular Society. Secondly, </w:t>
      </w:r>
      <w:r>
        <w:rPr>
          <w:lang w:val="en-BE"/>
        </w:rPr>
        <w:t xml:space="preserve">Elinor Ostrom's seminal work on the commons </w:t>
      </w:r>
      <w:r>
        <w:rPr>
          <w:lang w:val="en-BE"/>
        </w:rPr>
        <w:fldChar w:fldCharType="begin"/>
      </w:r>
      <w:r>
        <w:rPr>
          <w:lang w:val="en-BE"/>
        </w:rPr>
        <w:instrText xml:space="preserve"> ADDIN ZOTERO_ITEM CSL_CITATION {"citationID":"oJePy30I","properties":{"formattedCitation":"(2015)","plainCitation":"(2015)","noteIndex":0},"citationItems":[{"id":525,"uris":["http://zotero.org/groups/5365727/items/APAEIZ8I"],"itemData":{"id":525,"type":"book","abstract":"The governance of natural resources used by many individuals in common is an issue of increasing concern to policy analysts. Both state control and privatization of resources have been advocated, but neither the state nor the market have been uniformly successful in solving common pool resource problems. After critiquing the foundations of policy analysis as applied to natural resources, Elinor Ostrom here provides a unique body of empirical data to explore conditions under which common pool resource problems have been satisfactorily or unsatisfactorily solved. Dr Ostrom uses institutional analysis to explore different ways - both successful and unsuccessful - of governing the commons. In contrast to the proposition of the 'tragedy of the commons' argument, common pool problems sometimes are solved by voluntary organizations rather than by a coercive state. Among the cases considered are communal tenure in meadows and forests, irrigation communities and other water rights, and fisheries.","DOI":"10.1017/CBO9781316423936","edition":"1","ISBN":"978-1-107-56978-2","language":"en","publisher":"Cambridge University Press","source":"DOI.org (Crossref)","title":"Governing the Commons: The Evolution of Institutions for Collective Action","title-short":"Governing the Commons","URL":"https://www.cambridge.org/core/product/identifier/9781316423936/type/book","author":[{"family":"Ostrom","given":"Elinor"}],"accessed":{"date-parts":[["2024",1,23]]},"issued":{"date-parts":[["2015",9,23]]}},"suppress-author":true}],"schema":"https://github.com/citation-style-language/schema/raw/master/csl-citation.json"} </w:instrText>
      </w:r>
      <w:r>
        <w:rPr>
          <w:lang w:val="en-BE"/>
        </w:rPr>
        <w:fldChar w:fldCharType="separate"/>
      </w:r>
      <w:r>
        <w:rPr>
          <w:rFonts w:ascii="Aptos" w:hAnsi="Aptos"/>
        </w:rPr>
        <w:t>(2015)</w:t>
      </w:r>
      <w:r>
        <w:rPr>
          <w:lang w:val="en-BE"/>
        </w:rPr>
        <w:fldChar w:fldCharType="end"/>
      </w:r>
      <w:r>
        <w:rPr>
          <w:lang w:val="en-BE"/>
        </w:rPr>
        <w:t xml:space="preserve"> provides fundamental principles for how communities can collectively govern shared resources through self-organised, polycentric institutional arrangements. Second, from a degrowth standpoint, particularly as synthesised by Schröder et al </w:t>
      </w:r>
      <w:r>
        <w:rPr>
          <w:lang w:val="en-BE"/>
        </w:rPr>
        <w:fldChar w:fldCharType="begin"/>
      </w:r>
      <w:r>
        <w:rPr>
          <w:lang w:val="en-BE"/>
        </w:rPr>
        <w:instrText xml:space="preserve"> ADDIN ZOTERO_ITEM CSL_CITATION {"citationID":"2QtcFjzM","properties":{"formattedCitation":"(2019)","plainCitation":"(2019)","noteIndex":0},"citationItems":[{"id":282,"uris":["http://zotero.org/users/9181517/items/LLAWLS6Q"],"itemData":{"id":282,"type":"article-journal","abstract":"This perspective calls for building greater understanding of overlapping and conflicting considerations between the sustainability principles that inform current conceptions of circular economy and degrowth. We contend that scholars and practitioners need to be pragmatic and to recognize evident ideological differences, but simultaneously to acknowledge beneficial similarities and complements. The common aim of both frameworks – to change business-as-usual and to enable human society to operate within ecological planetary boundaries – will likely engender opportunities to formulate new solutions. Management of the inherent tensions, such as the scale and scope of rebound effects, will continue to pose challenges. However, with thoughtful dialogue, commitment to respectful discourse, and more refined articulation we are confident that progress will be made. By building on synergies and seeking holistic strategies, the academic community, along with its transdisciplinary partners, can advance strong global sustainability efforts.","container-title":"Resources, Conservation and Recycling","DOI":"10.1016/j.resconrec.2019.03.038","ISSN":"09213449","journalAbbreviation":"Resources, Conservation and Recycling","language":"en","page":"190-191","source":"DOI.org (Crossref)","title":"Degrowth within – Aligning circular economy and strong sustainability narratives","volume":"146","author":[{"family":"Schröder","given":"Patrick"},{"family":"Bengtsson","given":"Magnus"},{"family":"Cohen","given":"Maurie"},{"family":"Dewick","given":"Paul"},{"family":"Hofstetter","given":"Joerg"},{"family":"Sarkis","given":"Joseph"}],"issued":{"date-parts":[["2019",7]]}},"suppress-author":true}],"schema":"https://github.com/citation-style-language/schema/raw/master/csl-citation.json"} </w:instrText>
      </w:r>
      <w:r>
        <w:rPr>
          <w:lang w:val="en-BE"/>
        </w:rPr>
        <w:fldChar w:fldCharType="separate"/>
      </w:r>
      <w:r>
        <w:rPr>
          <w:rFonts w:ascii="Aptos" w:hAnsi="Aptos"/>
        </w:rPr>
        <w:t>(2019)</w:t>
      </w:r>
      <w:r>
        <w:rPr>
          <w:lang w:val="en-BE"/>
        </w:rPr>
        <w:fldChar w:fldCharType="end"/>
      </w:r>
      <w:r>
        <w:rPr>
          <w:lang w:val="en-BE"/>
        </w:rPr>
        <w:t xml:space="preserve">, a critical perspective on the growth imperative is offered, proposing instead sufficiency, conviviality, and wellbeing over accumulation as organising principles. Third, </w:t>
      </w:r>
      <w:r>
        <w:rPr>
          <w:lang w:val="en-BE"/>
        </w:rPr>
        <w:fldChar w:fldCharType="begin"/>
      </w:r>
      <w:r>
        <w:rPr>
          <w:lang w:val="en-BE"/>
        </w:rPr>
        <w:instrText xml:space="preserve"> ADDIN ZOTERO_ITEM CSL_CITATION {"citationID":"veNy7VkW","properties":{"formattedCitation":"(Schr\\uc0\\u246{}der et al., 2020)","plainCitation":"(Schröder et al., 2020)","noteIndex":0},"citationItems":[{"id":283,"uris":["http://zotero.org/users/9181517/items/QD4BN89U"],"itemData":{"id":283,"type":"article-journal","abstract":"This paper aims to re-conceptualise and advance the existing frameworks and practical applications of the circular economy (CE) towards a broader approach to development in general and, more particularly, to combine it with the approach for Human Development (HD). The CE is an alternative to the current \"take, make, waste” extractive industrial model and o</w:instrText>
      </w:r>
      <w:r>
        <w:rPr>
          <w:rFonts w:ascii="Arial" w:hAnsi="Arial" w:cs="Arial"/>
          <w:lang w:val="en-BE"/>
        </w:rPr>
        <w:instrText>ﬀ</w:instrText>
      </w:r>
      <w:r>
        <w:rPr>
          <w:lang w:val="en-BE"/>
        </w:rPr>
        <w:instrText xml:space="preserve">ers a practical solution to address global and local environmental challenges, such as resource depletion, marine plastic pollution, and for staying within planetary system boundaries. Although the CE and related concepts such as cradle to cradle provide a most promising alternative to the traditional linear economy model and its impacts on the planets eco-systems, some of the CE key elements have raised debate both in the academic community and among policy makers. One of the debates concerns the missing social or human dimensions of the CE. Likewise, the HD approach lacks considerations of environmental sustainability. Drawing on both academic and grey literature and the authorsö research observations and professional experiences in the ﬁelds of promoting the CE and international development cooperation for HD, we attempt to develop an integrative conceptual framework of the CE and HD. This framework includes socialeconomic elements of the transformation from linear to circular economic models, combined with HD from the social sciences and development studies. We thereby complement the technological-material focused CE model that is primarily based on principles of industrial ecology and engineering. We utilize the existing ‘circular humansphereö concept to articulate the incorporation of HD into the discussion of CE. By bringing in explicit links with HD, we pursue a double aim: First, to raise awareness and understanding among the CE research community of the missing human dimension in current CE discourse, and second, to familiarise the international development community with the approaches of CE. This will advance the options for adopting CE practices in international development programmes and for the process of implementing the social SDGs concerning HD such as SDG 1, 3, 4, 5, and 10. Finally, we hope that this CE and HD framework can contribute to the resolution of environmental and developmental issues.","container-title":"Resources, Conservation and Recycling","DOI":"10.1016/j.resconrec.2020.104686","ISSN":"09213449","journalAbbreviation":"Resources, Conservation and Recycling","language":"en","page":"104686","source":"DOI.org (Crossref)","title":"Making the circular economy work for human development","volume":"156","author":[{"family":"Schröder","given":"Patrick"},{"family":"Lemille","given":"Alexandre"},{"family":"Desmond","given":"Peter"}],"issued":{"date-parts":[["2020",5]]}}}],"schema":"https://github.com/citation-style-language/schema/raw/master/csl-citation.json"} </w:instrText>
      </w:r>
      <w:r>
        <w:rPr>
          <w:lang w:val="en-BE"/>
        </w:rPr>
        <w:fldChar w:fldCharType="separate"/>
      </w:r>
      <w:r>
        <w:rPr>
          <w:rFonts w:ascii="Aptos" w:hAnsi="Aptos" w:cs="Times New Roman"/>
          <w:kern w:val="0"/>
        </w:rPr>
        <w:t>Schröder et al., (2020)</w:t>
      </w:r>
      <w:r>
        <w:rPr>
          <w:lang w:val="en-BE"/>
        </w:rPr>
        <w:fldChar w:fldCharType="end"/>
      </w:r>
      <w:r>
        <w:rPr>
          <w:lang w:val="en-BE"/>
        </w:rPr>
        <w:t xml:space="preserve">, </w:t>
      </w:r>
      <w:r>
        <w:t>display the possibilities of a human-development-focused CE that embeds people as central actors within material and energy loops, foregrounding the social dimension of Circular Economy.</w:t>
      </w:r>
    </w:p>
    <w:p w14:paraId="62844409" w14:textId="77777777" w:rsidR="0098577E" w:rsidRDefault="00201284" w:rsidP="00201284">
      <w:pPr>
        <w:jc w:val="both"/>
        <w:rPr>
          <w:lang w:val="en-BE"/>
        </w:rPr>
      </w:pPr>
      <w:r>
        <w:rPr>
          <w:lang w:val="en-BE"/>
        </w:rPr>
        <w:t xml:space="preserve">The research methodology proceeds through several interconnected phases. Initially, an extensive review of participation literature across community development, democratic theory, urban planning, and design research identified established indicators and metrics for measuring participatory processes and outcomes </w:t>
      </w:r>
      <w:r>
        <w:rPr>
          <w:lang w:val="en-BE"/>
        </w:rPr>
        <w:fldChar w:fldCharType="begin"/>
      </w:r>
      <w:r>
        <w:rPr>
          <w:lang w:val="en-BE"/>
        </w:rPr>
        <w:instrText xml:space="preserve"> ADDIN ZOTERO_ITEM CSL_CITATION {"citationID":"BRaGt741","properties":{"formattedCitation":"(Rocha et al., 2024)","plainCitation":"(Rocha et al., 2024)","noteIndex":0},"citationItems":[{"id":1344,"uris":["http://zotero.org/groups/5365727/items/VUFQR9K9"],"itemData":{"id":1344,"type":"article-journal","abstract":"Introduction: Recently, participatory processes have been recognized as important factors inside Circular Economy (CE) initiatives. The importance of an inclusive approach –including end-users/consumers and vulnerable/oppressed groups – is acknowledged in several Sustainable Development Goals (SDG)s. Nevertheless, CE literature and Circular Design (CD) initiatives are still incipient when it comes to addressing important aspects of Participatory Design (PD), especially in Spatial Design Practices. There is no current overview on how PD methods, tools and techniques are being applied, nor are there clear indicators that can measure people’s empowerment and participation under a CE agenda. Methods: A systematic literature review is carried out to: (a) understand how PD principles are being applied in CD/CE; and (b) appraise and synthetize existing research evidence around the use of criteria and indicators involving PD and CE endeavours, with a specific look on their unfolding on Spatial Design practices. Results: 40 out of 426 final peer-reviewed journal papers in English were selected and analysed. 8 reviews and 32 original papers evidenced a clear interest on different stakeholders’ collaboration in circular supply chains and their impact on circular business models, especially in end-of-life stages. Nevertheless, very little to no attention has been given to initial design stages and non-expert’s participation. 127 participation-related CE indicators were found. However, comprehensive indicators and methods for their application targeting end-users and communities needs further exploration. PD contribution to overall sustainability is not yet disclosed. Conclusions: There is substantial increase of PD and CE literature on recent years, yet, in a separate manner. Connection between the two concepts is spare, especially in spatial design practices. Empowerment, a core component of participatory action research, is often disclosed in a superficial fashion. Inclusion of underprivileged groups and social equity in CE still needs further discussion.","container-title":"IOP Conference Series: Earth and Environmental Science","DOI":"10.1088/1755-1315/1363/1/012045","ISSN":"1755-1307, 1755-1315","issue":"1","journalAbbreviation":"IOP Conf. Ser.: Earth Environ. Sci.","language":"en","page":"012045","source":"DOI.org (Crossref)","title":"A systematic literature review for contextualizing participation in circular design","volume":"1363","author":[{"family":"Rocha","given":"V S B"},{"family":"Pak","given":"B"},{"family":"Piccardo","given":"C"}],"issued":{"date-parts":[["2024",6,1]]}}}],"schema":"https://github.com/citation-style-language/schema/raw/master/csl-citation.json"} </w:instrText>
      </w:r>
      <w:r>
        <w:rPr>
          <w:lang w:val="en-BE"/>
        </w:rPr>
        <w:fldChar w:fldCharType="separate"/>
      </w:r>
      <w:r>
        <w:rPr>
          <w:rFonts w:ascii="Aptos" w:hAnsi="Aptos"/>
        </w:rPr>
        <w:t>(Rocha et al., 2024)</w:t>
      </w:r>
      <w:r>
        <w:rPr>
          <w:lang w:val="en-BE"/>
        </w:rPr>
        <w:fldChar w:fldCharType="end"/>
      </w:r>
      <w:r>
        <w:rPr>
          <w:lang w:val="en-BE"/>
        </w:rPr>
        <w:t>. This was complemented by analysis of circular economy assessment frameworks and sustainability indicator sets to understand how participation has been conceptualised—or more commonly, marginalised—within existing approaches. A selection process guided by the transformational circular society framework then filtered indicators according to their alignment with social justice, democratic governance, and ecological responsibility. The selected indicators were organised into five dimensions—Cultural, Social, Political, Economic, and Environmental—each governed by guiding principles that orient indicator application towards transformational rather than reformist outcomes, enabling a holistic assessment of participatory processes while maintaining coherence through a shared commitment to circularity, equity, and democratic self-</w:t>
      </w:r>
      <w:r w:rsidRPr="0098577E">
        <w:rPr>
          <w:lang w:val="en-BE"/>
        </w:rPr>
        <w:t xml:space="preserve">determination. </w:t>
      </w:r>
    </w:p>
    <w:p w14:paraId="3190AF7C" w14:textId="034AAABA" w:rsidR="00201284" w:rsidRPr="00201284" w:rsidRDefault="00201284" w:rsidP="00201284">
      <w:pPr>
        <w:jc w:val="both"/>
        <w:rPr>
          <w:lang w:val="en-BE"/>
        </w:rPr>
      </w:pPr>
      <w:r w:rsidRPr="0098577E">
        <w:rPr>
          <w:lang w:val="en-BE"/>
        </w:rPr>
        <w:t xml:space="preserve">Concretely, 137 participation-related criteria drawn from 22 peer-reviewed sources </w:t>
      </w:r>
      <w:r w:rsidR="004140A5" w:rsidRPr="0098577E">
        <w:rPr>
          <w:lang w:val="en-BE"/>
        </w:rPr>
        <w:fldChar w:fldCharType="begin"/>
      </w:r>
      <w:r w:rsidR="004140A5" w:rsidRPr="0098577E">
        <w:rPr>
          <w:lang w:val="en-BE"/>
        </w:rPr>
        <w:instrText xml:space="preserve"> ADDIN ZOTERO_ITEM CSL_CITATION {"citationID":"CL6qDWX5","properties":{"formattedCitation":"(Rocha et al., 2024)","plainCitation":"(Rocha et al., 2024)","noteIndex":0},"citationItems":[{"id":1344,"uris":["http://zotero.org/groups/5365727/items/VUFQR9K9"],"itemData":{"id":1344,"type":"article-journal","abstract":"Introduction: Recently, participatory processes have been recognized as important factors inside Circular Economy (CE) initiatives. The importance of an inclusive approach –including end-users/consumers and vulnerable/oppressed groups – is acknowledged in several Sustainable Development Goals (SDG)s. Nevertheless, CE literature and Circular Design (CD) initiatives are still incipient when it comes to addressing important aspects of Participatory Design (PD), especially in Spatial Design Practices. There is no current overview on how PD methods, tools and techniques are being applied, nor are there clear indicators that can measure people’s empowerment and participation under a CE agenda. Methods: A systematic literature review is carried out to: (a) understand how PD principles are being applied in CD/CE; and (b) appraise and synthetize existing research evidence around the use of criteria and indicators involving PD and CE endeavours, with a specific look on their unfolding on Spatial Design practices. Results: 40 out of 426 final peer-reviewed journal papers in English were selected and analysed. 8 reviews and 32 original papers evidenced a clear interest on different stakeholders’ collaboration in circular supply chains and their impact on circular business models, especially in end-of-life stages. Nevertheless, very little to no attention has been given to initial design stages and non-expert’s participation. 127 participation-related CE indicators were found. However, comprehensive indicators and methods for their application targeting end-users and communities needs further exploration. PD contribution to overall sustainability is not yet disclosed. Conclusions: There is substantial increase of PD and CE literature on recent years, yet, in a separate manner. Connection between the two concepts is spare, especially in spatial design practices. Empowerment, a core component of participatory action research, is often disclosed in a superficial fashion. Inclusion of underprivileged groups and social equity in CE still needs further discussion.","container-title":"IOP Conference Series: Earth and Environmental Science","DOI":"10.1088/1755-1315/1363/1/012045","ISSN":"1755-1307, 1755-1315","issue":"1","journalAbbreviation":"IOP Conf. Ser.: Earth Environ. Sci.","language":"en","page":"012045","source":"DOI.org (Crossref)","title":"A systematic literature review for contextualizing participation in circular design","volume":"1363","author":[{"family":"Rocha","given":"V S B"},{"family":"Pak","given":"B"},{"family":"Piccardo","given":"C"}],"issued":{"date-parts":[["2024",6,1]]}}}],"schema":"https://github.com/citation-style-language/schema/raw/master/csl-citation.json"} </w:instrText>
      </w:r>
      <w:r w:rsidR="004140A5" w:rsidRPr="0098577E">
        <w:rPr>
          <w:lang w:val="en-BE"/>
        </w:rPr>
        <w:fldChar w:fldCharType="separate"/>
      </w:r>
      <w:r w:rsidR="004140A5" w:rsidRPr="0098577E">
        <w:rPr>
          <w:rFonts w:ascii="Aptos" w:hAnsi="Aptos"/>
          <w:lang w:val="en-BE"/>
        </w:rPr>
        <w:t>(Rocha et al., 2024)</w:t>
      </w:r>
      <w:r w:rsidR="004140A5" w:rsidRPr="0098577E">
        <w:rPr>
          <w:lang w:val="en-BE"/>
        </w:rPr>
        <w:fldChar w:fldCharType="end"/>
      </w:r>
      <w:r w:rsidR="004140A5" w:rsidRPr="0098577E">
        <w:rPr>
          <w:lang w:val="en-BE"/>
        </w:rPr>
        <w:t xml:space="preserve"> </w:t>
      </w:r>
      <w:r w:rsidRPr="0098577E">
        <w:rPr>
          <w:lang w:val="en-BE"/>
        </w:rPr>
        <w:t>were grouped by shared conceptual function into 17 sub-themes (e.g. Capacity Building; Governance &amp; Accountability; Participation in Decision-Making). Each was appraised against SMART attributes (Specific, Measurable, Achievable, Relevant, Time-bound): of the 62 criteria carrying an explicit unit of measure, 38 are quantitative or mixed (e.g. rate of community participation, number of new jobs) and 24 qualitative (e.g. sense of place, perceived empowerment)</w:t>
      </w:r>
      <w:r w:rsidR="00246F99" w:rsidRPr="0098577E">
        <w:rPr>
          <w:lang w:val="en-BE"/>
        </w:rPr>
        <w:t xml:space="preserve">. </w:t>
      </w:r>
      <w:r w:rsidRPr="0098577E">
        <w:rPr>
          <w:lang w:val="en-BE"/>
        </w:rPr>
        <w:t>Each criterion was also cross-classified against a typology of circularity discourses</w:t>
      </w:r>
      <w:r w:rsidR="004140A5" w:rsidRPr="0098577E">
        <w:rPr>
          <w:lang w:val="en-BE"/>
        </w:rPr>
        <w:t xml:space="preserve"> </w:t>
      </w:r>
      <w:r w:rsidR="004140A5" w:rsidRPr="0098577E">
        <w:rPr>
          <w:lang w:val="en-BE"/>
        </w:rPr>
        <w:fldChar w:fldCharType="begin"/>
      </w:r>
      <w:r w:rsidR="004140A5" w:rsidRPr="0098577E">
        <w:rPr>
          <w:lang w:val="en-BE"/>
        </w:rPr>
        <w:instrText xml:space="preserve"> ADDIN ZOTERO_ITEM CSL_CITATION {"citationID":"9Ks1zcna","properties":{"formattedCitation":"(Calisto Friant et al., 2020)","plainCitation":"(Calisto Friant et al., 2020)","noteIndex":0},"citationItems":[{"id":171,"uris":["http://zotero.org/users/9181517/items/Y44P7QSI"],"itemData":{"id":171,"type":"article-journal","abstract":"The circular economy (CE) has recently become a popular discourse especially in government and corporate sectors. Given the socio-ecological challenges of the Anthropocene, the concept of CE could indeed help the transition to a sustainable, just and resilient future. However, the actual definition, objectives and forms of implementation of the CE are still unclear, inconsistent, and contested. Different actors and sectors are thus articulating circular discourses which align with their interests, and which often do not sufficiently examine the ecological, social and political implications of circularity. In this context, this research asks how to better navigate and analyse the history, complexity and plurality of circularity discourses by conceptually differentiating them in a comprehensive discourse typology. To answer this question a critical literature review has been carried out, which first, examines and reflects on the core challenges, gaps and limitations of the CE concept. Second, this research develops a comprehensive timeline of circularity thinking, which identifies and conceptually classifies 72 different CE-related concepts from the Global North and South (such as Gandhian and steady-state economics, buen vivir, doughnut economics and degrowth). This leads to the development of a typology of circularity discourses, which classifies circularity visions according to their position on fundamental social, technological, political and ecological issues. This research thus seeks to provide a basis for a more inclusive and comprehensive discussion on the topic, which opens the imaginary regarding the many circular futures that can exist and allows for a cross-pollination of ideas, policy options, strategies, practices and solutions.","container-title":"Resources, Conservation and Recycling","DOI":"10.1016/j.resconrec.2020.104917","ISSN":"09213449","journalAbbreviation":"Resources, Conservation and Recycling","language":"en","page":"104917","source":"DOI.org (Crossref)","title":"A typology of circular economy discourses: Navigating the diverse visions of a contested paradigm","title-short":"A typology of circular economy discourses","volume":"161","author":[{"family":"Calisto Friant","given":"Martin"},{"family":"Vermeulen","given":"Walter J.V."},{"family":"Salomone","given":"Roberta"}],"issued":{"date-parts":[["2020",10]]}}}],"schema":"https://github.com/citation-style-language/schema/raw/master/csl-citation.json"} </w:instrText>
      </w:r>
      <w:r w:rsidR="004140A5" w:rsidRPr="0098577E">
        <w:rPr>
          <w:lang w:val="en-BE"/>
        </w:rPr>
        <w:fldChar w:fldCharType="separate"/>
      </w:r>
      <w:r w:rsidR="004140A5" w:rsidRPr="0098577E">
        <w:rPr>
          <w:rFonts w:ascii="Aptos" w:hAnsi="Aptos"/>
          <w:lang w:val="en-BE"/>
        </w:rPr>
        <w:t>(Calisto Friant et al., 2020)</w:t>
      </w:r>
      <w:r w:rsidR="004140A5" w:rsidRPr="0098577E">
        <w:rPr>
          <w:lang w:val="en-BE"/>
        </w:rPr>
        <w:fldChar w:fldCharType="end"/>
      </w:r>
      <w:r w:rsidRPr="0098577E">
        <w:rPr>
          <w:lang w:val="en-BE"/>
        </w:rPr>
        <w:t>; tellingly, none mapped to “fortress” or purely technocentric framings, while the majority aligned with reformist and transformational circular discourses—empirical confirmation that these are legible as circularity criteria, not social add-ons. The transformational reading of Calisto Friant et al. (2020) is foregrounded as the primary theoretical anchor, with the three complementary bodies of theory mobilised as lenses rather than competing contributions.</w:t>
      </w:r>
    </w:p>
    <w:p w14:paraId="16A8ECD6" w14:textId="50D8565B" w:rsidR="00201284" w:rsidRPr="00201284" w:rsidRDefault="00201284" w:rsidP="00201284">
      <w:pPr>
        <w:jc w:val="both"/>
        <w:rPr>
          <w:lang w:val="en-BE"/>
        </w:rPr>
      </w:pPr>
      <w:r>
        <w:rPr>
          <w:b/>
          <w:bCs/>
          <w:lang w:val="en-BE"/>
        </w:rPr>
        <w:t>Key Findings</w:t>
      </w:r>
    </w:p>
    <w:p w14:paraId="699282FA" w14:textId="77777777" w:rsidR="00201284" w:rsidRPr="00201284" w:rsidRDefault="00201284" w:rsidP="00201284">
      <w:pPr>
        <w:jc w:val="both"/>
        <w:rPr>
          <w:lang w:val="en-BE"/>
        </w:rPr>
      </w:pPr>
      <w:r>
        <w:rPr>
          <w:lang w:val="en-BE"/>
        </w:rPr>
        <w:lastRenderedPageBreak/>
        <w:t>The research yields a comprehensive indicator framework organised across five dimensions, each contributing distinct but interrelated aspects to the assessment and advancement of participatory circular practices in architecture and urban development.</w:t>
      </w:r>
    </w:p>
    <w:p w14:paraId="2ED39555" w14:textId="71E7952A" w:rsidR="00DC440E" w:rsidRDefault="00201284" w:rsidP="00201284">
      <w:pPr>
        <w:jc w:val="both"/>
        <w:rPr>
          <w:color w:val="EE0000"/>
          <w:lang w:val="en-BE"/>
        </w:rPr>
      </w:pPr>
      <w:r>
        <w:rPr>
          <w:lang w:val="en-BE"/>
        </w:rPr>
        <w:t>The Cultural dimension, guided by principles of Identity, Community Engagement, and Cohesion, encompasses indicators that foster both individual sense of self and collective belonging within diverse communities. These indicators assess the extent to which participatory processes acknowledge and celebrate cultural diversity, support the transmission and evolution of cultural practices, and strengthen bonds between community members without suppressing difference or imposing homogeneity.</w:t>
      </w:r>
    </w:p>
    <w:p w14:paraId="34B79FFA" w14:textId="2FEE86EC" w:rsidR="00201284" w:rsidRPr="0098577E" w:rsidRDefault="00201284" w:rsidP="00201284">
      <w:pPr>
        <w:jc w:val="both"/>
        <w:rPr>
          <w:lang w:val="en-BE"/>
        </w:rPr>
      </w:pPr>
      <w:r>
        <w:rPr>
          <w:lang w:val="en-BE"/>
        </w:rPr>
        <w:t xml:space="preserve">Within circular architectural practice, participation indicators related to the cultural dimension should help defining how design processes honour local knowledge, incorporate or extend </w:t>
      </w:r>
      <w:r w:rsidRPr="0098577E">
        <w:rPr>
          <w:lang w:val="en-BE"/>
        </w:rPr>
        <w:t xml:space="preserve">vernacular building traditions, and create spaces that resonate with community identity while remaining open to transformation and reinterpretation by future users. The link to circularity is direct: </w:t>
      </w:r>
      <w:r w:rsidR="00246F99" w:rsidRPr="0098577E">
        <w:rPr>
          <w:lang w:val="en-BE"/>
        </w:rPr>
        <w:t xml:space="preserve">the </w:t>
      </w:r>
      <w:r w:rsidR="002A67C5" w:rsidRPr="0098577E">
        <w:rPr>
          <w:lang w:val="en-BE"/>
        </w:rPr>
        <w:t>absence</w:t>
      </w:r>
      <w:r w:rsidR="00246F99" w:rsidRPr="0098577E">
        <w:rPr>
          <w:lang w:val="en-BE"/>
        </w:rPr>
        <w:t xml:space="preserve"> of participatory decision-making</w:t>
      </w:r>
      <w:r w:rsidR="002A67C5" w:rsidRPr="0098577E">
        <w:rPr>
          <w:lang w:val="en-BE"/>
        </w:rPr>
        <w:t xml:space="preserve"> in adaptive reuse of cultural heritage</w:t>
      </w:r>
      <w:r w:rsidR="00246F99" w:rsidRPr="0098577E">
        <w:rPr>
          <w:lang w:val="en-BE"/>
        </w:rPr>
        <w:t xml:space="preserve"> is seen </w:t>
      </w:r>
      <w:r w:rsidR="002A67C5" w:rsidRPr="0098577E">
        <w:rPr>
          <w:lang w:val="en-BE"/>
        </w:rPr>
        <w:t xml:space="preserve">as a main barrier to be uncovered </w:t>
      </w:r>
      <w:r w:rsidR="002A67C5" w:rsidRPr="0098577E">
        <w:rPr>
          <w:lang w:val="en-BE"/>
        </w:rPr>
        <w:fldChar w:fldCharType="begin"/>
      </w:r>
      <w:r w:rsidR="002A67C5" w:rsidRPr="0098577E">
        <w:rPr>
          <w:lang w:val="en-BE"/>
        </w:rPr>
        <w:instrText xml:space="preserve"> ADDIN ZOTERO_ITEM CSL_CITATION {"citationID":"in1kA7uj","properties":{"formattedCitation":"(Pintossi et al., 2021)","plainCitation":"(Pintossi et al., 2021)","noteIndex":0},"citationItems":[{"id":169,"uris":["http://zotero.org/users/9181517/items/BUIAFV5D"],"itemData":{"id":169,"type":"article-journal","abstract":"Cultural heritage is recognized as a driver and enabler for sustainable development, and its role within the circular economy and circular cities is gaining attention. Its adaptive reuse plays a signiﬁcant role in this while prolonging the heritage lifespan, preserving the values associated with heritage assets, and creating shared values. The adoption and implementation of the adaptive reuse of cultural heritage practices present challenges at multiple levels. This research aims to identify these challenges and propose solutions to overcome them, considering the post-industrial port city of Rijeka, Croatia, as a case study. The adaptive reuse of cultural heritage practices was assessed through a stakeholder engagement workshop performing a multi-scale analysis using the Historic Urban Landscape approach as an assessment framework. Forty-nine themes were identiﬁed by content analysis of the challenges and solutions identiﬁed by stakeholders involved in adaptive reuse practices and decision-making in the city. The ﬁve most mentioned themes refer to aspects relating to participation, capacity, regulatory systems, economics-ﬁnance, and knowledge. These ﬁndings provide evidence of challenges for policy- and decision-makers to be addressed in policy-making. Solutions are also suggested to facilitate the adaptive reuse of cultural heritage in the city of Rijeka and similar contexts, such as introducing policies to support participatory decision-making whose absence is a barrier.","container-title":"Sustainability","DOI":"10.3390/su13073603","ISSN":"2071-1050","issue":"7","journalAbbreviation":"Sustainability","language":"en","page":"3603","source":"DOI.org (Crossref)","title":"Assessing Cultural Heritage Adaptive Reuse Practices: Multi-Scale Challenges and Solutions in Rijeka","title-short":"Assessing Cultural Heritage Adaptive Reuse Practices","volume":"13","author":[{"family":"Pintossi","given":"Nadia"},{"family":"Ikiz Kaya","given":"Deniz"},{"family":"Pereira Roders","given":"Ana"}],"issued":{"date-parts":[["2021",3,24]]}}}],"schema":"https://github.com/citation-style-language/schema/raw/master/csl-citation.json"} </w:instrText>
      </w:r>
      <w:r w:rsidR="002A67C5" w:rsidRPr="0098577E">
        <w:rPr>
          <w:lang w:val="en-BE"/>
        </w:rPr>
        <w:fldChar w:fldCharType="separate"/>
      </w:r>
      <w:r w:rsidR="002A67C5" w:rsidRPr="0098577E">
        <w:rPr>
          <w:rFonts w:ascii="Aptos" w:hAnsi="Aptos"/>
          <w:lang w:val="en-BE"/>
        </w:rPr>
        <w:t>(</w:t>
      </w:r>
      <w:proofErr w:type="spellStart"/>
      <w:r w:rsidR="002A67C5" w:rsidRPr="0098577E">
        <w:rPr>
          <w:rFonts w:ascii="Aptos" w:hAnsi="Aptos"/>
          <w:lang w:val="en-BE"/>
        </w:rPr>
        <w:t>Pintossi</w:t>
      </w:r>
      <w:proofErr w:type="spellEnd"/>
      <w:r w:rsidR="002A67C5" w:rsidRPr="0098577E">
        <w:rPr>
          <w:rFonts w:ascii="Aptos" w:hAnsi="Aptos"/>
          <w:lang w:val="en-BE"/>
        </w:rPr>
        <w:t xml:space="preserve"> et al., 2021)</w:t>
      </w:r>
      <w:r w:rsidR="002A67C5" w:rsidRPr="0098577E">
        <w:rPr>
          <w:lang w:val="en-BE"/>
        </w:rPr>
        <w:fldChar w:fldCharType="end"/>
      </w:r>
      <w:r w:rsidR="002A67C5" w:rsidRPr="0098577E">
        <w:rPr>
          <w:lang w:val="en-BE"/>
        </w:rPr>
        <w:t xml:space="preserve">. Thus, </w:t>
      </w:r>
      <w:r w:rsidRPr="0098577E">
        <w:rPr>
          <w:lang w:val="en-BE"/>
        </w:rPr>
        <w:t>attachment, heritage value and a shared sense of place are precisely what motivate communities to maintain, repair and reuse existing building stock rather than demolish and rebuild—activating the</w:t>
      </w:r>
      <w:r w:rsidR="004140A5" w:rsidRPr="0098577E">
        <w:rPr>
          <w:lang w:val="en-BE"/>
        </w:rPr>
        <w:t xml:space="preserve"> </w:t>
      </w:r>
      <w:r w:rsidRPr="0098577E">
        <w:rPr>
          <w:lang w:val="en-BE"/>
        </w:rPr>
        <w:t xml:space="preserve">highest-value circular loops. </w:t>
      </w:r>
    </w:p>
    <w:p w14:paraId="77098C64" w14:textId="77777777" w:rsidR="002D7436" w:rsidRDefault="00201284" w:rsidP="00201284">
      <w:pPr>
        <w:jc w:val="both"/>
        <w:rPr>
          <w:lang w:val="en-BE"/>
        </w:rPr>
      </w:pPr>
      <w:r w:rsidRPr="0098577E">
        <w:rPr>
          <w:lang w:val="en-BE"/>
        </w:rPr>
        <w:t>The Social dimension operates under guiding principles of Quality of Life and Empowerment, incorporating indicators addressing learning, training</w:t>
      </w:r>
      <w:r>
        <w:rPr>
          <w:lang w:val="en-BE"/>
        </w:rPr>
        <w:t xml:space="preserve">, education, resilience enhancement, and social capital accumulation for both </w:t>
      </w:r>
      <w:r>
        <w:rPr>
          <w:color w:val="000000" w:themeColor="text1"/>
          <w:lang w:val="en-BE"/>
        </w:rPr>
        <w:t>general and specific</w:t>
      </w:r>
      <w:r>
        <w:rPr>
          <w:lang w:val="en-BE"/>
        </w:rPr>
        <w:t xml:space="preserve"> wellbeing. These indicators measure the capacity of participatory circular processes to build individual and collective capabilities, recognising that meaningful participation requires not merely invitation but active support for developing the skills, knowledge, and confidence needed for effective engagement. </w:t>
      </w:r>
    </w:p>
    <w:p w14:paraId="0381123D" w14:textId="3A520152" w:rsidR="00201284" w:rsidRPr="00201284" w:rsidRDefault="00201284" w:rsidP="00201284">
      <w:pPr>
        <w:jc w:val="both"/>
        <w:rPr>
          <w:lang w:val="en-BE"/>
        </w:rPr>
      </w:pPr>
      <w:r>
        <w:rPr>
          <w:lang w:val="en-BE"/>
        </w:rPr>
        <w:t>Within the built environment, social indicators assess how circular design contributes to community learning, both technically (material lifecycles, construction techniques, spatial possibilities) and more broadly (how resulting spaces support local use, ongoing interaction, mutual aid, and innovation).</w:t>
      </w:r>
    </w:p>
    <w:p w14:paraId="1575CDF9" w14:textId="19172882" w:rsidR="002D7436" w:rsidRDefault="00201284" w:rsidP="00201284">
      <w:pPr>
        <w:jc w:val="both"/>
        <w:rPr>
          <w:lang w:val="en-BE"/>
        </w:rPr>
      </w:pPr>
      <w:r>
        <w:rPr>
          <w:lang w:val="en-BE"/>
        </w:rPr>
        <w:t xml:space="preserve">The Political dimension, governed by principles of Governance and Democracy, comprises indicators fostering self-organisation capacity, common-meaning creation, and the free exercise of political liberty and autonomy. These indicators evaluate the degree to which participatory processes genuinely redistribute decision-making power rather than merely consulting communities about predetermined options. Drawing heavily on Ostrom's design principles for commons governance </w:t>
      </w:r>
      <w:r>
        <w:rPr>
          <w:lang w:val="en-BE"/>
        </w:rPr>
        <w:fldChar w:fldCharType="begin"/>
      </w:r>
      <w:r>
        <w:rPr>
          <w:lang w:val="en-BE"/>
        </w:rPr>
        <w:instrText xml:space="preserve"> ADDIN ZOTERO_ITEM CSL_CITATION {"citationID":"fwvypgGu","properties":{"formattedCitation":"(2015)","plainCitation":"(2015)","noteIndex":0},"citationItems":[{"id":525,"uris":["http://zotero.org/groups/5365727/items/APAEIZ8I"],"itemData":{"id":525,"type":"book","abstract":"The governance of natural resources used by many individuals in common is an issue of increasing concern to policy analysts. Both state control and privatization of resources have been advocated, but neither the state nor the market have been uniformly successful in solving common pool resource problems. After critiquing the foundations of policy analysis as applied to natural resources, Elinor Ostrom here provides a unique body of empirical data to explore conditions under which common pool resource problems have been satisfactorily or unsatisfactorily solved. Dr Ostrom uses institutional analysis to explore different ways - both successful and unsuccessful - of governing the commons. In contrast to the proposition of the 'tragedy of the commons' argument, common pool problems sometimes are solved by voluntary organizations rather than by a coercive state. Among the cases considered are communal tenure in meadows and forests, irrigation communities and other water rights, and fisheries.","DOI":"10.1017/CBO9781316423936","edition":"1","ISBN":"978-1-107-56978-2","language":"en","publisher":"Cambridge University Press","source":"DOI.org (Crossref)","title":"Governing the Commons: The Evolution of Institutions for Collective Action","title-short":"Governing the Commons","URL":"https://www.cambridge.org/core/product/identifier/9781316423936/type/book","author":[{"family":"Ostrom","given":"Elinor"}],"accessed":{"date-parts":[["2024",1,23]]},"issued":{"date-parts":[["2015",9,23]]}},"suppress-author":true}],"schema":"https://github.com/citation-style-language/schema/raw/master/csl-citation.json"} </w:instrText>
      </w:r>
      <w:r>
        <w:rPr>
          <w:lang w:val="en-BE"/>
        </w:rPr>
        <w:fldChar w:fldCharType="separate"/>
      </w:r>
      <w:r>
        <w:rPr>
          <w:rFonts w:ascii="Aptos" w:hAnsi="Aptos"/>
        </w:rPr>
        <w:t>(2015)</w:t>
      </w:r>
      <w:r>
        <w:rPr>
          <w:lang w:val="en-BE"/>
        </w:rPr>
        <w:fldChar w:fldCharType="end"/>
      </w:r>
      <w:r>
        <w:rPr>
          <w:lang w:val="en-BE"/>
        </w:rPr>
        <w:t xml:space="preserve">, as well as on Arnstein’s ladder of participation </w:t>
      </w:r>
      <w:r>
        <w:rPr>
          <w:lang w:val="en-BE"/>
        </w:rPr>
        <w:fldChar w:fldCharType="begin"/>
      </w:r>
      <w:r>
        <w:rPr>
          <w:lang w:val="en-BE"/>
        </w:rPr>
        <w:instrText xml:space="preserve"> ADDIN ZOTERO_ITEM CSL_CITATION {"citationID":"leLNw94C","properties":{"formattedCitation":"(1969/2019)","plainCitation":"(1969/2019)","noteIndex":0},"citationItems":[{"id":43,"uris":["http://zotero.org/users/9181517/items/BF76SGJR"],"itemData":{"id":43,"type":"article-journal","abstract":"The heated controversy over “citizen participation,” “citizen control,” and “maximum feasible involvement of the poor,” has been waged largely in terms of exacerbated rhetoric and misleading euphemisms. To encourage a more enlightened dialogue, a typology of citizen participation is offered using examples from three federal social programs: urban renewal, anti-poverty, and Model Cities. The typology, which is designed to be provocative, is arranged in a ladder pattern with each rung corresponding to the extent of citizens’ power in determining the plan and/or program.","container-title":"Journal of the American Planning Association","DOI":"10.1080/01944363.2018.1559388","ISSN":"0194-4363, 1939-0130","issue":"1","journalAbbreviation":"Journal of the American Planning Association","language":"en","note":"original-date: 1969","page":"24-34","source":"DOI.org (Crossref)","title":"A Ladder of Citizen Participation","volume":"85","author":[{"family":"Arnstein","given":"Sherry R."}],"issued":{"date-parts":[["2019",1,2]]}},"suppress-author":true}],"schema":"https://github.com/citation-style-language/schema/raw/master/csl-citation.json"} </w:instrText>
      </w:r>
      <w:r>
        <w:rPr>
          <w:lang w:val="en-BE"/>
        </w:rPr>
        <w:fldChar w:fldCharType="separate"/>
      </w:r>
      <w:r>
        <w:rPr>
          <w:rFonts w:ascii="Aptos" w:hAnsi="Aptos"/>
        </w:rPr>
        <w:t>(1969/2019)</w:t>
      </w:r>
      <w:r>
        <w:rPr>
          <w:lang w:val="en-BE"/>
        </w:rPr>
        <w:fldChar w:fldCharType="end"/>
      </w:r>
      <w:r>
        <w:rPr>
          <w:lang w:val="en-BE"/>
        </w:rPr>
        <w:t xml:space="preserve"> political indicators assess the presence of clearly defined boundaries, collective-choice arrangements, monitoring and graduated sanctions, conflict-resolution procedures, and recognition of the right to organise participation processes. </w:t>
      </w:r>
    </w:p>
    <w:p w14:paraId="09A56E87" w14:textId="0732FC65" w:rsidR="00201284" w:rsidRPr="00201284" w:rsidRDefault="00201284" w:rsidP="00201284">
      <w:pPr>
        <w:jc w:val="both"/>
        <w:rPr>
          <w:lang w:val="en-BE"/>
        </w:rPr>
      </w:pPr>
      <w:r w:rsidRPr="0098577E">
        <w:rPr>
          <w:lang w:val="en-BE"/>
        </w:rPr>
        <w:t xml:space="preserve">For circular architecture, this translates into assessment of how communities can genuinely shape and negotiate design decisions, establish governance structures for shared resources and spaces, and maintain ongoing control over the evolution of their built environment. Negotiating design decisions </w:t>
      </w:r>
      <w:r w:rsidR="002A67C5" w:rsidRPr="0098577E">
        <w:rPr>
          <w:lang w:val="en-BE"/>
        </w:rPr>
        <w:t xml:space="preserve">should </w:t>
      </w:r>
      <w:r w:rsidRPr="0098577E">
        <w:rPr>
          <w:lang w:val="en-BE"/>
        </w:rPr>
        <w:t xml:space="preserve">advance circularity because the durability of a circular intervention depends on who decides: when residents co-govern </w:t>
      </w:r>
      <w:r w:rsidR="002A67C5" w:rsidRPr="0098577E">
        <w:rPr>
          <w:lang w:val="en-BE"/>
        </w:rPr>
        <w:t>spaces’</w:t>
      </w:r>
      <w:r w:rsidRPr="0098577E">
        <w:rPr>
          <w:lang w:val="en-BE"/>
        </w:rPr>
        <w:t xml:space="preserve"> use, maintenance and future adaptation, they </w:t>
      </w:r>
      <w:r w:rsidR="002A67C5" w:rsidRPr="0098577E">
        <w:rPr>
          <w:lang w:val="en-BE"/>
        </w:rPr>
        <w:t xml:space="preserve">share a sense of </w:t>
      </w:r>
      <w:r w:rsidR="0098577E" w:rsidRPr="0098577E">
        <w:rPr>
          <w:lang w:val="en-BE"/>
        </w:rPr>
        <w:t>community and control</w:t>
      </w:r>
      <w:r w:rsidR="002A67C5" w:rsidRPr="0098577E">
        <w:rPr>
          <w:lang w:val="en-BE"/>
        </w:rPr>
        <w:t xml:space="preserve"> </w:t>
      </w:r>
      <w:r w:rsidR="002A67C5" w:rsidRPr="0098577E">
        <w:rPr>
          <w:lang w:val="en-BE"/>
        </w:rPr>
        <w:fldChar w:fldCharType="begin"/>
      </w:r>
      <w:r w:rsidR="002A67C5" w:rsidRPr="0098577E">
        <w:rPr>
          <w:lang w:val="en-BE"/>
        </w:rPr>
        <w:instrText xml:space="preserve"> ADDIN ZOTERO_ITEM CSL_CITATION {"citationID":"onUUsJ0h","properties":{"formattedCitation":"(Sanoff, 2022)","plainCitation":"(Sanoff, 2022)","noteIndex":0},"citationItems":[{"id":917,"uris":["http://zotero.org/groups/5365727/items/MRG7A7MT"],"itemData":{"id":917,"type":"article-journal","abstract":"Participatory design is the involvement of people in the creation and management of their built and natural environments. Its strengths are that it cuts across traditional professional boundaries and cultures. The activity of participatory design is based on the principle that the built and natural environments work better if citizens are active and involved in its creation and management instead of being treated as passive consumers. The main purposes of participation are to involve citizens in planning and design decision-making processes and, as a result increase their trust and confidence in organizations, making it more likely that they will work within established systems when seeking solutions to problems; to provide citizens with a voice in planning, design and decision-making in order to improve plans, decisions, service delivery, and overall quality of the environment; and to promote a sense of community by bringing people together who share common goals. A wide range of techniques is available to designers. Some of these techniques have become a standard method used in participatory processes, such as interactive group decision-making techniques that take place in workshops. At the same time, designers have effectively used field techniques such as questionnaires, interviewing, focus groups and group mapping to acquire information. In general, many of the techniques facilitate citizen’s awareness to environmental situations, and help activate their creative thinking. The techniques can be classified as awareness methods, group interaction methods, and indirect methods.","container-title":"Journal of Design, Planning and Aesthetics Research","DOI":"10.55755/DepArch.2022.8","ISSN":"2822-4175","journalAbbreviation":"DepArch","language":"en","page":"2","source":"DOI.org (Crossref)","title":"Participatory Design","author":[{"family":"Sanoff","given":"Henry"}],"issued":{"date-parts":[["2022",11,7]]}}}],"schema":"https://github.com/citation-style-language/schema/raw/master/csl-citation.json"} </w:instrText>
      </w:r>
      <w:r w:rsidR="002A67C5" w:rsidRPr="0098577E">
        <w:rPr>
          <w:lang w:val="en-BE"/>
        </w:rPr>
        <w:fldChar w:fldCharType="separate"/>
      </w:r>
      <w:r w:rsidR="002A67C5" w:rsidRPr="0098577E">
        <w:rPr>
          <w:rFonts w:ascii="Aptos" w:hAnsi="Aptos"/>
          <w:lang w:val="en-BE"/>
        </w:rPr>
        <w:t>(</w:t>
      </w:r>
      <w:proofErr w:type="spellStart"/>
      <w:r w:rsidR="002A67C5" w:rsidRPr="0098577E">
        <w:rPr>
          <w:rFonts w:ascii="Aptos" w:hAnsi="Aptos"/>
          <w:lang w:val="en-BE"/>
        </w:rPr>
        <w:t>Sanoff</w:t>
      </w:r>
      <w:proofErr w:type="spellEnd"/>
      <w:r w:rsidR="002A67C5" w:rsidRPr="0098577E">
        <w:rPr>
          <w:rFonts w:ascii="Aptos" w:hAnsi="Aptos"/>
          <w:lang w:val="en-BE"/>
        </w:rPr>
        <w:t>, 2022)</w:t>
      </w:r>
      <w:r w:rsidR="002A67C5" w:rsidRPr="0098577E">
        <w:rPr>
          <w:lang w:val="en-BE"/>
        </w:rPr>
        <w:fldChar w:fldCharType="end"/>
      </w:r>
      <w:r w:rsidR="002A67C5" w:rsidRPr="0098577E">
        <w:rPr>
          <w:lang w:val="en-BE"/>
        </w:rPr>
        <w:t>, which should lead</w:t>
      </w:r>
      <w:r w:rsidRPr="0098577E">
        <w:rPr>
          <w:lang w:val="en-BE"/>
        </w:rPr>
        <w:t xml:space="preserve"> to keep</w:t>
      </w:r>
      <w:r w:rsidR="002A67C5" w:rsidRPr="0098577E">
        <w:rPr>
          <w:lang w:val="en-BE"/>
        </w:rPr>
        <w:t>ing</w:t>
      </w:r>
      <w:r w:rsidRPr="0098577E">
        <w:rPr>
          <w:lang w:val="en-BE"/>
        </w:rPr>
        <w:t xml:space="preserve"> components, spaces and materials in productive circulation, whereas top-down </w:t>
      </w:r>
      <w:r w:rsidRPr="0098577E">
        <w:rPr>
          <w:lang w:val="en-BE"/>
        </w:rPr>
        <w:lastRenderedPageBreak/>
        <w:t>decisions tend to be reversed or abandoned. Precedents illustrate this: Elemental’s half-built housing leaves explicit room for residents to extend and adapt</w:t>
      </w:r>
      <w:r w:rsidR="00246F99" w:rsidRPr="0098577E">
        <w:rPr>
          <w:lang w:val="en-BE"/>
        </w:rPr>
        <w:t xml:space="preserve"> </w:t>
      </w:r>
      <w:r w:rsidR="00246F99" w:rsidRPr="0098577E">
        <w:rPr>
          <w:lang w:val="en-BE"/>
        </w:rPr>
        <w:fldChar w:fldCharType="begin"/>
      </w:r>
      <w:r w:rsidR="00246F99" w:rsidRPr="0098577E">
        <w:rPr>
          <w:lang w:val="en-BE"/>
        </w:rPr>
        <w:instrText xml:space="preserve"> ADDIN ZOTERO_ITEM CSL_CITATION {"citationID":"KJopOweQ","properties":{"formattedCitation":"(Awan et al., 2011)","plainCitation":"(Awan et al., 2011)","noteIndex":0},"citationItems":[{"id":11,"uris":["http://zotero.org/users/9181517/items/AE9SDT8V"],"itemData":{"id":11,"type":"book","call-number":"NA2543.S6 A93 2011","ISBN":"978-0-415-57192-0","language":"en","number-of-pages":"224","publisher":"Routledge","publisher-place":"Abingdon, Oxon [England] ; New York, NY","source":"Library of Congress ISBN","title":"Spatial agency: other ways of doing architecture","title-short":"Spatial agency","author":[{"family":"Awan","given":"Nishat"},{"family":"Schneider","given":"Tatjana"},{"family":"Till","given":"Jeremy"}],"issued":{"date-parts":[["2011"]]}}}],"schema":"https://github.com/citation-style-language/schema/raw/master/csl-citation.json"} </w:instrText>
      </w:r>
      <w:r w:rsidR="00246F99" w:rsidRPr="0098577E">
        <w:rPr>
          <w:lang w:val="en-BE"/>
        </w:rPr>
        <w:fldChar w:fldCharType="separate"/>
      </w:r>
      <w:r w:rsidR="00246F99" w:rsidRPr="0098577E">
        <w:rPr>
          <w:rFonts w:ascii="Aptos" w:hAnsi="Aptos"/>
          <w:lang w:val="en-BE"/>
        </w:rPr>
        <w:t>(Awan et al., 2011)</w:t>
      </w:r>
      <w:r w:rsidR="00246F99" w:rsidRPr="0098577E">
        <w:rPr>
          <w:lang w:val="en-BE"/>
        </w:rPr>
        <w:fldChar w:fldCharType="end"/>
      </w:r>
      <w:r w:rsidRPr="0098577E">
        <w:rPr>
          <w:lang w:val="en-BE"/>
        </w:rPr>
        <w:t xml:space="preserve">; </w:t>
      </w:r>
      <w:proofErr w:type="spellStart"/>
      <w:r w:rsidRPr="0098577E">
        <w:rPr>
          <w:lang w:val="en-BE"/>
        </w:rPr>
        <w:t>WikiHouse</w:t>
      </w:r>
      <w:proofErr w:type="spellEnd"/>
      <w:r w:rsidRPr="0098577E">
        <w:rPr>
          <w:lang w:val="en-BE"/>
        </w:rPr>
        <w:t xml:space="preserve"> </w:t>
      </w:r>
      <w:r w:rsidR="004140A5" w:rsidRPr="0098577E">
        <w:rPr>
          <w:lang w:val="en-BE"/>
        </w:rPr>
        <w:fldChar w:fldCharType="begin"/>
      </w:r>
      <w:r w:rsidR="004140A5" w:rsidRPr="0098577E">
        <w:rPr>
          <w:lang w:val="en-BE"/>
        </w:rPr>
        <w:instrText xml:space="preserve"> ADDIN ZOTERO_ITEM CSL_CITATION {"citationID":"MYHDmGgZ","properties":{"formattedCitation":"(Priavolou &amp; Niaros, 2019)","plainCitation":"(Priavolou &amp; Niaros, 2019)","noteIndex":0},"citationItems":[{"id":1371,"uris":["http://zotero.org/users/9181517/items/BF9XENLZ"],"itemData":{"id":1371,"type":"article-journal","abstract":"The housing crisis has received growing interest from academia, industry, and policymakers. Open construction systems have emerged as a promising solution to achieve long-term social, economic, and environmental sustainability. In this paper, extensive ﬁeldwork was conducted to investigate a case of an open construction system, namely, the WikiHouse Den Bosch. The research framework builds on a combined view of two main concepts: “conviviality” and “openness”. The aim is to provide an in-depth understanding of the relationship between these two aspects and the literature regarding “Design Global Manufacture Local”. The analysis showed that conviviality and openness are complex and context-speciﬁc factors. The paper concludes by outlining the need for an “institutionalized conviviality” to open up new pathways for future practice to address sustainability issues.","container-title":"Sustainability","DOI":"10.3390/su11174746","ISSN":"2071-1050","issue":"17","journalAbbreviation":"Sustainability","language":"en","license":"https://creativecommons.org/licenses/by/4.0/","page":"4746","source":"DOI.org (Crossref)","title":"Assessing the Openness and Conviviality of Open Source Technology: The Case of the WikiHouse","title-short":"Assessing the Openness and Conviviality of Open Source Technology","volume":"11","author":[{"family":"Priavolou","given":"Christina"},{"family":"Niaros","given":"Vasilis"}],"issued":{"date-parts":[["2019",8,30]]}}}],"schema":"https://github.com/citation-style-language/schema/raw/master/csl-citation.json"} </w:instrText>
      </w:r>
      <w:r w:rsidR="004140A5" w:rsidRPr="0098577E">
        <w:rPr>
          <w:lang w:val="en-BE"/>
        </w:rPr>
        <w:fldChar w:fldCharType="separate"/>
      </w:r>
      <w:r w:rsidR="004140A5" w:rsidRPr="0098577E">
        <w:rPr>
          <w:rFonts w:ascii="Aptos" w:hAnsi="Aptos"/>
          <w:lang w:val="en-BE"/>
        </w:rPr>
        <w:t>(</w:t>
      </w:r>
      <w:proofErr w:type="spellStart"/>
      <w:r w:rsidR="004140A5" w:rsidRPr="0098577E">
        <w:rPr>
          <w:rFonts w:ascii="Aptos" w:hAnsi="Aptos"/>
          <w:lang w:val="en-BE"/>
        </w:rPr>
        <w:t>Priavolou</w:t>
      </w:r>
      <w:proofErr w:type="spellEnd"/>
      <w:r w:rsidR="004140A5" w:rsidRPr="0098577E">
        <w:rPr>
          <w:rFonts w:ascii="Aptos" w:hAnsi="Aptos"/>
          <w:lang w:val="en-BE"/>
        </w:rPr>
        <w:t xml:space="preserve"> &amp; </w:t>
      </w:r>
      <w:proofErr w:type="spellStart"/>
      <w:r w:rsidR="004140A5" w:rsidRPr="0098577E">
        <w:rPr>
          <w:rFonts w:ascii="Aptos" w:hAnsi="Aptos"/>
          <w:lang w:val="en-BE"/>
        </w:rPr>
        <w:t>Niaros</w:t>
      </w:r>
      <w:proofErr w:type="spellEnd"/>
      <w:r w:rsidR="004140A5" w:rsidRPr="0098577E">
        <w:rPr>
          <w:rFonts w:ascii="Aptos" w:hAnsi="Aptos"/>
          <w:lang w:val="en-BE"/>
        </w:rPr>
        <w:t>, 2019)</w:t>
      </w:r>
      <w:r w:rsidR="004140A5" w:rsidRPr="0098577E">
        <w:rPr>
          <w:lang w:val="en-BE"/>
        </w:rPr>
        <w:fldChar w:fldCharType="end"/>
      </w:r>
      <w:r w:rsidR="004140A5" w:rsidRPr="0098577E">
        <w:rPr>
          <w:lang w:val="en-BE"/>
        </w:rPr>
        <w:t xml:space="preserve"> </w:t>
      </w:r>
      <w:r w:rsidRPr="0098577E">
        <w:rPr>
          <w:lang w:val="en-BE"/>
        </w:rPr>
        <w:t xml:space="preserve">and the Walter Segal self-build method </w:t>
      </w:r>
      <w:r w:rsidR="004140A5" w:rsidRPr="0098577E">
        <w:rPr>
          <w:lang w:val="en-BE"/>
        </w:rPr>
        <w:fldChar w:fldCharType="begin"/>
      </w:r>
      <w:r w:rsidR="004140A5" w:rsidRPr="0098577E">
        <w:rPr>
          <w:lang w:val="en-BE"/>
        </w:rPr>
        <w:instrText xml:space="preserve"> ADDIN ZOTERO_ITEM CSL_CITATION {"citationID":"IkmJlBor","properties":{"formattedCitation":"(Hilmer, 2020)","plainCitation":"(Hilmer, 2020)","noteIndex":0},"citationItems":[{"id":30,"uris":["http://zotero.org/users/9181517/items/8EAB5A34"],"itemData":{"id":30,"type":"paper-conference","abstract":"This paper joins an already vibrant discussion about the challenging nature of Participatory Design (PD) in British housing design. Through an analysis of a case study - Walter Segal’s self-build method - it investigates how architects and residents fostered participation to engage communities in the decision-making process. The study suggests that participatory methods applied by practitioners let communities play an increasing role as driving forces for participation. In particular, it explores the relationship between the architect Walter Segal and Lewisham residents and simultaneously illuminates the structural and fundamental levels of PD through which housing design inevitably shapes the lives of its users. It demonstrates that PD processes in architecture require a design historical revaluation because they are significantly linked to material culture. In doing so, this paper highlights the correlation between design history and architectural practice as a possible platform for a reflection on the built environment and PD.","container-title":"Proceedings of the 16th Participatory Design Conference 2020 - Participation(s) Otherwise - Volume 2","DOI":"10.1145/3384772.3385156","event-title":"PDC '20: Participatory Design Conference 2020 - Participation Otherwise","ISBN":"978-1-4503-7606-8","language":"en","page":"68-71","publisher":"ACM","publisher-place":"Manizales Colombia","source":"DOI.org (Crossref)","title":"Participatory Housing – Segal's Self-build Method","URL":"https://dl.acm.org/doi/10.1145/3384772.3385156","author":[{"family":"Hilmer","given":"Luisa"}],"accessed":{"date-parts":[["2022",3,8]]},"issued":{"date-parts":[["2020",6,15]]}}}],"schema":"https://github.com/citation-style-language/schema/raw/master/csl-citation.json"} </w:instrText>
      </w:r>
      <w:r w:rsidR="004140A5" w:rsidRPr="0098577E">
        <w:rPr>
          <w:lang w:val="en-BE"/>
        </w:rPr>
        <w:fldChar w:fldCharType="separate"/>
      </w:r>
      <w:r w:rsidR="004140A5" w:rsidRPr="0098577E">
        <w:rPr>
          <w:rFonts w:ascii="Aptos" w:hAnsi="Aptos"/>
          <w:lang w:val="en-BE"/>
        </w:rPr>
        <w:t>(Hilmer, 2020)</w:t>
      </w:r>
      <w:r w:rsidR="004140A5" w:rsidRPr="0098577E">
        <w:rPr>
          <w:lang w:val="en-BE"/>
        </w:rPr>
        <w:fldChar w:fldCharType="end"/>
      </w:r>
      <w:r w:rsidR="004140A5" w:rsidRPr="0098577E">
        <w:rPr>
          <w:lang w:val="en-BE"/>
        </w:rPr>
        <w:t xml:space="preserve"> </w:t>
      </w:r>
      <w:r w:rsidRPr="0098577E">
        <w:rPr>
          <w:lang w:val="en-BE"/>
        </w:rPr>
        <w:t>place construction and reconfiguration knowledge in users’ hands; and Lacaton &amp; Vassal’s retention and extension of existing housing shows how resident-led decisions translate directly into reuse of the existing stock</w:t>
      </w:r>
      <w:r w:rsidR="00246F99" w:rsidRPr="0098577E">
        <w:rPr>
          <w:lang w:val="en-BE"/>
        </w:rPr>
        <w:t xml:space="preserve"> </w:t>
      </w:r>
      <w:r w:rsidR="00246F99" w:rsidRPr="0098577E">
        <w:rPr>
          <w:lang w:val="en-BE"/>
        </w:rPr>
        <w:fldChar w:fldCharType="begin"/>
      </w:r>
      <w:r w:rsidR="00246F99" w:rsidRPr="0098577E">
        <w:rPr>
          <w:lang w:val="en-BE"/>
        </w:rPr>
        <w:instrText xml:space="preserve"> ADDIN ZOTERO_ITEM CSL_CITATION {"citationID":"H1KA3QxD","properties":{"formattedCitation":"(Awan et al., 2011)","plainCitation":"(Awan et al., 2011)","noteIndex":0},"citationItems":[{"id":11,"uris":["http://zotero.org/users/9181517/items/AE9SDT8V"],"itemData":{"id":11,"type":"book","call-number":"NA2543.S6 A93 2011","ISBN":"978-0-415-57192-0","language":"en","number-of-pages":"224","publisher":"Routledge","publisher-place":"Abingdon, Oxon [England] ; New York, NY","source":"Library of Congress ISBN","title":"Spatial agency: other ways of doing architecture","title-short":"Spatial agency","author":[{"family":"Awan","given":"Nishat"},{"family":"Schneider","given":"Tatjana"},{"family":"Till","given":"Jeremy"}],"issued":{"date-parts":[["2011"]]}}}],"schema":"https://github.com/citation-style-language/schema/raw/master/csl-citation.json"} </w:instrText>
      </w:r>
      <w:r w:rsidR="00246F99" w:rsidRPr="0098577E">
        <w:rPr>
          <w:lang w:val="en-BE"/>
        </w:rPr>
        <w:fldChar w:fldCharType="separate"/>
      </w:r>
      <w:r w:rsidR="00246F99" w:rsidRPr="0098577E">
        <w:rPr>
          <w:rFonts w:ascii="Aptos" w:hAnsi="Aptos"/>
          <w:lang w:val="en-BE"/>
        </w:rPr>
        <w:t>(Awan et al., 2011)</w:t>
      </w:r>
      <w:r w:rsidR="00246F99" w:rsidRPr="0098577E">
        <w:rPr>
          <w:lang w:val="en-BE"/>
        </w:rPr>
        <w:fldChar w:fldCharType="end"/>
      </w:r>
      <w:r w:rsidRPr="0098577E">
        <w:rPr>
          <w:lang w:val="en-BE"/>
        </w:rPr>
        <w:t>.</w:t>
      </w:r>
    </w:p>
    <w:p w14:paraId="61A6E9F5" w14:textId="77777777" w:rsidR="006D5596" w:rsidRDefault="00201284" w:rsidP="00201284">
      <w:pPr>
        <w:jc w:val="both"/>
        <w:rPr>
          <w:lang w:val="en-BE"/>
        </w:rPr>
      </w:pPr>
      <w:r>
        <w:rPr>
          <w:lang w:val="en-BE"/>
        </w:rPr>
        <w:t xml:space="preserve">The Economic dimension follows guiding principles of Social Justice and Equity, with indicators addressing just distribution of wealth and opportunities within circular economic systems. These examine how participatory processes challenge or reproduce economic inequalities, who bears the costs and benefits of circular transitions, and how value from circular practices is shared equitably. </w:t>
      </w:r>
    </w:p>
    <w:p w14:paraId="2A8DE5A5" w14:textId="11616D33" w:rsidR="00201284" w:rsidRPr="00201284" w:rsidRDefault="00201284" w:rsidP="00201284">
      <w:pPr>
        <w:jc w:val="both"/>
        <w:rPr>
          <w:lang w:val="en-BE"/>
        </w:rPr>
      </w:pPr>
      <w:r>
        <w:rPr>
          <w:lang w:val="en-BE"/>
        </w:rPr>
        <w:t>Within architectural contexts, economic indicators assess local economic impacts of circular construction, distribution of employment, accessibility of circular building products and services, and structures for collective ownership and benefit sharing.</w:t>
      </w:r>
    </w:p>
    <w:p w14:paraId="208D1318" w14:textId="77777777" w:rsidR="003A66B0" w:rsidRDefault="00201284" w:rsidP="00201284">
      <w:pPr>
        <w:jc w:val="both"/>
        <w:rPr>
          <w:lang w:val="en-BE"/>
        </w:rPr>
      </w:pPr>
      <w:r>
        <w:rPr>
          <w:lang w:val="en-BE"/>
        </w:rPr>
        <w:t>The Environmental dimension, guided by principles of Access to Common Pool Resources, includes indicators ensuring equitable access, distribution, and rights to use both natural and human-made resources. These move beyond conventional impact-reduction metrics to examine how environmental goods</w:t>
      </w:r>
      <w:r>
        <w:rPr>
          <w:strike/>
          <w:lang w:val="en-BE"/>
        </w:rPr>
        <w:t xml:space="preserve"> </w:t>
      </w:r>
      <w:r>
        <w:rPr>
          <w:lang w:val="en-BE"/>
        </w:rPr>
        <w:t xml:space="preserve">are distributed across communities, recognising that environmental sustainability cannot be separated from environmental justice. </w:t>
      </w:r>
    </w:p>
    <w:p w14:paraId="20AFB20D" w14:textId="79436B49" w:rsidR="00201284" w:rsidRPr="00201284" w:rsidRDefault="00201284" w:rsidP="00201284">
      <w:pPr>
        <w:jc w:val="both"/>
        <w:rPr>
          <w:lang w:val="en-BE"/>
        </w:rPr>
      </w:pPr>
      <w:r>
        <w:rPr>
          <w:lang w:val="en-BE"/>
        </w:rPr>
        <w:t>For circular architecture, environmental indicators assess not only material efficiency and ecological impact but also how circular practices affect community access to essential resources—clean air, water, and energy, but also housing and green/leisure spaces.</w:t>
      </w:r>
    </w:p>
    <w:p w14:paraId="0F4E5EAA" w14:textId="77777777" w:rsidR="00201284" w:rsidRPr="00201284" w:rsidRDefault="00201284" w:rsidP="00201284">
      <w:pPr>
        <w:jc w:val="both"/>
        <w:rPr>
          <w:lang w:val="en-BE"/>
        </w:rPr>
      </w:pPr>
      <w:r>
        <w:rPr>
          <w:b/>
          <w:bCs/>
          <w:lang w:val="en-BE"/>
        </w:rPr>
        <w:t>Implications</w:t>
      </w:r>
    </w:p>
    <w:p w14:paraId="4C924D3D" w14:textId="77777777" w:rsidR="00201284" w:rsidRPr="00201284" w:rsidRDefault="00201284" w:rsidP="00201284">
      <w:pPr>
        <w:jc w:val="both"/>
        <w:rPr>
          <w:lang w:val="en-BE"/>
        </w:rPr>
      </w:pPr>
      <w:r>
        <w:rPr>
          <w:lang w:val="en-BE"/>
        </w:rPr>
        <w:t>The implications extend across theoretical, practical, and policy domains. Theoretically, the framework advances understanding of participation within circular economy transitions by demonstrating that social sustainability cannot be a supplementary concern but must be constitutive of circular approaches from their inception. Integrating commons theory, degrowth and doughnut economics, it provides a foundation for research that moves beyond technocentric circular economy towards transformational alternatives.</w:t>
      </w:r>
    </w:p>
    <w:p w14:paraId="23AA00D1" w14:textId="78A64739" w:rsidR="00201284" w:rsidRPr="00201284" w:rsidRDefault="00201284" w:rsidP="00201284">
      <w:pPr>
        <w:jc w:val="both"/>
        <w:rPr>
          <w:lang w:val="en-BE"/>
        </w:rPr>
      </w:pPr>
      <w:r>
        <w:rPr>
          <w:lang w:val="en-BE"/>
        </w:rPr>
        <w:t>Practically, the indicator framework offers architects, planners, and community organisers a structured approach for assessing and improving the participatory quality of circular design processes. By making the dimensions of participation explicit, it helps practitioners identify gaps and develop more inclusive strategies. The framework's emphasis on empowerment and capacity building rather than mere consultation challenges prevailing tokenistic/placation approaches to community engagement in architectural practice.</w:t>
      </w:r>
    </w:p>
    <w:p w14:paraId="4BEE1BBB" w14:textId="77777777" w:rsidR="00201284" w:rsidRPr="00201284" w:rsidRDefault="00201284" w:rsidP="00201284">
      <w:pPr>
        <w:jc w:val="both"/>
        <w:rPr>
          <w:lang w:val="en-BE"/>
        </w:rPr>
      </w:pPr>
      <w:r>
        <w:rPr>
          <w:lang w:val="en-BE"/>
        </w:rPr>
        <w:t>For policy, current circular economy frameworks require reorientation towards participatory principles. Policies that promote circularity through top-down regulation or market incentives alone risk reproducing existing inequalities. The dimensional framework offers a basis for evaluation criteria that hold circular initiatives accountable for their social as well as environmental performance.</w:t>
      </w:r>
    </w:p>
    <w:p w14:paraId="08AAAB8E" w14:textId="2326BC29" w:rsidR="00201284" w:rsidRPr="00201284" w:rsidRDefault="00201284" w:rsidP="00201284">
      <w:pPr>
        <w:jc w:val="both"/>
        <w:rPr>
          <w:lang w:val="en-BE"/>
        </w:rPr>
      </w:pPr>
      <w:r>
        <w:rPr>
          <w:lang w:val="en-BE"/>
        </w:rPr>
        <w:t xml:space="preserve">The broader implication is a call for architectural practice and education to embrace Circular Spatial Agency as a professional orientation that positions practitioners not as expert designers of circular solutions but as facilitators of community-led circular transitions. This aligns with </w:t>
      </w:r>
      <w:r>
        <w:rPr>
          <w:lang w:val="en-BE"/>
        </w:rPr>
        <w:lastRenderedPageBreak/>
        <w:t>movements towards design justice and spatial agency while grounding them in the material realities of circular resource flows and ecological limits. Ultimately, the research contributes to a vision of built environment practice adequate to the interlinked social and ecological crises of our time—one that recognises there can be no circular economy without circular democracy, and no sustainable architecture without participation and inclusion.</w:t>
      </w:r>
    </w:p>
    <w:p w14:paraId="7F305A24" w14:textId="3CB9046C" w:rsidR="00E118C0" w:rsidRDefault="00201284">
      <w:r>
        <w:rPr>
          <w:b/>
          <w:bCs/>
          <w:i/>
          <w:iCs/>
        </w:rPr>
        <w:t>Keywords:</w:t>
      </w:r>
      <w:r>
        <w:t xml:space="preserve"> Circular Economy, Transformational Circular Society, Participatory Design, Spatial Agency, Commons, Degrowth, Doughnut Economics, Social Sustainability, Indicator Framework</w:t>
      </w:r>
    </w:p>
    <w:p w14:paraId="1B551FD3" w14:textId="376C8974" w:rsidR="00EB187D" w:rsidRPr="00EB187D" w:rsidRDefault="00EB187D">
      <w:pPr>
        <w:rPr>
          <w:b/>
          <w:bCs/>
        </w:rPr>
      </w:pPr>
      <w:r>
        <w:rPr>
          <w:b/>
          <w:bCs/>
        </w:rPr>
        <w:t>Bibliography:</w:t>
      </w:r>
    </w:p>
    <w:p w14:paraId="307BA00C" w14:textId="77777777" w:rsidR="002A67C5" w:rsidRPr="002A67C5" w:rsidRDefault="00EB187D" w:rsidP="0098577E">
      <w:pPr>
        <w:pStyle w:val="Bibliography"/>
        <w:spacing w:line="360" w:lineRule="auto"/>
        <w:rPr>
          <w:rFonts w:ascii="Aptos" w:hAnsi="Aptos"/>
        </w:rPr>
      </w:pPr>
      <w:r>
        <w:rPr>
          <w:lang w:val="en-BE"/>
        </w:rPr>
        <w:fldChar w:fldCharType="begin"/>
      </w:r>
      <w:r>
        <w:rPr>
          <w:lang w:val="en-BE"/>
        </w:rPr>
        <w:instrText xml:space="preserve"> ADDIN ZOTERO_BIBL {"uncited":[],"omitted":[],"custom":[]} CSL_BIBLIOGRAPHY </w:instrText>
      </w:r>
      <w:r>
        <w:rPr>
          <w:lang w:val="en-BE"/>
        </w:rPr>
        <w:fldChar w:fldCharType="separate"/>
      </w:r>
      <w:r w:rsidR="002A67C5" w:rsidRPr="002A67C5">
        <w:rPr>
          <w:rFonts w:ascii="Aptos" w:hAnsi="Aptos"/>
        </w:rPr>
        <w:t xml:space="preserve">Arnstein, S. R. (2019). A Ladder of Citizen Participation. </w:t>
      </w:r>
      <w:r w:rsidR="002A67C5" w:rsidRPr="002A67C5">
        <w:rPr>
          <w:rFonts w:ascii="Aptos" w:hAnsi="Aptos"/>
          <w:i/>
          <w:iCs/>
        </w:rPr>
        <w:t>Journal of the American Planning Association</w:t>
      </w:r>
      <w:r w:rsidR="002A67C5" w:rsidRPr="002A67C5">
        <w:rPr>
          <w:rFonts w:ascii="Aptos" w:hAnsi="Aptos"/>
        </w:rPr>
        <w:t xml:space="preserve">, </w:t>
      </w:r>
      <w:r w:rsidR="002A67C5" w:rsidRPr="002A67C5">
        <w:rPr>
          <w:rFonts w:ascii="Aptos" w:hAnsi="Aptos"/>
          <w:i/>
          <w:iCs/>
        </w:rPr>
        <w:t>85</w:t>
      </w:r>
      <w:r w:rsidR="002A67C5" w:rsidRPr="002A67C5">
        <w:rPr>
          <w:rFonts w:ascii="Aptos" w:hAnsi="Aptos"/>
        </w:rPr>
        <w:t>(1), 24–34. https://doi.org/10.1080/01944363.2018.1559388 (Original work published 1969)</w:t>
      </w:r>
    </w:p>
    <w:p w14:paraId="11B7BA5D" w14:textId="77777777" w:rsidR="002A67C5" w:rsidRPr="002A67C5" w:rsidRDefault="002A67C5" w:rsidP="0098577E">
      <w:pPr>
        <w:pStyle w:val="Bibliography"/>
        <w:spacing w:line="360" w:lineRule="auto"/>
        <w:rPr>
          <w:rFonts w:ascii="Aptos" w:hAnsi="Aptos"/>
        </w:rPr>
      </w:pPr>
      <w:r w:rsidRPr="002A67C5">
        <w:rPr>
          <w:rFonts w:ascii="Aptos" w:hAnsi="Aptos"/>
          <w:lang w:val="de-DE"/>
        </w:rPr>
        <w:t xml:space="preserve">Awan, N., Schneider, T., &amp; Till, J. (2011). </w:t>
      </w:r>
      <w:r w:rsidRPr="002A67C5">
        <w:rPr>
          <w:rFonts w:ascii="Aptos" w:hAnsi="Aptos"/>
          <w:i/>
          <w:iCs/>
        </w:rPr>
        <w:t>Spatial agency: Other ways of doing architecture</w:t>
      </w:r>
      <w:r w:rsidRPr="002A67C5">
        <w:rPr>
          <w:rFonts w:ascii="Aptos" w:hAnsi="Aptos"/>
        </w:rPr>
        <w:t>. Routledge.</w:t>
      </w:r>
    </w:p>
    <w:p w14:paraId="507538A2" w14:textId="77777777" w:rsidR="002A67C5" w:rsidRPr="002A67C5" w:rsidRDefault="002A67C5" w:rsidP="0098577E">
      <w:pPr>
        <w:pStyle w:val="Bibliography"/>
        <w:spacing w:line="360" w:lineRule="auto"/>
        <w:rPr>
          <w:rFonts w:ascii="Aptos" w:hAnsi="Aptos"/>
        </w:rPr>
      </w:pPr>
      <w:r w:rsidRPr="002A67C5">
        <w:rPr>
          <w:rFonts w:ascii="Aptos" w:hAnsi="Aptos"/>
        </w:rPr>
        <w:t xml:space="preserve">Calisto Friant, M., Vermeulen, W. J. V., &amp; Salomone, R. (2020). A typology of circular economy discourses: Navigating the diverse visions of a contested paradigm. </w:t>
      </w:r>
      <w:r w:rsidRPr="002A67C5">
        <w:rPr>
          <w:rFonts w:ascii="Aptos" w:hAnsi="Aptos"/>
          <w:i/>
          <w:iCs/>
        </w:rPr>
        <w:t>Resources, Conservation and Recycling</w:t>
      </w:r>
      <w:r w:rsidRPr="002A67C5">
        <w:rPr>
          <w:rFonts w:ascii="Aptos" w:hAnsi="Aptos"/>
        </w:rPr>
        <w:t xml:space="preserve">, </w:t>
      </w:r>
      <w:r w:rsidRPr="002A67C5">
        <w:rPr>
          <w:rFonts w:ascii="Aptos" w:hAnsi="Aptos"/>
          <w:i/>
          <w:iCs/>
        </w:rPr>
        <w:t>161</w:t>
      </w:r>
      <w:r w:rsidRPr="002A67C5">
        <w:rPr>
          <w:rFonts w:ascii="Aptos" w:hAnsi="Aptos"/>
        </w:rPr>
        <w:t>, 104917. https://doi.org/10.1016/j.resconrec.2020.104917</w:t>
      </w:r>
    </w:p>
    <w:p w14:paraId="3C0A7731" w14:textId="77777777" w:rsidR="002A67C5" w:rsidRPr="002A67C5" w:rsidRDefault="002A67C5" w:rsidP="0098577E">
      <w:pPr>
        <w:pStyle w:val="Bibliography"/>
        <w:spacing w:line="360" w:lineRule="auto"/>
        <w:rPr>
          <w:rFonts w:ascii="Aptos" w:hAnsi="Aptos"/>
        </w:rPr>
      </w:pPr>
      <w:r w:rsidRPr="002A67C5">
        <w:rPr>
          <w:rFonts w:ascii="Aptos" w:hAnsi="Aptos"/>
        </w:rPr>
        <w:t xml:space="preserve">Fry, T. (2009). </w:t>
      </w:r>
      <w:r w:rsidRPr="002A67C5">
        <w:rPr>
          <w:rFonts w:ascii="Aptos" w:hAnsi="Aptos"/>
          <w:i/>
          <w:iCs/>
        </w:rPr>
        <w:t xml:space="preserve">Design </w:t>
      </w:r>
      <w:proofErr w:type="spellStart"/>
      <w:r w:rsidRPr="002A67C5">
        <w:rPr>
          <w:rFonts w:ascii="Aptos" w:hAnsi="Aptos"/>
          <w:i/>
          <w:iCs/>
        </w:rPr>
        <w:t>futuring</w:t>
      </w:r>
      <w:proofErr w:type="spellEnd"/>
      <w:r w:rsidRPr="002A67C5">
        <w:rPr>
          <w:rFonts w:ascii="Aptos" w:hAnsi="Aptos"/>
          <w:i/>
          <w:iCs/>
        </w:rPr>
        <w:t>: Sustainability, ethics, and new practice</w:t>
      </w:r>
      <w:r w:rsidRPr="002A67C5">
        <w:rPr>
          <w:rFonts w:ascii="Aptos" w:hAnsi="Aptos"/>
        </w:rPr>
        <w:t xml:space="preserve"> (English ed). Berg.</w:t>
      </w:r>
    </w:p>
    <w:p w14:paraId="788B728E" w14:textId="77777777" w:rsidR="002A67C5" w:rsidRPr="002A67C5" w:rsidRDefault="002A67C5" w:rsidP="0098577E">
      <w:pPr>
        <w:pStyle w:val="Bibliography"/>
        <w:spacing w:line="360" w:lineRule="auto"/>
        <w:rPr>
          <w:rFonts w:ascii="Aptos" w:hAnsi="Aptos"/>
        </w:rPr>
      </w:pPr>
      <w:r w:rsidRPr="002A67C5">
        <w:rPr>
          <w:rFonts w:ascii="Aptos" w:hAnsi="Aptos"/>
        </w:rPr>
        <w:t xml:space="preserve">Hilmer, L. (2020). Participatory Housing – Segal’s Self-build Method. </w:t>
      </w:r>
      <w:r w:rsidRPr="002A67C5">
        <w:rPr>
          <w:rFonts w:ascii="Aptos" w:hAnsi="Aptos"/>
          <w:i/>
          <w:iCs/>
        </w:rPr>
        <w:t>Proceedings of the 16th Participatory Design Conference 2020 - Participation(s) Otherwise - Volume 2</w:t>
      </w:r>
      <w:r w:rsidRPr="002A67C5">
        <w:rPr>
          <w:rFonts w:ascii="Aptos" w:hAnsi="Aptos"/>
        </w:rPr>
        <w:t>, 68–71. https://doi.org/10.1145/3384772.3385156</w:t>
      </w:r>
    </w:p>
    <w:p w14:paraId="18B6B709" w14:textId="77777777" w:rsidR="002A67C5" w:rsidRPr="002A67C5" w:rsidRDefault="002A67C5" w:rsidP="0098577E">
      <w:pPr>
        <w:pStyle w:val="Bibliography"/>
        <w:spacing w:line="360" w:lineRule="auto"/>
        <w:rPr>
          <w:rFonts w:ascii="Aptos" w:hAnsi="Aptos"/>
          <w:lang w:val="nl-BE"/>
        </w:rPr>
      </w:pPr>
      <w:r w:rsidRPr="002A67C5">
        <w:rPr>
          <w:rFonts w:ascii="Aptos" w:hAnsi="Aptos"/>
        </w:rPr>
        <w:t xml:space="preserve">Illich, I. (1973). </w:t>
      </w:r>
      <w:r w:rsidRPr="002A67C5">
        <w:rPr>
          <w:rFonts w:ascii="Aptos" w:hAnsi="Aptos"/>
          <w:i/>
          <w:iCs/>
        </w:rPr>
        <w:t>Tools for Conviviality</w:t>
      </w:r>
      <w:r w:rsidRPr="002A67C5">
        <w:rPr>
          <w:rFonts w:ascii="Aptos" w:hAnsi="Aptos"/>
        </w:rPr>
        <w:t xml:space="preserve">. </w:t>
      </w:r>
      <w:proofErr w:type="spellStart"/>
      <w:r w:rsidRPr="002A67C5">
        <w:rPr>
          <w:rFonts w:ascii="Aptos" w:hAnsi="Aptos"/>
          <w:lang w:val="nl-BE"/>
        </w:rPr>
        <w:t>Harper</w:t>
      </w:r>
      <w:proofErr w:type="spellEnd"/>
      <w:r w:rsidRPr="002A67C5">
        <w:rPr>
          <w:rFonts w:ascii="Aptos" w:hAnsi="Aptos"/>
          <w:lang w:val="nl-BE"/>
        </w:rPr>
        <w:t xml:space="preserve"> &amp; </w:t>
      </w:r>
      <w:proofErr w:type="spellStart"/>
      <w:r w:rsidRPr="002A67C5">
        <w:rPr>
          <w:rFonts w:ascii="Aptos" w:hAnsi="Aptos"/>
          <w:lang w:val="nl-BE"/>
        </w:rPr>
        <w:t>Row</w:t>
      </w:r>
      <w:proofErr w:type="spellEnd"/>
      <w:r w:rsidRPr="002A67C5">
        <w:rPr>
          <w:rFonts w:ascii="Aptos" w:hAnsi="Aptos"/>
          <w:lang w:val="nl-BE"/>
        </w:rPr>
        <w:t>.</w:t>
      </w:r>
    </w:p>
    <w:p w14:paraId="34989B14" w14:textId="77777777" w:rsidR="002A67C5" w:rsidRPr="002A67C5" w:rsidRDefault="002A67C5" w:rsidP="0098577E">
      <w:pPr>
        <w:pStyle w:val="Bibliography"/>
        <w:spacing w:line="360" w:lineRule="auto"/>
        <w:rPr>
          <w:rFonts w:ascii="Aptos" w:hAnsi="Aptos"/>
        </w:rPr>
      </w:pPr>
      <w:proofErr w:type="spellStart"/>
      <w:r w:rsidRPr="002A67C5">
        <w:rPr>
          <w:rFonts w:ascii="Aptos" w:hAnsi="Aptos"/>
          <w:lang w:val="nl-BE"/>
        </w:rPr>
        <w:t>Kesdi</w:t>
      </w:r>
      <w:proofErr w:type="spellEnd"/>
      <w:r w:rsidRPr="002A67C5">
        <w:rPr>
          <w:rFonts w:ascii="Aptos" w:hAnsi="Aptos"/>
          <w:lang w:val="nl-BE"/>
        </w:rPr>
        <w:t xml:space="preserve">, H. S., De Smet, A., &amp; Pak, B. (2024). </w:t>
      </w:r>
      <w:r w:rsidRPr="002A67C5">
        <w:rPr>
          <w:rFonts w:ascii="Aptos" w:hAnsi="Aptos"/>
        </w:rPr>
        <w:t xml:space="preserve">Towards architectural design empowerment: Analysis of the Solidary Mobile Housing project’s rationale through Theory of Change in Direct Design Empowerment Framework. </w:t>
      </w:r>
      <w:proofErr w:type="spellStart"/>
      <w:r w:rsidRPr="002A67C5">
        <w:rPr>
          <w:rFonts w:ascii="Aptos" w:hAnsi="Aptos"/>
          <w:i/>
          <w:iCs/>
        </w:rPr>
        <w:t>CoDesign</w:t>
      </w:r>
      <w:proofErr w:type="spellEnd"/>
      <w:r w:rsidRPr="002A67C5">
        <w:rPr>
          <w:rFonts w:ascii="Aptos" w:hAnsi="Aptos"/>
        </w:rPr>
        <w:t>, 1–18. https://doi.org/10.1080/15710882.2024.2358970</w:t>
      </w:r>
    </w:p>
    <w:p w14:paraId="5D821AB1" w14:textId="77777777" w:rsidR="002A67C5" w:rsidRPr="002A67C5" w:rsidRDefault="002A67C5" w:rsidP="0098577E">
      <w:pPr>
        <w:pStyle w:val="Bibliography"/>
        <w:spacing w:line="360" w:lineRule="auto"/>
        <w:rPr>
          <w:rFonts w:ascii="Aptos" w:hAnsi="Aptos"/>
        </w:rPr>
      </w:pPr>
      <w:r w:rsidRPr="002A67C5">
        <w:rPr>
          <w:rFonts w:ascii="Aptos" w:hAnsi="Aptos"/>
        </w:rPr>
        <w:t xml:space="preserve">Lefebvre, H. (1991). </w:t>
      </w:r>
      <w:r w:rsidRPr="002A67C5">
        <w:rPr>
          <w:rFonts w:ascii="Aptos" w:hAnsi="Aptos"/>
          <w:i/>
          <w:iCs/>
        </w:rPr>
        <w:t>The production of space</w:t>
      </w:r>
      <w:r w:rsidRPr="002A67C5">
        <w:rPr>
          <w:rFonts w:ascii="Aptos" w:hAnsi="Aptos"/>
        </w:rPr>
        <w:t xml:space="preserve"> (D. Nicholson-Smith, Trans.; Reprinted). Blackwell. (Original work published 1974)</w:t>
      </w:r>
    </w:p>
    <w:p w14:paraId="6346DCA1" w14:textId="77777777" w:rsidR="002A67C5" w:rsidRPr="002A67C5" w:rsidRDefault="002A67C5" w:rsidP="0098577E">
      <w:pPr>
        <w:pStyle w:val="Bibliography"/>
        <w:spacing w:line="360" w:lineRule="auto"/>
        <w:rPr>
          <w:rFonts w:ascii="Aptos" w:hAnsi="Aptos"/>
        </w:rPr>
      </w:pPr>
      <w:r w:rsidRPr="002A67C5">
        <w:rPr>
          <w:rFonts w:ascii="Aptos" w:hAnsi="Aptos"/>
        </w:rPr>
        <w:t xml:space="preserve">Manzini, E. (2015). </w:t>
      </w:r>
      <w:r w:rsidRPr="002A67C5">
        <w:rPr>
          <w:rFonts w:ascii="Aptos" w:hAnsi="Aptos"/>
          <w:i/>
          <w:iCs/>
        </w:rPr>
        <w:t>Design, when everybody designs: An introduction to design for social innovation</w:t>
      </w:r>
      <w:r w:rsidRPr="002A67C5">
        <w:rPr>
          <w:rFonts w:ascii="Aptos" w:hAnsi="Aptos"/>
        </w:rPr>
        <w:t>. The MIT Press.</w:t>
      </w:r>
    </w:p>
    <w:p w14:paraId="308AEEA5" w14:textId="77777777" w:rsidR="002A67C5" w:rsidRPr="002A67C5" w:rsidRDefault="002A67C5" w:rsidP="0098577E">
      <w:pPr>
        <w:pStyle w:val="Bibliography"/>
        <w:spacing w:line="360" w:lineRule="auto"/>
        <w:rPr>
          <w:rFonts w:ascii="Aptos" w:hAnsi="Aptos"/>
        </w:rPr>
      </w:pPr>
      <w:r w:rsidRPr="002A67C5">
        <w:rPr>
          <w:rFonts w:ascii="Aptos" w:hAnsi="Aptos"/>
        </w:rPr>
        <w:t xml:space="preserve">Moulaert, F., MacCallum, D., Mehmood, A., &amp; </w:t>
      </w:r>
      <w:proofErr w:type="spellStart"/>
      <w:r w:rsidRPr="002A67C5">
        <w:rPr>
          <w:rFonts w:ascii="Aptos" w:hAnsi="Aptos"/>
        </w:rPr>
        <w:t>Hamdouch</w:t>
      </w:r>
      <w:proofErr w:type="spellEnd"/>
      <w:r w:rsidRPr="002A67C5">
        <w:rPr>
          <w:rFonts w:ascii="Aptos" w:hAnsi="Aptos"/>
        </w:rPr>
        <w:t xml:space="preserve">, A. (Eds.). (2013). </w:t>
      </w:r>
      <w:r w:rsidRPr="002A67C5">
        <w:rPr>
          <w:rFonts w:ascii="Aptos" w:hAnsi="Aptos"/>
          <w:i/>
          <w:iCs/>
        </w:rPr>
        <w:t>The international handbook on social innovation: Collective action, social learning and transdisciplinary research</w:t>
      </w:r>
      <w:r w:rsidRPr="002A67C5">
        <w:rPr>
          <w:rFonts w:ascii="Aptos" w:hAnsi="Aptos"/>
        </w:rPr>
        <w:t>. Edward Elgar. https://doi.org/10.4337/9781849809993</w:t>
      </w:r>
    </w:p>
    <w:p w14:paraId="5CF207D5" w14:textId="77777777" w:rsidR="002A67C5" w:rsidRPr="002A67C5" w:rsidRDefault="002A67C5" w:rsidP="0098577E">
      <w:pPr>
        <w:pStyle w:val="Bibliography"/>
        <w:spacing w:line="360" w:lineRule="auto"/>
        <w:rPr>
          <w:rFonts w:ascii="Aptos" w:hAnsi="Aptos"/>
        </w:rPr>
      </w:pPr>
      <w:r w:rsidRPr="002A67C5">
        <w:rPr>
          <w:rFonts w:ascii="Aptos" w:hAnsi="Aptos"/>
        </w:rPr>
        <w:t xml:space="preserve">Ostrom, E. (2015). </w:t>
      </w:r>
      <w:r w:rsidRPr="002A67C5">
        <w:rPr>
          <w:rFonts w:ascii="Aptos" w:hAnsi="Aptos"/>
          <w:i/>
          <w:iCs/>
        </w:rPr>
        <w:t>Governing the Commons: The Evolution of Institutions for Collective Action</w:t>
      </w:r>
      <w:r w:rsidRPr="002A67C5">
        <w:rPr>
          <w:rFonts w:ascii="Aptos" w:hAnsi="Aptos"/>
        </w:rPr>
        <w:t xml:space="preserve"> (1st ed.). Cambridge University Press. https://doi.org/10.1017/CBO9781316423936</w:t>
      </w:r>
    </w:p>
    <w:p w14:paraId="4C2352B1" w14:textId="77777777" w:rsidR="002A67C5" w:rsidRPr="002A67C5" w:rsidRDefault="002A67C5" w:rsidP="0098577E">
      <w:pPr>
        <w:pStyle w:val="Bibliography"/>
        <w:spacing w:line="360" w:lineRule="auto"/>
        <w:rPr>
          <w:rFonts w:ascii="Aptos" w:hAnsi="Aptos"/>
        </w:rPr>
      </w:pPr>
      <w:proofErr w:type="spellStart"/>
      <w:r w:rsidRPr="002A67C5">
        <w:rPr>
          <w:rFonts w:ascii="Aptos" w:hAnsi="Aptos"/>
        </w:rPr>
        <w:lastRenderedPageBreak/>
        <w:t>Pintossi</w:t>
      </w:r>
      <w:proofErr w:type="spellEnd"/>
      <w:r w:rsidRPr="002A67C5">
        <w:rPr>
          <w:rFonts w:ascii="Aptos" w:hAnsi="Aptos"/>
        </w:rPr>
        <w:t xml:space="preserve">, N., </w:t>
      </w:r>
      <w:proofErr w:type="spellStart"/>
      <w:r w:rsidRPr="002A67C5">
        <w:rPr>
          <w:rFonts w:ascii="Aptos" w:hAnsi="Aptos"/>
        </w:rPr>
        <w:t>Ikiz</w:t>
      </w:r>
      <w:proofErr w:type="spellEnd"/>
      <w:r w:rsidRPr="002A67C5">
        <w:rPr>
          <w:rFonts w:ascii="Aptos" w:hAnsi="Aptos"/>
        </w:rPr>
        <w:t xml:space="preserve"> Kaya, D., &amp; Pereira Roders, A. (2021). Assessing Cultural Heritage Adaptive Reuse Practices: Multi-Scale Challenges and Solutions in Rijeka. </w:t>
      </w:r>
      <w:r w:rsidRPr="002A67C5">
        <w:rPr>
          <w:rFonts w:ascii="Aptos" w:hAnsi="Aptos"/>
          <w:i/>
          <w:iCs/>
        </w:rPr>
        <w:t>Sustainability</w:t>
      </w:r>
      <w:r w:rsidRPr="002A67C5">
        <w:rPr>
          <w:rFonts w:ascii="Aptos" w:hAnsi="Aptos"/>
        </w:rPr>
        <w:t xml:space="preserve">, </w:t>
      </w:r>
      <w:r w:rsidRPr="002A67C5">
        <w:rPr>
          <w:rFonts w:ascii="Aptos" w:hAnsi="Aptos"/>
          <w:i/>
          <w:iCs/>
        </w:rPr>
        <w:t>13</w:t>
      </w:r>
      <w:r w:rsidRPr="002A67C5">
        <w:rPr>
          <w:rFonts w:ascii="Aptos" w:hAnsi="Aptos"/>
        </w:rPr>
        <w:t>(7), 3603. https://doi.org/10.3390/su13073603</w:t>
      </w:r>
    </w:p>
    <w:p w14:paraId="022821C0" w14:textId="77777777" w:rsidR="002A67C5" w:rsidRPr="002A67C5" w:rsidRDefault="002A67C5" w:rsidP="0098577E">
      <w:pPr>
        <w:pStyle w:val="Bibliography"/>
        <w:spacing w:line="360" w:lineRule="auto"/>
        <w:rPr>
          <w:rFonts w:ascii="Aptos" w:hAnsi="Aptos"/>
        </w:rPr>
      </w:pPr>
      <w:proofErr w:type="spellStart"/>
      <w:r w:rsidRPr="002A67C5">
        <w:rPr>
          <w:rFonts w:ascii="Aptos" w:hAnsi="Aptos"/>
        </w:rPr>
        <w:t>Priavolou</w:t>
      </w:r>
      <w:proofErr w:type="spellEnd"/>
      <w:r w:rsidRPr="002A67C5">
        <w:rPr>
          <w:rFonts w:ascii="Aptos" w:hAnsi="Aptos"/>
        </w:rPr>
        <w:t xml:space="preserve">, C., &amp; </w:t>
      </w:r>
      <w:proofErr w:type="spellStart"/>
      <w:r w:rsidRPr="002A67C5">
        <w:rPr>
          <w:rFonts w:ascii="Aptos" w:hAnsi="Aptos"/>
        </w:rPr>
        <w:t>Niaros</w:t>
      </w:r>
      <w:proofErr w:type="spellEnd"/>
      <w:r w:rsidRPr="002A67C5">
        <w:rPr>
          <w:rFonts w:ascii="Aptos" w:hAnsi="Aptos"/>
        </w:rPr>
        <w:t xml:space="preserve">, V. (2019). Assessing the Openness and Conviviality of </w:t>
      </w:r>
      <w:proofErr w:type="gramStart"/>
      <w:r w:rsidRPr="002A67C5">
        <w:rPr>
          <w:rFonts w:ascii="Aptos" w:hAnsi="Aptos"/>
        </w:rPr>
        <w:t>Open Source</w:t>
      </w:r>
      <w:proofErr w:type="gramEnd"/>
      <w:r w:rsidRPr="002A67C5">
        <w:rPr>
          <w:rFonts w:ascii="Aptos" w:hAnsi="Aptos"/>
        </w:rPr>
        <w:t xml:space="preserve"> Technology: The Case of the </w:t>
      </w:r>
      <w:proofErr w:type="spellStart"/>
      <w:r w:rsidRPr="002A67C5">
        <w:rPr>
          <w:rFonts w:ascii="Aptos" w:hAnsi="Aptos"/>
        </w:rPr>
        <w:t>WikiHouse</w:t>
      </w:r>
      <w:proofErr w:type="spellEnd"/>
      <w:r w:rsidRPr="002A67C5">
        <w:rPr>
          <w:rFonts w:ascii="Aptos" w:hAnsi="Aptos"/>
        </w:rPr>
        <w:t xml:space="preserve">. </w:t>
      </w:r>
      <w:r w:rsidRPr="002A67C5">
        <w:rPr>
          <w:rFonts w:ascii="Aptos" w:hAnsi="Aptos"/>
          <w:i/>
          <w:iCs/>
        </w:rPr>
        <w:t>Sustainability</w:t>
      </w:r>
      <w:r w:rsidRPr="002A67C5">
        <w:rPr>
          <w:rFonts w:ascii="Aptos" w:hAnsi="Aptos"/>
        </w:rPr>
        <w:t xml:space="preserve">, </w:t>
      </w:r>
      <w:r w:rsidRPr="002A67C5">
        <w:rPr>
          <w:rFonts w:ascii="Aptos" w:hAnsi="Aptos"/>
          <w:i/>
          <w:iCs/>
        </w:rPr>
        <w:t>11</w:t>
      </w:r>
      <w:r w:rsidRPr="002A67C5">
        <w:rPr>
          <w:rFonts w:ascii="Aptos" w:hAnsi="Aptos"/>
        </w:rPr>
        <w:t>(17), 4746. https://doi.org/10.3390/su11174746</w:t>
      </w:r>
    </w:p>
    <w:p w14:paraId="58A3873C" w14:textId="77777777" w:rsidR="002A67C5" w:rsidRPr="002A67C5" w:rsidRDefault="002A67C5" w:rsidP="0098577E">
      <w:pPr>
        <w:pStyle w:val="Bibliography"/>
        <w:spacing w:line="360" w:lineRule="auto"/>
        <w:rPr>
          <w:rFonts w:ascii="Aptos" w:hAnsi="Aptos"/>
        </w:rPr>
      </w:pPr>
      <w:proofErr w:type="spellStart"/>
      <w:r w:rsidRPr="002A67C5">
        <w:rPr>
          <w:rFonts w:ascii="Aptos" w:hAnsi="Aptos"/>
        </w:rPr>
        <w:t>Reike</w:t>
      </w:r>
      <w:proofErr w:type="spellEnd"/>
      <w:r w:rsidRPr="002A67C5">
        <w:rPr>
          <w:rFonts w:ascii="Aptos" w:hAnsi="Aptos"/>
        </w:rPr>
        <w:t xml:space="preserve">, D., Vermeulen, W. J. V., &amp; </w:t>
      </w:r>
      <w:proofErr w:type="spellStart"/>
      <w:r w:rsidRPr="002A67C5">
        <w:rPr>
          <w:rFonts w:ascii="Aptos" w:hAnsi="Aptos"/>
        </w:rPr>
        <w:t>Witjes</w:t>
      </w:r>
      <w:proofErr w:type="spellEnd"/>
      <w:r w:rsidRPr="002A67C5">
        <w:rPr>
          <w:rFonts w:ascii="Aptos" w:hAnsi="Aptos"/>
        </w:rPr>
        <w:t xml:space="preserve">, S. (2018). The circular economy: New or Refurbished as CE 3.0? — Exploring Controversies in the Conceptualization of the Circular Economy through a Focus on History and Resource Value Retention Options. </w:t>
      </w:r>
      <w:r w:rsidRPr="002A67C5">
        <w:rPr>
          <w:rFonts w:ascii="Aptos" w:hAnsi="Aptos"/>
          <w:i/>
          <w:iCs/>
        </w:rPr>
        <w:t>Resources, Conservation and Recycling</w:t>
      </w:r>
      <w:r w:rsidRPr="002A67C5">
        <w:rPr>
          <w:rFonts w:ascii="Aptos" w:hAnsi="Aptos"/>
        </w:rPr>
        <w:t xml:space="preserve">, </w:t>
      </w:r>
      <w:r w:rsidRPr="002A67C5">
        <w:rPr>
          <w:rFonts w:ascii="Aptos" w:hAnsi="Aptos"/>
          <w:i/>
          <w:iCs/>
        </w:rPr>
        <w:t>135</w:t>
      </w:r>
      <w:r w:rsidRPr="002A67C5">
        <w:rPr>
          <w:rFonts w:ascii="Aptos" w:hAnsi="Aptos"/>
        </w:rPr>
        <w:t>, 246–264. https://doi.org/10.1016/j.resconrec.2017.08.027</w:t>
      </w:r>
    </w:p>
    <w:p w14:paraId="1487E364" w14:textId="77777777" w:rsidR="002A67C5" w:rsidRPr="002A67C5" w:rsidRDefault="002A67C5" w:rsidP="0098577E">
      <w:pPr>
        <w:pStyle w:val="Bibliography"/>
        <w:spacing w:line="360" w:lineRule="auto"/>
        <w:rPr>
          <w:rFonts w:ascii="Aptos" w:hAnsi="Aptos"/>
        </w:rPr>
      </w:pPr>
      <w:r w:rsidRPr="002A67C5">
        <w:rPr>
          <w:rFonts w:ascii="Aptos" w:hAnsi="Aptos"/>
        </w:rPr>
        <w:t xml:space="preserve">Rocha, V. S. B., Pak, B., &amp; Piccardo, C. (2024). A systematic literature review for contextualizing participation in circular design. </w:t>
      </w:r>
      <w:r w:rsidRPr="002A67C5">
        <w:rPr>
          <w:rFonts w:ascii="Aptos" w:hAnsi="Aptos"/>
          <w:i/>
          <w:iCs/>
        </w:rPr>
        <w:t>IOP Conference Series: Earth and Environmental Science</w:t>
      </w:r>
      <w:r w:rsidRPr="002A67C5">
        <w:rPr>
          <w:rFonts w:ascii="Aptos" w:hAnsi="Aptos"/>
        </w:rPr>
        <w:t xml:space="preserve">, </w:t>
      </w:r>
      <w:r w:rsidRPr="002A67C5">
        <w:rPr>
          <w:rFonts w:ascii="Aptos" w:hAnsi="Aptos"/>
          <w:i/>
          <w:iCs/>
        </w:rPr>
        <w:t>1363</w:t>
      </w:r>
      <w:r w:rsidRPr="002A67C5">
        <w:rPr>
          <w:rFonts w:ascii="Aptos" w:hAnsi="Aptos"/>
        </w:rPr>
        <w:t>(1), 012045. https://doi.org/10.1088/1755-1315/1363/1/012045</w:t>
      </w:r>
    </w:p>
    <w:p w14:paraId="3C2B2E99" w14:textId="77777777" w:rsidR="002A67C5" w:rsidRPr="002A67C5" w:rsidRDefault="002A67C5" w:rsidP="0098577E">
      <w:pPr>
        <w:pStyle w:val="Bibliography"/>
        <w:spacing w:line="360" w:lineRule="auto"/>
        <w:rPr>
          <w:rFonts w:ascii="Aptos" w:hAnsi="Aptos"/>
        </w:rPr>
      </w:pPr>
      <w:r w:rsidRPr="002A67C5">
        <w:rPr>
          <w:rFonts w:ascii="Aptos" w:hAnsi="Aptos"/>
        </w:rPr>
        <w:t xml:space="preserve">Sanoff, H. (2022). Participatory Design. </w:t>
      </w:r>
      <w:r w:rsidRPr="002A67C5">
        <w:rPr>
          <w:rFonts w:ascii="Aptos" w:hAnsi="Aptos"/>
          <w:i/>
          <w:iCs/>
        </w:rPr>
        <w:t>Journal of Design, Planning and Aesthetics Research</w:t>
      </w:r>
      <w:r w:rsidRPr="002A67C5">
        <w:rPr>
          <w:rFonts w:ascii="Aptos" w:hAnsi="Aptos"/>
        </w:rPr>
        <w:t>, 2. https://doi.org/10.55755/DepArch.2022.8</w:t>
      </w:r>
    </w:p>
    <w:p w14:paraId="5FA7710E" w14:textId="77777777" w:rsidR="002A67C5" w:rsidRPr="002A67C5" w:rsidRDefault="002A67C5" w:rsidP="0098577E">
      <w:pPr>
        <w:pStyle w:val="Bibliography"/>
        <w:spacing w:line="360" w:lineRule="auto"/>
        <w:rPr>
          <w:rFonts w:ascii="Aptos" w:hAnsi="Aptos"/>
        </w:rPr>
      </w:pPr>
      <w:r w:rsidRPr="002A67C5">
        <w:rPr>
          <w:rFonts w:ascii="Aptos" w:hAnsi="Aptos"/>
          <w:lang w:val="de-DE"/>
        </w:rPr>
        <w:t xml:space="preserve">Schröder, P., Bengtsson, M., Cohen, M., Dewick, P., Hofstetter, J., &amp; Sarkis, J. (2019). </w:t>
      </w:r>
      <w:r w:rsidRPr="002A67C5">
        <w:rPr>
          <w:rFonts w:ascii="Aptos" w:hAnsi="Aptos"/>
        </w:rPr>
        <w:t xml:space="preserve">Degrowth within – Aligning circular economy and strong sustainability narratives. </w:t>
      </w:r>
      <w:r w:rsidRPr="002A67C5">
        <w:rPr>
          <w:rFonts w:ascii="Aptos" w:hAnsi="Aptos"/>
          <w:i/>
          <w:iCs/>
        </w:rPr>
        <w:t>Resources, Conservation and Recycling</w:t>
      </w:r>
      <w:r w:rsidRPr="002A67C5">
        <w:rPr>
          <w:rFonts w:ascii="Aptos" w:hAnsi="Aptos"/>
        </w:rPr>
        <w:t xml:space="preserve">, </w:t>
      </w:r>
      <w:r w:rsidRPr="002A67C5">
        <w:rPr>
          <w:rFonts w:ascii="Aptos" w:hAnsi="Aptos"/>
          <w:i/>
          <w:iCs/>
        </w:rPr>
        <w:t>146</w:t>
      </w:r>
      <w:r w:rsidRPr="002A67C5">
        <w:rPr>
          <w:rFonts w:ascii="Aptos" w:hAnsi="Aptos"/>
        </w:rPr>
        <w:t>, 190–191. https://doi.org/10.1016/j.resconrec.2019.03.038</w:t>
      </w:r>
    </w:p>
    <w:p w14:paraId="35A91F3F" w14:textId="77777777" w:rsidR="002A67C5" w:rsidRPr="002A67C5" w:rsidRDefault="002A67C5" w:rsidP="0098577E">
      <w:pPr>
        <w:pStyle w:val="Bibliography"/>
        <w:spacing w:line="360" w:lineRule="auto"/>
        <w:rPr>
          <w:rFonts w:ascii="Aptos" w:hAnsi="Aptos"/>
        </w:rPr>
      </w:pPr>
      <w:r w:rsidRPr="002A67C5">
        <w:rPr>
          <w:rFonts w:ascii="Aptos" w:hAnsi="Aptos"/>
        </w:rPr>
        <w:t xml:space="preserve">Schröder, P., </w:t>
      </w:r>
      <w:proofErr w:type="spellStart"/>
      <w:r w:rsidRPr="002A67C5">
        <w:rPr>
          <w:rFonts w:ascii="Aptos" w:hAnsi="Aptos"/>
        </w:rPr>
        <w:t>Lemille</w:t>
      </w:r>
      <w:proofErr w:type="spellEnd"/>
      <w:r w:rsidRPr="002A67C5">
        <w:rPr>
          <w:rFonts w:ascii="Aptos" w:hAnsi="Aptos"/>
        </w:rPr>
        <w:t xml:space="preserve">, A., &amp; Desmond, P. (2020). Making the circular economy work for human development. </w:t>
      </w:r>
      <w:r w:rsidRPr="002A67C5">
        <w:rPr>
          <w:rFonts w:ascii="Aptos" w:hAnsi="Aptos"/>
          <w:i/>
          <w:iCs/>
        </w:rPr>
        <w:t>Resources, Conservation and Recycling</w:t>
      </w:r>
      <w:r w:rsidRPr="002A67C5">
        <w:rPr>
          <w:rFonts w:ascii="Aptos" w:hAnsi="Aptos"/>
        </w:rPr>
        <w:t xml:space="preserve">, </w:t>
      </w:r>
      <w:r w:rsidRPr="002A67C5">
        <w:rPr>
          <w:rFonts w:ascii="Aptos" w:hAnsi="Aptos"/>
          <w:i/>
          <w:iCs/>
        </w:rPr>
        <w:t>156</w:t>
      </w:r>
      <w:r w:rsidRPr="002A67C5">
        <w:rPr>
          <w:rFonts w:ascii="Aptos" w:hAnsi="Aptos"/>
        </w:rPr>
        <w:t>, 104686. https://doi.org/10.1016/j.resconrec.2020.104686</w:t>
      </w:r>
    </w:p>
    <w:p w14:paraId="342082B6" w14:textId="77777777" w:rsidR="002A67C5" w:rsidRPr="002A67C5" w:rsidRDefault="002A67C5" w:rsidP="0098577E">
      <w:pPr>
        <w:pStyle w:val="Bibliography"/>
        <w:spacing w:line="360" w:lineRule="auto"/>
        <w:rPr>
          <w:rFonts w:ascii="Aptos" w:hAnsi="Aptos"/>
        </w:rPr>
      </w:pPr>
      <w:proofErr w:type="spellStart"/>
      <w:r w:rsidRPr="002A67C5">
        <w:rPr>
          <w:rFonts w:ascii="Aptos" w:hAnsi="Aptos"/>
        </w:rPr>
        <w:t>Senbel</w:t>
      </w:r>
      <w:proofErr w:type="spellEnd"/>
      <w:r w:rsidRPr="002A67C5">
        <w:rPr>
          <w:rFonts w:ascii="Aptos" w:hAnsi="Aptos"/>
        </w:rPr>
        <w:t xml:space="preserve">, M., &amp; Church, S. P. (2011). Design Empowerment: The Limits of Accessible Visualization Media in </w:t>
      </w:r>
      <w:proofErr w:type="spellStart"/>
      <w:r w:rsidRPr="002A67C5">
        <w:rPr>
          <w:rFonts w:ascii="Aptos" w:hAnsi="Aptos"/>
        </w:rPr>
        <w:t>Neighborhood</w:t>
      </w:r>
      <w:proofErr w:type="spellEnd"/>
      <w:r w:rsidRPr="002A67C5">
        <w:rPr>
          <w:rFonts w:ascii="Aptos" w:hAnsi="Aptos"/>
        </w:rPr>
        <w:t xml:space="preserve"> Densification. </w:t>
      </w:r>
      <w:r w:rsidRPr="002A67C5">
        <w:rPr>
          <w:rFonts w:ascii="Aptos" w:hAnsi="Aptos"/>
          <w:i/>
          <w:iCs/>
        </w:rPr>
        <w:t>Journal of Planning Education and Research</w:t>
      </w:r>
      <w:r w:rsidRPr="002A67C5">
        <w:rPr>
          <w:rFonts w:ascii="Aptos" w:hAnsi="Aptos"/>
        </w:rPr>
        <w:t xml:space="preserve">, </w:t>
      </w:r>
      <w:r w:rsidRPr="002A67C5">
        <w:rPr>
          <w:rFonts w:ascii="Aptos" w:hAnsi="Aptos"/>
          <w:i/>
          <w:iCs/>
        </w:rPr>
        <w:t>31</w:t>
      </w:r>
      <w:r w:rsidRPr="002A67C5">
        <w:rPr>
          <w:rFonts w:ascii="Aptos" w:hAnsi="Aptos"/>
        </w:rPr>
        <w:t>(4), 423–437. https://doi.org/10.1177/0739456X11417830</w:t>
      </w:r>
    </w:p>
    <w:p w14:paraId="5E435D40" w14:textId="77777777" w:rsidR="002A67C5" w:rsidRPr="002A67C5" w:rsidRDefault="002A67C5" w:rsidP="0098577E">
      <w:pPr>
        <w:pStyle w:val="Bibliography"/>
        <w:spacing w:line="360" w:lineRule="auto"/>
        <w:rPr>
          <w:rFonts w:ascii="Aptos" w:hAnsi="Aptos"/>
        </w:rPr>
      </w:pPr>
      <w:r w:rsidRPr="002A67C5">
        <w:rPr>
          <w:rFonts w:ascii="Aptos" w:hAnsi="Aptos"/>
        </w:rPr>
        <w:t xml:space="preserve">Silveira Breder Rocha, V., Piccardo, C., &amp; Pak, B. (2025, December 3). Participation as an adaptive social system for circular spatial agency: A critical review towards a multi-aspect ontology. </w:t>
      </w:r>
      <w:r w:rsidRPr="002A67C5">
        <w:rPr>
          <w:rFonts w:ascii="Aptos" w:hAnsi="Aptos"/>
          <w:i/>
          <w:iCs/>
        </w:rPr>
        <w:t>Proceedings of the 58</w:t>
      </w:r>
      <w:r w:rsidRPr="002A67C5">
        <w:rPr>
          <w:rFonts w:ascii="Aptos" w:hAnsi="Aptos"/>
          <w:i/>
          <w:iCs/>
          <w:vertAlign w:val="superscript"/>
        </w:rPr>
        <w:t>th</w:t>
      </w:r>
      <w:r w:rsidRPr="002A67C5">
        <w:rPr>
          <w:rFonts w:ascii="Aptos" w:hAnsi="Aptos"/>
          <w:i/>
          <w:iCs/>
        </w:rPr>
        <w:t xml:space="preserve"> International Conference of the Architectural Science Association</w:t>
      </w:r>
      <w:r w:rsidRPr="002A67C5">
        <w:rPr>
          <w:rFonts w:ascii="Aptos" w:hAnsi="Aptos"/>
        </w:rPr>
        <w:t>. 58th International Conference of the Architectural Science Association. https://doi.org/10.65388/ZSQU5476</w:t>
      </w:r>
    </w:p>
    <w:p w14:paraId="595D57FC" w14:textId="77777777" w:rsidR="002A67C5" w:rsidRPr="002A67C5" w:rsidRDefault="002A67C5" w:rsidP="0098577E">
      <w:pPr>
        <w:pStyle w:val="Bibliography"/>
        <w:spacing w:line="360" w:lineRule="auto"/>
        <w:rPr>
          <w:rFonts w:ascii="Aptos" w:hAnsi="Aptos"/>
        </w:rPr>
      </w:pPr>
      <w:r w:rsidRPr="002A67C5">
        <w:rPr>
          <w:rFonts w:ascii="Aptos" w:hAnsi="Aptos"/>
        </w:rPr>
        <w:t xml:space="preserve">Vetter, A. (2018). The Matrix of Convivial Technology – Assessing technologies for degrowth. </w:t>
      </w:r>
      <w:r w:rsidRPr="002A67C5">
        <w:rPr>
          <w:rFonts w:ascii="Aptos" w:hAnsi="Aptos"/>
          <w:i/>
          <w:iCs/>
        </w:rPr>
        <w:t>Journal of Cleaner Production</w:t>
      </w:r>
      <w:r w:rsidRPr="002A67C5">
        <w:rPr>
          <w:rFonts w:ascii="Aptos" w:hAnsi="Aptos"/>
        </w:rPr>
        <w:t xml:space="preserve">, </w:t>
      </w:r>
      <w:r w:rsidRPr="002A67C5">
        <w:rPr>
          <w:rFonts w:ascii="Aptos" w:hAnsi="Aptos"/>
          <w:i/>
          <w:iCs/>
        </w:rPr>
        <w:t>197</w:t>
      </w:r>
      <w:r w:rsidRPr="002A67C5">
        <w:rPr>
          <w:rFonts w:ascii="Aptos" w:hAnsi="Aptos"/>
        </w:rPr>
        <w:t>, 1778–1786. https://doi.org/10.1016/j.jclepro.2017.02.195</w:t>
      </w:r>
    </w:p>
    <w:p w14:paraId="4F0D0631" w14:textId="034756F5" w:rsidR="00EB187D" w:rsidRPr="00201284" w:rsidRDefault="00EB187D" w:rsidP="0098577E">
      <w:pPr>
        <w:spacing w:line="360" w:lineRule="auto"/>
        <w:rPr>
          <w:lang w:val="en-BE"/>
        </w:rPr>
      </w:pPr>
      <w:r>
        <w:rPr>
          <w:lang w:val="en-BE"/>
        </w:rPr>
        <w:lastRenderedPageBreak/>
        <w:fldChar w:fldCharType="end"/>
      </w:r>
    </w:p>
    <w:sectPr w:rsidR="00EB187D" w:rsidRPr="002012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84"/>
    <w:rsid w:val="0000149E"/>
    <w:rsid w:val="00030B36"/>
    <w:rsid w:val="00034C99"/>
    <w:rsid w:val="00047ED9"/>
    <w:rsid w:val="00082462"/>
    <w:rsid w:val="000B782C"/>
    <w:rsid w:val="000E0213"/>
    <w:rsid w:val="000F583D"/>
    <w:rsid w:val="001024E3"/>
    <w:rsid w:val="0011687E"/>
    <w:rsid w:val="0011707B"/>
    <w:rsid w:val="0011753E"/>
    <w:rsid w:val="00157576"/>
    <w:rsid w:val="0017188C"/>
    <w:rsid w:val="00181851"/>
    <w:rsid w:val="00181BAE"/>
    <w:rsid w:val="00191F1E"/>
    <w:rsid w:val="001953B6"/>
    <w:rsid w:val="001A7C5E"/>
    <w:rsid w:val="001C381D"/>
    <w:rsid w:val="001C4088"/>
    <w:rsid w:val="001D5F26"/>
    <w:rsid w:val="001E70DB"/>
    <w:rsid w:val="00201284"/>
    <w:rsid w:val="00201C75"/>
    <w:rsid w:val="00246F99"/>
    <w:rsid w:val="00253EEB"/>
    <w:rsid w:val="00283566"/>
    <w:rsid w:val="002A67C5"/>
    <w:rsid w:val="002D7436"/>
    <w:rsid w:val="002F2FF4"/>
    <w:rsid w:val="003048CD"/>
    <w:rsid w:val="00311A89"/>
    <w:rsid w:val="003913FC"/>
    <w:rsid w:val="003A229F"/>
    <w:rsid w:val="003A66B0"/>
    <w:rsid w:val="003B57E3"/>
    <w:rsid w:val="003D5087"/>
    <w:rsid w:val="004140A5"/>
    <w:rsid w:val="00415FED"/>
    <w:rsid w:val="004205AA"/>
    <w:rsid w:val="00435C09"/>
    <w:rsid w:val="00440FFE"/>
    <w:rsid w:val="004574EF"/>
    <w:rsid w:val="004A266A"/>
    <w:rsid w:val="004A2785"/>
    <w:rsid w:val="004A2952"/>
    <w:rsid w:val="004A2F0B"/>
    <w:rsid w:val="004B1800"/>
    <w:rsid w:val="004B7935"/>
    <w:rsid w:val="004D2987"/>
    <w:rsid w:val="004F4BE0"/>
    <w:rsid w:val="00530400"/>
    <w:rsid w:val="00531AA5"/>
    <w:rsid w:val="00556C98"/>
    <w:rsid w:val="0059710C"/>
    <w:rsid w:val="005C25F5"/>
    <w:rsid w:val="005C5073"/>
    <w:rsid w:val="00606690"/>
    <w:rsid w:val="00654722"/>
    <w:rsid w:val="00676D3D"/>
    <w:rsid w:val="00685A36"/>
    <w:rsid w:val="00695BC4"/>
    <w:rsid w:val="006C5C9D"/>
    <w:rsid w:val="006D5596"/>
    <w:rsid w:val="006D7D38"/>
    <w:rsid w:val="006E68CC"/>
    <w:rsid w:val="00705A8B"/>
    <w:rsid w:val="00733E12"/>
    <w:rsid w:val="00753E00"/>
    <w:rsid w:val="00766235"/>
    <w:rsid w:val="007E676D"/>
    <w:rsid w:val="008060AA"/>
    <w:rsid w:val="008243A3"/>
    <w:rsid w:val="00862C12"/>
    <w:rsid w:val="00896467"/>
    <w:rsid w:val="008A4BB6"/>
    <w:rsid w:val="008E2C4C"/>
    <w:rsid w:val="009059A2"/>
    <w:rsid w:val="009277B6"/>
    <w:rsid w:val="00974C2D"/>
    <w:rsid w:val="0098577E"/>
    <w:rsid w:val="009B0CB1"/>
    <w:rsid w:val="009E1A62"/>
    <w:rsid w:val="00A164AB"/>
    <w:rsid w:val="00A74EF6"/>
    <w:rsid w:val="00AC4D8C"/>
    <w:rsid w:val="00AF2833"/>
    <w:rsid w:val="00AF51C9"/>
    <w:rsid w:val="00AF7C49"/>
    <w:rsid w:val="00B01B43"/>
    <w:rsid w:val="00B10FB5"/>
    <w:rsid w:val="00B27FB0"/>
    <w:rsid w:val="00B41285"/>
    <w:rsid w:val="00B76B72"/>
    <w:rsid w:val="00B850A1"/>
    <w:rsid w:val="00B96003"/>
    <w:rsid w:val="00BB7BBA"/>
    <w:rsid w:val="00BE299D"/>
    <w:rsid w:val="00BE7EA6"/>
    <w:rsid w:val="00C00283"/>
    <w:rsid w:val="00C31A29"/>
    <w:rsid w:val="00C45A8E"/>
    <w:rsid w:val="00C53EA2"/>
    <w:rsid w:val="00C91009"/>
    <w:rsid w:val="00D04840"/>
    <w:rsid w:val="00D140CF"/>
    <w:rsid w:val="00D1446F"/>
    <w:rsid w:val="00D144A9"/>
    <w:rsid w:val="00D60F18"/>
    <w:rsid w:val="00D84435"/>
    <w:rsid w:val="00DA6C3D"/>
    <w:rsid w:val="00DC440E"/>
    <w:rsid w:val="00DF2183"/>
    <w:rsid w:val="00E118C0"/>
    <w:rsid w:val="00E41BEF"/>
    <w:rsid w:val="00E41F3F"/>
    <w:rsid w:val="00E57E8E"/>
    <w:rsid w:val="00E6693B"/>
    <w:rsid w:val="00E73CED"/>
    <w:rsid w:val="00E858BD"/>
    <w:rsid w:val="00E866B3"/>
    <w:rsid w:val="00EB187D"/>
    <w:rsid w:val="00F51AD7"/>
    <w:rsid w:val="00F56D7D"/>
    <w:rsid w:val="00F5709F"/>
    <w:rsid w:val="00F87FC7"/>
    <w:rsid w:val="00FA0C53"/>
    <w:rsid w:val="00FF3F5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36F42"/>
  <w15:chartTrackingRefBased/>
  <w15:docId w15:val="{C5762D1A-9520-4135-B945-E41FD65B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01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28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20128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0128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0128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0128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0128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0128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0128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0128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01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28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01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28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01284"/>
    <w:pPr>
      <w:spacing w:before="160"/>
      <w:jc w:val="center"/>
    </w:pPr>
    <w:rPr>
      <w:i/>
      <w:iCs/>
      <w:color w:val="404040" w:themeColor="text1" w:themeTint="BF"/>
    </w:rPr>
  </w:style>
  <w:style w:type="character" w:customStyle="1" w:styleId="QuoteChar">
    <w:name w:val="Quote Char"/>
    <w:basedOn w:val="DefaultParagraphFont"/>
    <w:link w:val="Quote"/>
    <w:uiPriority w:val="29"/>
    <w:rsid w:val="00201284"/>
    <w:rPr>
      <w:i/>
      <w:iCs/>
      <w:color w:val="404040" w:themeColor="text1" w:themeTint="BF"/>
      <w:lang w:val="en-GB"/>
    </w:rPr>
  </w:style>
  <w:style w:type="paragraph" w:styleId="ListParagraph">
    <w:name w:val="List Paragraph"/>
    <w:basedOn w:val="Normal"/>
    <w:uiPriority w:val="34"/>
    <w:qFormat/>
    <w:rsid w:val="00201284"/>
    <w:pPr>
      <w:ind w:left="720"/>
      <w:contextualSpacing/>
    </w:pPr>
  </w:style>
  <w:style w:type="character" w:styleId="IntenseEmphasis">
    <w:name w:val="Intense Emphasis"/>
    <w:basedOn w:val="DefaultParagraphFont"/>
    <w:uiPriority w:val="21"/>
    <w:qFormat/>
    <w:rsid w:val="00201284"/>
    <w:rPr>
      <w:i/>
      <w:iCs/>
      <w:color w:val="0F4761" w:themeColor="accent1" w:themeShade="BF"/>
    </w:rPr>
  </w:style>
  <w:style w:type="paragraph" w:styleId="IntenseQuote">
    <w:name w:val="Intense Quote"/>
    <w:basedOn w:val="Normal"/>
    <w:next w:val="Normal"/>
    <w:link w:val="IntenseQuoteChar"/>
    <w:uiPriority w:val="30"/>
    <w:qFormat/>
    <w:rsid w:val="00201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284"/>
    <w:rPr>
      <w:i/>
      <w:iCs/>
      <w:color w:val="0F4761" w:themeColor="accent1" w:themeShade="BF"/>
      <w:lang w:val="en-GB"/>
    </w:rPr>
  </w:style>
  <w:style w:type="character" w:styleId="IntenseReference">
    <w:name w:val="Intense Reference"/>
    <w:basedOn w:val="DefaultParagraphFont"/>
    <w:uiPriority w:val="32"/>
    <w:qFormat/>
    <w:rsid w:val="00201284"/>
    <w:rPr>
      <w:b/>
      <w:bCs/>
      <w:smallCaps/>
      <w:color w:val="0F4761" w:themeColor="accent1" w:themeShade="BF"/>
      <w:spacing w:val="5"/>
    </w:rPr>
  </w:style>
  <w:style w:type="character" w:styleId="CommentReference">
    <w:name w:val="annotation reference"/>
    <w:basedOn w:val="DefaultParagraphFont"/>
    <w:uiPriority w:val="99"/>
    <w:semiHidden/>
    <w:unhideWhenUsed/>
    <w:rsid w:val="008243A3"/>
    <w:rPr>
      <w:sz w:val="16"/>
      <w:szCs w:val="16"/>
    </w:rPr>
  </w:style>
  <w:style w:type="paragraph" w:styleId="CommentText">
    <w:name w:val="annotation text"/>
    <w:basedOn w:val="Normal"/>
    <w:link w:val="CommentTextChar"/>
    <w:uiPriority w:val="99"/>
    <w:unhideWhenUsed/>
    <w:rsid w:val="008243A3"/>
    <w:pPr>
      <w:spacing w:line="240" w:lineRule="auto"/>
    </w:pPr>
    <w:rPr>
      <w:sz w:val="20"/>
      <w:szCs w:val="20"/>
    </w:rPr>
  </w:style>
  <w:style w:type="character" w:customStyle="1" w:styleId="CommentTextChar">
    <w:name w:val="Comment Text Char"/>
    <w:basedOn w:val="DefaultParagraphFont"/>
    <w:link w:val="CommentText"/>
    <w:uiPriority w:val="99"/>
    <w:rsid w:val="008243A3"/>
    <w:rPr>
      <w:sz w:val="20"/>
      <w:szCs w:val="20"/>
      <w:lang w:val="en-GB"/>
    </w:rPr>
  </w:style>
  <w:style w:type="paragraph" w:styleId="CommentSubject">
    <w:name w:val="annotation subject"/>
    <w:basedOn w:val="CommentText"/>
    <w:next w:val="CommentText"/>
    <w:link w:val="CommentSubjectChar"/>
    <w:uiPriority w:val="99"/>
    <w:semiHidden/>
    <w:unhideWhenUsed/>
    <w:rsid w:val="008243A3"/>
    <w:rPr>
      <w:b/>
      <w:bCs/>
    </w:rPr>
  </w:style>
  <w:style w:type="character" w:customStyle="1" w:styleId="CommentSubjectChar">
    <w:name w:val="Comment Subject Char"/>
    <w:basedOn w:val="CommentTextChar"/>
    <w:link w:val="CommentSubject"/>
    <w:uiPriority w:val="99"/>
    <w:semiHidden/>
    <w:rsid w:val="008243A3"/>
    <w:rPr>
      <w:b/>
      <w:bCs/>
      <w:sz w:val="20"/>
      <w:szCs w:val="20"/>
      <w:lang w:val="en-GB"/>
    </w:rPr>
  </w:style>
  <w:style w:type="paragraph" w:styleId="Bibliography">
    <w:name w:val="Bibliography"/>
    <w:basedOn w:val="Normal"/>
    <w:next w:val="Normal"/>
    <w:uiPriority w:val="37"/>
    <w:unhideWhenUsed/>
    <w:rsid w:val="00EB187D"/>
    <w:pPr>
      <w:spacing w:after="0" w:line="480" w:lineRule="auto"/>
      <w:ind w:left="720" w:hanging="720"/>
    </w:pPr>
  </w:style>
  <w:style w:type="paragraph" w:styleId="Revision">
    <w:name w:val="Revision"/>
    <w:hidden/>
    <w:uiPriority w:val="99"/>
    <w:semiHidden/>
    <w:rsid w:val="00B01B4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2D1-A848-431E-8FC8-E813847FE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12642</Words>
  <Characters>72062</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Silveira Breder Rocha</dc:creator>
  <cp:keywords/>
  <dc:description/>
  <cp:lastModifiedBy>Vitor Silveira Breder Rocha</cp:lastModifiedBy>
  <cp:revision>10</cp:revision>
  <dcterms:created xsi:type="dcterms:W3CDTF">2026-05-20T19:18:00Z</dcterms:created>
  <dcterms:modified xsi:type="dcterms:W3CDTF">2026-05-20T20:44:00Z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id="DeMv4P8G"/&gt;&lt;style id="http://www.zotero.org/styles/apa" locale="en-US" hasBibliography="1" bibliographyStyleHasBeenSet="1"/&gt;&lt;prefs&gt;&lt;pref name="fieldType" value="Field"/&gt;&lt;/prefs&gt;&lt;/data&gt;</vt:lpwstr>
  </property>
</Properties>
</file>