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1BDE" w14:textId="77777777" w:rsidR="00CB0360" w:rsidRPr="00CB0360" w:rsidRDefault="00CB0360" w:rsidP="00B958DF">
      <w:pPr>
        <w:pStyle w:val="Heading1"/>
        <w:spacing w:before="0" w:after="0"/>
      </w:pPr>
      <w:r w:rsidRPr="00CB0360">
        <w:t>Early Project Organization and Design Decisions for Lifecycle Disaster-Resilient Public Infrastructure</w:t>
      </w:r>
    </w:p>
    <w:p w14:paraId="3C00DBF0" w14:textId="77777777" w:rsidR="00DF2ACB" w:rsidRDefault="00DF2ACB" w:rsidP="005D7093">
      <w:pPr>
        <w:spacing w:after="0"/>
        <w:rPr>
          <w:b/>
          <w:bCs/>
        </w:rPr>
      </w:pPr>
    </w:p>
    <w:p w14:paraId="27FA9ADF" w14:textId="51F2FB50" w:rsidR="00E37662" w:rsidRDefault="00E37662" w:rsidP="0002605D">
      <w:pPr>
        <w:pStyle w:val="Heading3"/>
        <w:jc w:val="center"/>
      </w:pPr>
      <w:r>
        <w:t>Mehran Sepehri</w:t>
      </w:r>
      <w:r w:rsidR="00164247" w:rsidRPr="00164247">
        <w:rPr>
          <w:vertAlign w:val="superscript"/>
        </w:rPr>
        <w:t>1</w:t>
      </w:r>
      <w:r w:rsidR="0002605D">
        <w:t>, Ariana Darvish</w:t>
      </w:r>
      <w:r w:rsidR="00164247" w:rsidRPr="00164247">
        <w:rPr>
          <w:vertAlign w:val="superscript"/>
        </w:rPr>
        <w:t>2</w:t>
      </w:r>
      <w:r w:rsidR="00164247">
        <w:br/>
      </w:r>
      <w:r w:rsidR="00164247" w:rsidRPr="00A87192">
        <w:rPr>
          <w:rStyle w:val="Heading5Char"/>
          <w:sz w:val="24"/>
          <w:szCs w:val="24"/>
          <w:vertAlign w:val="superscript"/>
        </w:rPr>
        <w:t>1</w:t>
      </w:r>
      <w:r w:rsidR="00164247" w:rsidRPr="00A87192">
        <w:rPr>
          <w:rStyle w:val="Heading5Char"/>
          <w:sz w:val="24"/>
          <w:szCs w:val="24"/>
        </w:rPr>
        <w:t>University of Portsmouth London, UK</w:t>
      </w:r>
      <w:r w:rsidR="00164247" w:rsidRPr="00A87192">
        <w:rPr>
          <w:rStyle w:val="Heading5Char"/>
          <w:sz w:val="24"/>
          <w:szCs w:val="24"/>
        </w:rPr>
        <w:br/>
      </w:r>
      <w:r w:rsidR="00164247" w:rsidRPr="00A87192">
        <w:rPr>
          <w:rStyle w:val="Heading5Char"/>
          <w:sz w:val="24"/>
          <w:szCs w:val="24"/>
          <w:vertAlign w:val="superscript"/>
        </w:rPr>
        <w:t>2</w:t>
      </w:r>
      <w:r w:rsidR="00164247" w:rsidRPr="00A87192">
        <w:rPr>
          <w:rStyle w:val="Heading5Char"/>
          <w:sz w:val="24"/>
          <w:szCs w:val="24"/>
        </w:rPr>
        <w:t>University of Reading, UK</w:t>
      </w:r>
    </w:p>
    <w:p w14:paraId="7C05D965" w14:textId="77777777" w:rsidR="00A87192" w:rsidRDefault="00A87192" w:rsidP="00CB0360">
      <w:pPr>
        <w:rPr>
          <w:b/>
          <w:bCs/>
        </w:rPr>
      </w:pPr>
    </w:p>
    <w:p w14:paraId="0436BD50" w14:textId="4206054B" w:rsidR="00CB0360" w:rsidRPr="00CB0360" w:rsidRDefault="00CB0360" w:rsidP="00CB0360">
      <w:pPr>
        <w:rPr>
          <w:b/>
          <w:bCs/>
        </w:rPr>
      </w:pPr>
      <w:r w:rsidRPr="00CB0360">
        <w:rPr>
          <w:b/>
          <w:bCs/>
        </w:rPr>
        <w:t>Abstract</w:t>
      </w:r>
    </w:p>
    <w:p w14:paraId="301B11DA" w14:textId="7B03A9E1" w:rsidR="00DF2ACB" w:rsidRDefault="00CB0360" w:rsidP="00CB0360">
      <w:r w:rsidRPr="00CB0360">
        <w:t>This paper examines how construction project organization and early-stage design influence the integration of disaster resilience in public infrastructure over the asset lifecycle. While resilience is often approached as a technical design problem, the study argues that resilience outcomes are also shaped by project governance structures, procurement arrangements, and the timing of decision-making. Adopting a critical realist abductive approach, the research draws on comparative case studies of public infrastructure projects across Europe, Asia, and Sub-Saharan Africa, combining document-based process tracing with semi-structured practitioner interviews. The analysis identifies three recurring organizational mechanisms—temporal misalignment, organizational fragmentation, and value misrepresentation—that appear to constrain the integration of resilience during early project phases. The findings suggest that resilience-enhancing design strategies are frequently reduced or excluded where lifecycle benefits are weakly represented in appraisal and governance processes. In response, the paper develops a Lifecycle Resilience Design Framework that explains how design decisions, project organization, and disruption contexts interact to shape long-term infrastructure performance. The study contributes to engineering project organization research by reframing resilience as an organizational design challenge and identifying front-end governance as a critical leverage point for transformation.</w:t>
      </w:r>
    </w:p>
    <w:p w14:paraId="3B50F1BA" w14:textId="77777777" w:rsidR="00A87192" w:rsidRDefault="00A87192" w:rsidP="00CB0360">
      <w:pPr>
        <w:rPr>
          <w:b/>
          <w:bCs/>
        </w:rPr>
      </w:pPr>
    </w:p>
    <w:p w14:paraId="262314AA" w14:textId="0771FF04" w:rsidR="00CB0360" w:rsidRPr="00CB0360" w:rsidRDefault="00CB0360" w:rsidP="00CB0360">
      <w:pPr>
        <w:rPr>
          <w:b/>
          <w:bCs/>
        </w:rPr>
      </w:pPr>
      <w:r w:rsidRPr="00CB0360">
        <w:rPr>
          <w:b/>
          <w:bCs/>
        </w:rPr>
        <w:t>Introduction</w:t>
      </w:r>
    </w:p>
    <w:p w14:paraId="2ADC8A7C" w14:textId="77777777" w:rsidR="00CB0360" w:rsidRPr="00CB0360" w:rsidRDefault="00CB0360" w:rsidP="00CB0360">
      <w:r w:rsidRPr="00CB0360">
        <w:t>Public infrastructure systems are increasingly exposed to floods, earthquakes, extreme heat, cascading infrastructure failures, and other forms of disruption associated with climate change and urban complexity (IPCC, 2023; UNDRR, 2023). Because public assets operate over long operational lives, even low-probability events can generate severe social and economic consequences through prolonged service interruption, recovery costs, and reduced societal functionality. As a result, disaster resilience has become an increasingly important objective in infrastructure planning, design, and governance (Akiyama et al., 2020; Wang et al., 2022).</w:t>
      </w:r>
    </w:p>
    <w:p w14:paraId="69B990E2" w14:textId="77777777" w:rsidR="00CB0360" w:rsidRPr="00CB0360" w:rsidRDefault="00CB0360" w:rsidP="00CB0360">
      <w:r w:rsidRPr="00CB0360">
        <w:lastRenderedPageBreak/>
        <w:t>Despite advances in resilience engineering and lifecycle assessment methods, resilience remains unevenly embedded in public infrastructure delivery. Existing project delivery models continue to prioritize short-term performance objectives such as capital cost, schedule certainty, and regulatory compliance over long-term adaptive capacity and continuity of service (Miller &amp; Lessard, 2000; Winch, 2014). Consequently, resilience is frequently addressed as a downstream technical requirement rather than as a strategic consideration integrated into early-stage project organization and design.</w:t>
      </w:r>
    </w:p>
    <w:p w14:paraId="0EF82624" w14:textId="77777777" w:rsidR="00CB0360" w:rsidRPr="00CB0360" w:rsidRDefault="00CB0360" w:rsidP="00CB0360">
      <w:r w:rsidRPr="00CB0360">
        <w:t>A growing body of research recognizes that early project decisions disproportionately shape long-term infrastructure outcomes. Studies on lifecycle design and integrated project delivery demonstrate that design decisions made during conceptual stages create forms of path dependency that constrain later adaptation possibilities (</w:t>
      </w:r>
      <w:proofErr w:type="spellStart"/>
      <w:r w:rsidRPr="00CB0360">
        <w:t>Evbuomwan</w:t>
      </w:r>
      <w:proofErr w:type="spellEnd"/>
      <w:r w:rsidRPr="00CB0360">
        <w:t xml:space="preserve"> &amp; </w:t>
      </w:r>
      <w:proofErr w:type="spellStart"/>
      <w:r w:rsidRPr="00CB0360">
        <w:t>Anumba</w:t>
      </w:r>
      <w:proofErr w:type="spellEnd"/>
      <w:r w:rsidRPr="00CB0360">
        <w:t>, 1998; Roberts et al., 2020; Morris, 2013). However, much of this work assumes that lifecycle considerations can be rationally incorporated into decision-making once appropriate analytical tools are available.</w:t>
      </w:r>
    </w:p>
    <w:p w14:paraId="60DBE61A" w14:textId="77777777" w:rsidR="00CB0360" w:rsidRPr="00CB0360" w:rsidRDefault="00CB0360" w:rsidP="00CB0360">
      <w:r w:rsidRPr="00CB0360">
        <w:t>At the same time, project organization research has shown that infrastructure delivery is characterized by temporary organizing, fragmented governance, distributed accountability, and competing institutional priorities (Winch, 2014; Brady &amp; Davies, 2004). Design, construction, and operation are commonly organized as sequential phases involving different actors, contractual arrangements, and incentive structures. Within such environments, long-term resilience considerations may be weakened when they conflict with immediate delivery pressures.</w:t>
      </w:r>
    </w:p>
    <w:p w14:paraId="6F176808" w14:textId="77777777" w:rsidR="00CB0360" w:rsidRPr="00CB0360" w:rsidRDefault="00CB0360" w:rsidP="00CB0360">
      <w:r w:rsidRPr="00CB0360">
        <w:t>Taken together, these perspectives point to a critical but underexplored issue: resilience integration is not solely a technical challenge, but also a project organization problem. Early-stage design decisions do not emerge independently from organizational context. Instead, they are shaped by procurement arrangements, governance structures, stakeholder involvement, and institutional definitions of value. These conditions influence which resilience strategies are retained, modified, or excluded during project development.</w:t>
      </w:r>
    </w:p>
    <w:p w14:paraId="21D7CB3C" w14:textId="15EFA201" w:rsidR="00CB0360" w:rsidRPr="00CB0360" w:rsidRDefault="00CB0360" w:rsidP="00CB0360">
      <w:r w:rsidRPr="00CB0360">
        <w:t>This study addresses this gap by examining how construction project organization and early-stage design practices jointly shape lifecycle disaster resilience in public infrastructure. The paper asks:</w:t>
      </w:r>
      <w:r w:rsidR="005D7093">
        <w:t xml:space="preserve"> </w:t>
      </w:r>
      <w:r w:rsidRPr="00CB0360">
        <w:t>How can construction project organization and early-stage design practices be transformed to systematically embed lifecycle disaster resilience in public infrastructure under constrained conditions?</w:t>
      </w:r>
    </w:p>
    <w:p w14:paraId="6E9C7E5B" w14:textId="77777777" w:rsidR="00CB0360" w:rsidRPr="00CB0360" w:rsidRDefault="00CB0360" w:rsidP="00CB0360">
      <w:r w:rsidRPr="00CB0360">
        <w:t>To address this question, the research adopts a critical realist abductive comparative case study approach drawing on six public infrastructure cases across Europe, Asia, and Sub-Saharan Africa. The study combines document-based process tracing with semi-structured practitioner interviews to reconstruct how resilience-related decisions were framed, negotiated, and operationalized within different project settings.</w:t>
      </w:r>
    </w:p>
    <w:p w14:paraId="04A866CB" w14:textId="77777777" w:rsidR="00CB0360" w:rsidRPr="00CB0360" w:rsidRDefault="00CB0360" w:rsidP="00CB0360">
      <w:r w:rsidRPr="00CB0360">
        <w:lastRenderedPageBreak/>
        <w:t>The paper contributes to engineering project organization research in three ways. First, it reframes resilience as an organizational design problem rather than solely a technical performance issue. Second, it identifies recurring organizational mechanisms through which project governance conditions shape resilience outcomes during front-end decision-making. Third, it develops a Lifecycle Resilience Design Framework linking design choices, governance structures, and long-term operational performance.</w:t>
      </w:r>
    </w:p>
    <w:p w14:paraId="4B7C256E" w14:textId="77777777" w:rsidR="00CB0360" w:rsidRPr="00CB0360" w:rsidRDefault="00CB0360" w:rsidP="00CB0360">
      <w:r w:rsidRPr="00CB0360">
        <w:t>Positioned within the EPOC theme Design for Transformation, the paper argues that achieving resilient infrastructure systems requires more than improved technical design methods. It requires transformation in how projects are organized, governed, evaluated, and connected across the asset lifecycle.</w:t>
      </w:r>
    </w:p>
    <w:p w14:paraId="28AF921E" w14:textId="77777777" w:rsidR="00A87192" w:rsidRDefault="00A87192" w:rsidP="00DF2ACB">
      <w:pPr>
        <w:pStyle w:val="Heading2"/>
      </w:pPr>
    </w:p>
    <w:p w14:paraId="55A31EFF" w14:textId="2B564C08" w:rsidR="00CB0360" w:rsidRPr="00CB0360" w:rsidRDefault="00CB0360" w:rsidP="00DF2ACB">
      <w:pPr>
        <w:pStyle w:val="Heading2"/>
      </w:pPr>
      <w:r w:rsidRPr="00CB0360">
        <w:t>Literature Review</w:t>
      </w:r>
    </w:p>
    <w:p w14:paraId="6DE910B3" w14:textId="77777777" w:rsidR="00CB0360" w:rsidRPr="00CB0360" w:rsidRDefault="00CB0360" w:rsidP="00CB0360">
      <w:pPr>
        <w:rPr>
          <w:b/>
          <w:bCs/>
        </w:rPr>
      </w:pPr>
      <w:r w:rsidRPr="00CB0360">
        <w:rPr>
          <w:b/>
          <w:bCs/>
        </w:rPr>
        <w:t>From Technical Robustness to Socio-Technical Resilience</w:t>
      </w:r>
    </w:p>
    <w:p w14:paraId="21328ABB" w14:textId="77777777" w:rsidR="00CB0360" w:rsidRPr="00CB0360" w:rsidRDefault="00CB0360" w:rsidP="00CB0360">
      <w:r w:rsidRPr="00CB0360">
        <w:t>Infrastructure resilience research has evolved significantly over the past two decades. Earlier engineering-focused approaches emphasized robustness, redundancy, reliability, and resistance to specific hazards, treating resilience primarily as a technical attribute embedded within physical assets (Akiyama et al., 2020; Angeles et al., 2021). Such approaches advanced analytical methods for evaluating structural performance under extreme conditions but often conceptualized resilience narrowly in terms of physical survival.</w:t>
      </w:r>
    </w:p>
    <w:p w14:paraId="2B00EA66" w14:textId="77777777" w:rsidR="00CB0360" w:rsidRPr="00CB0360" w:rsidRDefault="00CB0360" w:rsidP="00CB0360">
      <w:r w:rsidRPr="00CB0360">
        <w:t xml:space="preserve">More recent research has expanded this perspective by framing infrastructure systems as socio-technical assemblages in which performance depends not only on engineering design, but also on organizational coordination, governance practices, and institutional capacity (Wang et al., 2022; Russell-Smith &amp; </w:t>
      </w:r>
      <w:proofErr w:type="spellStart"/>
      <w:r w:rsidRPr="00CB0360">
        <w:t>Lepech</w:t>
      </w:r>
      <w:proofErr w:type="spellEnd"/>
      <w:r w:rsidRPr="00CB0360">
        <w:t>, 2015). This shift recognizes that resilience emerges through interactions between physical systems, operational practices, and organizational decision-making.</w:t>
      </w:r>
    </w:p>
    <w:p w14:paraId="5D2D02F3" w14:textId="77777777" w:rsidR="00CB0360" w:rsidRPr="00CB0360" w:rsidRDefault="00CB0360" w:rsidP="00CB0360">
      <w:r w:rsidRPr="00CB0360">
        <w:t>Within this broader perspective, resilience extends beyond structural integrity to include continuity of service, recovery capability, adaptability, and the maintenance of critical societal functions during and after disruption events. Functional resilience therefore differs from robustness alone because infrastructure may remain structurally intact while operationally unusable.</w:t>
      </w:r>
    </w:p>
    <w:p w14:paraId="22D71173" w14:textId="77777777" w:rsidR="00CB0360" w:rsidRPr="00CB0360" w:rsidRDefault="00CB0360" w:rsidP="00CB0360">
      <w:r w:rsidRPr="00CB0360">
        <w:t>However, although socio-technical resilience perspectives increasingly recognize governance and organizational dimensions, many studies continue to focus primarily on infrastructure performance during or after disruptive events. Comparatively less attention has been given to how resilience is shaped during front-end project phases when critical design and organizational decisions are made.</w:t>
      </w:r>
    </w:p>
    <w:p w14:paraId="2FC53535" w14:textId="77777777" w:rsidR="00CB0360" w:rsidRPr="00CB0360" w:rsidRDefault="00CB0360" w:rsidP="00CB0360">
      <w:pPr>
        <w:rPr>
          <w:b/>
          <w:bCs/>
        </w:rPr>
      </w:pPr>
      <w:r w:rsidRPr="00CB0360">
        <w:rPr>
          <w:b/>
          <w:bCs/>
        </w:rPr>
        <w:t>Lifecycle Design and Front-End Decision Lock-In</w:t>
      </w:r>
    </w:p>
    <w:p w14:paraId="3B96F038" w14:textId="77777777" w:rsidR="00CB0360" w:rsidRPr="00CB0360" w:rsidRDefault="00CB0360" w:rsidP="00CB0360">
      <w:r w:rsidRPr="00CB0360">
        <w:t>Parallel to resilience research, lifecycle design approaches have emphasized the importance of integrating long-term considerations into early-stage project development. Integrated lifecycle design frameworks argue that decisions made during conceptual and preliminary design stages have disproportionate influence over downstream operational performance (</w:t>
      </w:r>
      <w:proofErr w:type="spellStart"/>
      <w:r w:rsidRPr="00CB0360">
        <w:t>Evbuomwan</w:t>
      </w:r>
      <w:proofErr w:type="spellEnd"/>
      <w:r w:rsidRPr="00CB0360">
        <w:t xml:space="preserve"> &amp; </w:t>
      </w:r>
      <w:proofErr w:type="spellStart"/>
      <w:r w:rsidRPr="00CB0360">
        <w:t>Anumba</w:t>
      </w:r>
      <w:proofErr w:type="spellEnd"/>
      <w:r w:rsidRPr="00CB0360">
        <w:t xml:space="preserve">, 1998; </w:t>
      </w:r>
      <w:proofErr w:type="spellStart"/>
      <w:r w:rsidRPr="00CB0360">
        <w:t>Sarja</w:t>
      </w:r>
      <w:proofErr w:type="spellEnd"/>
      <w:r w:rsidRPr="00CB0360">
        <w:t>, 2000).</w:t>
      </w:r>
    </w:p>
    <w:p w14:paraId="288A7680" w14:textId="77777777" w:rsidR="00CB0360" w:rsidRPr="00CB0360" w:rsidRDefault="00CB0360" w:rsidP="00CB0360">
      <w:r w:rsidRPr="00CB0360">
        <w:t>Tools such as lifecycle assessment (LCA), lifecycle cost analysis (LCCA), and resilience-based evaluation methods have sought to quantify long-term environmental, operational, and disruption-related impacts (Rad et al., 2021; Roberts et al., 2020). These approaches provide mechanisms for incorporating long-term performance considerations into design appraisal processes.</w:t>
      </w:r>
    </w:p>
    <w:p w14:paraId="62F0E464" w14:textId="77777777" w:rsidR="00CB0360" w:rsidRPr="00CB0360" w:rsidRDefault="00CB0360" w:rsidP="00CB0360">
      <w:r w:rsidRPr="00CB0360">
        <w:t>Nevertheless, the practical implementation of lifecycle approaches remains uneven across infrastructure projects. Front-end project phases are often characterized by uncertainty, constrained budgets, compressed schedules, and institutional pressure for rapid delivery (Morris, 2013). Under such conditions, short-term project objectives frequently dominate decision-making processes.</w:t>
      </w:r>
    </w:p>
    <w:p w14:paraId="4E76ACA4" w14:textId="77777777" w:rsidR="00CB0360" w:rsidRPr="00CB0360" w:rsidRDefault="00CB0360" w:rsidP="00CB0360">
      <w:r w:rsidRPr="00CB0360">
        <w:t>This creates forms of decision lock-in and path dependency. Once spatial configurations, system placements, procurement strategies, and budget allocations are established, opportunities for integrating resilience become progressively constrained. As Flyvbjerg (2009) and Miller and Lessard (2000) observe, front-end governance decisions strongly shape the trajectory of infrastructure projects long before operational performance can be evaluated.</w:t>
      </w:r>
    </w:p>
    <w:p w14:paraId="39C9E107" w14:textId="77777777" w:rsidR="00CB0360" w:rsidRPr="00CB0360" w:rsidRDefault="00CB0360" w:rsidP="00CB0360">
      <w:r w:rsidRPr="00CB0360">
        <w:t>Although lifecycle approaches identify what should be considered, they provide less insight into how organizational arrangements influence whether resilience considerations are retained, diluted, or excluded during project development.</w:t>
      </w:r>
    </w:p>
    <w:p w14:paraId="10CA8E08" w14:textId="77777777" w:rsidR="00CB0360" w:rsidRPr="00CB0360" w:rsidRDefault="00CB0360" w:rsidP="00CB0360">
      <w:pPr>
        <w:rPr>
          <w:b/>
          <w:bCs/>
        </w:rPr>
      </w:pPr>
      <w:r w:rsidRPr="00CB0360">
        <w:rPr>
          <w:b/>
          <w:bCs/>
        </w:rPr>
        <w:t>Temporary Organizing, Fragmentation, and Lifecycle Accountability</w:t>
      </w:r>
    </w:p>
    <w:p w14:paraId="45B77D22" w14:textId="77777777" w:rsidR="00CB0360" w:rsidRPr="00CB0360" w:rsidRDefault="00CB0360" w:rsidP="00CB0360">
      <w:r w:rsidRPr="00CB0360">
        <w:t>Project organization research provides important insight into this issue by examining how governance structures, procurement arrangements, and temporary organizing influence infrastructure delivery outcomes (Winch, 2014; Brady &amp; Davies, 2004).</w:t>
      </w:r>
    </w:p>
    <w:p w14:paraId="2B484BFB" w14:textId="77777777" w:rsidR="00CB0360" w:rsidRPr="00CB0360" w:rsidRDefault="00CB0360" w:rsidP="00CB0360">
      <w:r w:rsidRPr="00CB0360">
        <w:t>Construction projects are typically organized as temporary multi-organizational systems involving clients, designers, contractors, consultants, regulators, and operators with differing objectives and accountability structures. Design, construction, and operation are commonly separated into sequential phases governed through fragmented contractual arrangements.</w:t>
      </w:r>
    </w:p>
    <w:p w14:paraId="0F97B2BB" w14:textId="77777777" w:rsidR="00CB0360" w:rsidRPr="00CB0360" w:rsidRDefault="00CB0360" w:rsidP="00CB0360">
      <w:r w:rsidRPr="00CB0360">
        <w:t>This fragmentation can limit knowledge integration, weaken lifecycle accountability, and reinforce short-term delivery logics. Procurement systems often prioritize capital cost minimization and risk transfer, while responsibility for long-term operational performance remains diffuse (Too &amp; Weaver, 2014). Consequently, resilience considerations that primarily generate benefits during operation may receive limited attention during front-end project phases.</w:t>
      </w:r>
    </w:p>
    <w:p w14:paraId="0DB4B266" w14:textId="3EA9D3C8" w:rsidR="00CB0360" w:rsidRPr="00CB0360" w:rsidRDefault="00CB0360" w:rsidP="00CB0360">
      <w:r w:rsidRPr="00CB0360">
        <w:t>This challenge is particularly significant because resilience involves uncertain future benefits that may not align with immediate project incentives. Features such as redundancy, modularity, system separation, and adaptive flexibility often require additional upfront investment while their operational value may only become visible during disruption events.</w:t>
      </w:r>
      <w:r w:rsidR="002F0611">
        <w:t xml:space="preserve"> </w:t>
      </w:r>
      <w:r w:rsidRPr="00CB0360">
        <w:t>Recent work on organizational resilience within construction has begun to examine adaptive capacity during project execution (Wang et al., 2022). However, less attention has been given to how project governance structures shape the integration of resilience into early-stage design decisions.</w:t>
      </w:r>
    </w:p>
    <w:p w14:paraId="682CB0CB" w14:textId="77777777" w:rsidR="00CB0360" w:rsidRPr="00CB0360" w:rsidRDefault="00CB0360" w:rsidP="00CB0360">
      <w:pPr>
        <w:rPr>
          <w:b/>
          <w:bCs/>
        </w:rPr>
      </w:pPr>
      <w:r w:rsidRPr="00CB0360">
        <w:rPr>
          <w:b/>
          <w:bCs/>
        </w:rPr>
        <w:t>The Missing Link: Design–Organization Alignment</w:t>
      </w:r>
    </w:p>
    <w:p w14:paraId="15874F5D" w14:textId="77777777" w:rsidR="00CB0360" w:rsidRPr="00CB0360" w:rsidRDefault="00CB0360" w:rsidP="00CB0360">
      <w:r w:rsidRPr="00CB0360">
        <w:t>Existing literature therefore reveals an important gap. Resilience research emphasizes infrastructure performance under disruption. Lifecycle design research highlights the significance of early decision-making. Project organization research demonstrates how governance structures shape project outcomes. Yet these perspectives are rarely integrated to explain how organizational arrangements mediate the translation of resilience intentions into actual design outcomes.</w:t>
      </w:r>
    </w:p>
    <w:p w14:paraId="6408513B" w14:textId="07D4465F" w:rsidR="007B5DE9" w:rsidRDefault="00CB0360" w:rsidP="002F0611">
      <w:r w:rsidRPr="00CB0360">
        <w:t xml:space="preserve">This study addresses this gap by conceptualizing resilience as an emergent outcome of design–organization alignment. Rather than treating resilience as a predefined technical attribute, </w:t>
      </w:r>
      <w:r w:rsidR="00A0015B">
        <w:t>it</w:t>
      </w:r>
      <w:r w:rsidRPr="00CB0360">
        <w:t xml:space="preserve"> examines how governance structures, procurement logics, stakeholder integration, and lifecycle accountability shape</w:t>
      </w:r>
      <w:r w:rsidR="00A0015B">
        <w:t>,</w:t>
      </w:r>
      <w:r w:rsidRPr="00CB0360">
        <w:t xml:space="preserve"> resilience strategies are embedded during project development.</w:t>
      </w:r>
      <w:r w:rsidR="006F093B">
        <w:t xml:space="preserve"> </w:t>
      </w:r>
      <w:r w:rsidRPr="00CB0360">
        <w:t>In doing so, the paper contributes to the Design for Transformation agenda by shifting attention from isolated technical optimization toward transformation of project governance and organizational decision-making structures.</w:t>
      </w:r>
    </w:p>
    <w:p w14:paraId="1027E619" w14:textId="6C3C6555" w:rsidR="00CB0360" w:rsidRPr="00CB0360" w:rsidRDefault="00CB0360" w:rsidP="007B5DE9">
      <w:pPr>
        <w:pStyle w:val="Heading2"/>
      </w:pPr>
      <w:r w:rsidRPr="00CB0360">
        <w:t>Research Problem and Objectives</w:t>
      </w:r>
    </w:p>
    <w:p w14:paraId="65B318FB" w14:textId="5778B447" w:rsidR="00CB0360" w:rsidRPr="00CB0360" w:rsidRDefault="00CB0360" w:rsidP="00CB0360">
      <w:r w:rsidRPr="00CB0360">
        <w:t xml:space="preserve">From a construction project organization perspective, a persistent structural issue </w:t>
      </w:r>
      <w:r w:rsidR="002F0611" w:rsidRPr="00CB0360">
        <w:t>remains</w:t>
      </w:r>
      <w:r w:rsidR="002F0611">
        <w:t>,</w:t>
      </w:r>
      <w:r w:rsidRPr="00CB0360">
        <w:t xml:space="preserve"> early-stage design decisions are frequently disconnected from long-term operational performance, while responsibility for resilience is distributed across actors with fragmented and weakly coordinated incentives.</w:t>
      </w:r>
    </w:p>
    <w:p w14:paraId="5EE38EE3" w14:textId="75BE2F41" w:rsidR="00CB0360" w:rsidRPr="00CB0360" w:rsidRDefault="00CB0360" w:rsidP="00CB0360">
      <w:r w:rsidRPr="00CB0360">
        <w:t>Under such conditions, resilience-enhancing strategies—including redundancy, adaptability, passive survivability, and system separation—may be reduced or excluded during procurement and value engineering processes prioritize short-term efficiency.</w:t>
      </w:r>
      <w:r w:rsidR="002F0611">
        <w:t xml:space="preserve"> </w:t>
      </w:r>
      <w:r w:rsidRPr="00CB0360">
        <w:t>This study therefore addresses the following research question:</w:t>
      </w:r>
      <w:r w:rsidR="002F0611">
        <w:t xml:space="preserve"> </w:t>
      </w:r>
      <w:r w:rsidRPr="00CB0360">
        <w:t>How can construction project organization and early-stage design practices be transformed to systematically embed lifecycle disaster resilience in constrained public infrastructure projects?</w:t>
      </w:r>
      <w:r w:rsidR="00A0015B">
        <w:t xml:space="preserve"> </w:t>
      </w:r>
      <w:r w:rsidRPr="00CB0360">
        <w:t>The study pursues three objectives:</w:t>
      </w:r>
    </w:p>
    <w:p w14:paraId="5AED70A2" w14:textId="77777777" w:rsidR="00CB0360" w:rsidRPr="00CB0360" w:rsidRDefault="00CB0360" w:rsidP="00A0015B">
      <w:pPr>
        <w:numPr>
          <w:ilvl w:val="0"/>
          <w:numId w:val="1"/>
        </w:numPr>
        <w:spacing w:after="120"/>
        <w:ind w:left="714" w:hanging="357"/>
      </w:pPr>
      <w:r w:rsidRPr="00CB0360">
        <w:t>To reframe disaster resilience as a lifecycle organizational and governance challenge rather than solely a compliance issue.</w:t>
      </w:r>
    </w:p>
    <w:p w14:paraId="6206CC58" w14:textId="77777777" w:rsidR="00CB0360" w:rsidRPr="00CB0360" w:rsidRDefault="00CB0360" w:rsidP="00CB0360">
      <w:pPr>
        <w:numPr>
          <w:ilvl w:val="0"/>
          <w:numId w:val="1"/>
        </w:numPr>
      </w:pPr>
      <w:r w:rsidRPr="00CB0360">
        <w:t>To examine how early-stage design decisions, shaped by project organization, influence long-term resilience outcomes.</w:t>
      </w:r>
    </w:p>
    <w:p w14:paraId="39DA2F79" w14:textId="77777777" w:rsidR="00CB0360" w:rsidRPr="00CB0360" w:rsidRDefault="00CB0360" w:rsidP="00CB0360">
      <w:pPr>
        <w:numPr>
          <w:ilvl w:val="0"/>
          <w:numId w:val="1"/>
        </w:numPr>
      </w:pPr>
      <w:r w:rsidRPr="00CB0360">
        <w:t>To develop an exploratory conceptual framework linking design choices, governance structures, and lifecycle performance.</w:t>
      </w:r>
    </w:p>
    <w:p w14:paraId="21F26B4D" w14:textId="5760BD23" w:rsidR="00CB0360" w:rsidRPr="00CB0360" w:rsidRDefault="00CB0360" w:rsidP="007B5DE9">
      <w:pPr>
        <w:pStyle w:val="Heading2"/>
      </w:pPr>
      <w:r w:rsidRPr="00CB0360">
        <w:t>Research Methodology</w:t>
      </w:r>
    </w:p>
    <w:p w14:paraId="6C0B1ACD" w14:textId="77777777" w:rsidR="00CB0360" w:rsidRPr="00CB0360" w:rsidRDefault="00CB0360" w:rsidP="00CB0360">
      <w:pPr>
        <w:rPr>
          <w:b/>
          <w:bCs/>
        </w:rPr>
      </w:pPr>
      <w:r w:rsidRPr="00CB0360">
        <w:rPr>
          <w:b/>
          <w:bCs/>
        </w:rPr>
        <w:t>Research Philosophy and Analytical Strategy</w:t>
      </w:r>
    </w:p>
    <w:p w14:paraId="0110134D" w14:textId="77777777" w:rsidR="00CB0360" w:rsidRPr="00CB0360" w:rsidRDefault="00CB0360" w:rsidP="00CB0360">
      <w:r w:rsidRPr="00CB0360">
        <w:t>This study adopts a critical realist epistemological position and an abductive comparative case study strategy to examine how organizational conditions shape the integration of disaster resilience in public infrastructure projects.</w:t>
      </w:r>
    </w:p>
    <w:p w14:paraId="60C128F1" w14:textId="77777777" w:rsidR="00CB0360" w:rsidRPr="00CB0360" w:rsidRDefault="00CB0360" w:rsidP="00CB0360">
      <w:r w:rsidRPr="00CB0360">
        <w:lastRenderedPageBreak/>
        <w:t>A critical realist perspective is appropriate because the research seeks to identify underlying organizational mechanisms that influence resilience outcomes while recognizing that these mechanisms operate differently across institutional and hazard contexts. The study therefore does not seek deterministic causal explanation or statistical generalization. Instead, it aims to identify recurring mechanisms through which organizational arrangements shape resilience-related decision-making.</w:t>
      </w:r>
    </w:p>
    <w:p w14:paraId="6D4C99B0" w14:textId="77777777" w:rsidR="00CB0360" w:rsidRPr="00CB0360" w:rsidRDefault="00CB0360" w:rsidP="00CB0360">
      <w:r w:rsidRPr="00CB0360">
        <w:t xml:space="preserve">The research uses abductive reasoning to iteratively move between empirical observations and existing theory (Dubois &amp; Gadde, 2002; </w:t>
      </w:r>
      <w:proofErr w:type="spellStart"/>
      <w:r w:rsidRPr="00CB0360">
        <w:t>Tavory</w:t>
      </w:r>
      <w:proofErr w:type="spellEnd"/>
      <w:r w:rsidRPr="00CB0360">
        <w:t xml:space="preserve"> &amp; Timmermans, 2014). Initial sensitizing concepts were drawn from literature on socio-technical resilience, lifecycle design, front-end governance, and project fragmentation. However, during preliminary case analysis, several observations challenged the assumption that resilience limitations were primarily driven by technical capability or insufficient hazard knowledge.</w:t>
      </w:r>
    </w:p>
    <w:p w14:paraId="2EB0EF12" w14:textId="77777777" w:rsidR="00CB0360" w:rsidRPr="00CB0360" w:rsidRDefault="00CB0360" w:rsidP="00CB0360">
      <w:r w:rsidRPr="00CB0360">
        <w:t>Instead, recurring patterns suggested that resilience-related design strategies were frequently mediated by procurement logic, governance structures, stakeholder sequencing, and institutional definitions of value. Through iterative comparison between empirical material and theoretical interpretation, three recurring organizational mechanisms were progressively identified:</w:t>
      </w:r>
    </w:p>
    <w:p w14:paraId="54D06260" w14:textId="77777777" w:rsidR="00CB0360" w:rsidRPr="00CB0360" w:rsidRDefault="00CB0360" w:rsidP="00CB0360">
      <w:pPr>
        <w:numPr>
          <w:ilvl w:val="0"/>
          <w:numId w:val="2"/>
        </w:numPr>
      </w:pPr>
      <w:r w:rsidRPr="00CB0360">
        <w:t>temporal misalignment;</w:t>
      </w:r>
    </w:p>
    <w:p w14:paraId="595AD8BC" w14:textId="77777777" w:rsidR="00CB0360" w:rsidRPr="00CB0360" w:rsidRDefault="00CB0360" w:rsidP="00CB0360">
      <w:pPr>
        <w:numPr>
          <w:ilvl w:val="0"/>
          <w:numId w:val="2"/>
        </w:numPr>
      </w:pPr>
      <w:r w:rsidRPr="00CB0360">
        <w:t>organizational fragmentation; and</w:t>
      </w:r>
    </w:p>
    <w:p w14:paraId="0D3998AA" w14:textId="77777777" w:rsidR="00CB0360" w:rsidRPr="00CB0360" w:rsidRDefault="00CB0360" w:rsidP="00CB0360">
      <w:pPr>
        <w:numPr>
          <w:ilvl w:val="0"/>
          <w:numId w:val="2"/>
        </w:numPr>
      </w:pPr>
      <w:r w:rsidRPr="00CB0360">
        <w:t>value misrepresentation.</w:t>
      </w:r>
    </w:p>
    <w:p w14:paraId="75A2689A" w14:textId="77777777" w:rsidR="00CB0360" w:rsidRPr="00CB0360" w:rsidRDefault="00CB0360" w:rsidP="00CB0360">
      <w:r w:rsidRPr="00CB0360">
        <w:t>These mechanisms were refined through repeated engagement with documents, interview material, and practitioner feedback rather than being predefined explanatory categories.</w:t>
      </w:r>
    </w:p>
    <w:p w14:paraId="7293DAA5" w14:textId="77777777" w:rsidR="00CB0360" w:rsidRPr="00CB0360" w:rsidRDefault="00CB0360" w:rsidP="007B5DE9">
      <w:pPr>
        <w:pStyle w:val="Heading3"/>
      </w:pPr>
      <w:r w:rsidRPr="00CB0360">
        <w:t>Comparative Case Selection</w:t>
      </w:r>
    </w:p>
    <w:p w14:paraId="2D37F224" w14:textId="77777777" w:rsidR="00CB0360" w:rsidRPr="00CB0360" w:rsidRDefault="00CB0360" w:rsidP="00CB0360">
      <w:r w:rsidRPr="00CB0360">
        <w:t>The empirical study draws on six public infrastructure cases across Europe, Asia, and Sub-Saharan Africa. Cases were selected purposively to provide variation across:</w:t>
      </w:r>
    </w:p>
    <w:p w14:paraId="56510ED7" w14:textId="77777777" w:rsidR="00CB0360" w:rsidRPr="00CB0360" w:rsidRDefault="00CB0360" w:rsidP="00CB0360">
      <w:pPr>
        <w:numPr>
          <w:ilvl w:val="0"/>
          <w:numId w:val="3"/>
        </w:numPr>
      </w:pPr>
      <w:r w:rsidRPr="00CB0360">
        <w:t>hazard exposure;</w:t>
      </w:r>
    </w:p>
    <w:p w14:paraId="7EB33E0B" w14:textId="77777777" w:rsidR="00CB0360" w:rsidRPr="00CB0360" w:rsidRDefault="00CB0360" w:rsidP="00CB0360">
      <w:pPr>
        <w:numPr>
          <w:ilvl w:val="0"/>
          <w:numId w:val="3"/>
        </w:numPr>
      </w:pPr>
      <w:r w:rsidRPr="00CB0360">
        <w:t>governance conditions;</w:t>
      </w:r>
    </w:p>
    <w:p w14:paraId="3D603A6F" w14:textId="77777777" w:rsidR="00CB0360" w:rsidRPr="00CB0360" w:rsidRDefault="00CB0360" w:rsidP="00CB0360">
      <w:pPr>
        <w:numPr>
          <w:ilvl w:val="0"/>
          <w:numId w:val="3"/>
        </w:numPr>
      </w:pPr>
      <w:r w:rsidRPr="00CB0360">
        <w:t>procurement arrangements;</w:t>
      </w:r>
    </w:p>
    <w:p w14:paraId="2FAE99B4" w14:textId="77777777" w:rsidR="00CB0360" w:rsidRPr="00CB0360" w:rsidRDefault="00CB0360" w:rsidP="00CB0360">
      <w:pPr>
        <w:numPr>
          <w:ilvl w:val="0"/>
          <w:numId w:val="3"/>
        </w:numPr>
      </w:pPr>
      <w:r w:rsidRPr="00CB0360">
        <w:t>institutional capacity;</w:t>
      </w:r>
    </w:p>
    <w:p w14:paraId="584B5F03" w14:textId="77777777" w:rsidR="00CB0360" w:rsidRPr="00CB0360" w:rsidRDefault="00CB0360" w:rsidP="00CB0360">
      <w:pPr>
        <w:numPr>
          <w:ilvl w:val="0"/>
          <w:numId w:val="3"/>
        </w:numPr>
      </w:pPr>
      <w:r w:rsidRPr="00CB0360">
        <w:t>and resource constraints.</w:t>
      </w:r>
    </w:p>
    <w:p w14:paraId="5E88E103" w14:textId="77777777" w:rsidR="00CB0360" w:rsidRPr="00CB0360" w:rsidRDefault="00CB0360" w:rsidP="00CB0360">
      <w:r w:rsidRPr="00CB0360">
        <w:t>The selected cases include hospitals, schools, and public facilities affected by floods, earthquakes, typhoons, and extreme heat events. Cases were included where:</w:t>
      </w:r>
    </w:p>
    <w:p w14:paraId="442D11A6" w14:textId="77777777" w:rsidR="00CB0360" w:rsidRPr="00CB0360" w:rsidRDefault="00CB0360" w:rsidP="00CB0360">
      <w:pPr>
        <w:numPr>
          <w:ilvl w:val="0"/>
          <w:numId w:val="4"/>
        </w:numPr>
      </w:pPr>
      <w:r w:rsidRPr="00CB0360">
        <w:lastRenderedPageBreak/>
        <w:t>projects experienced identifiable disruption events during operation;</w:t>
      </w:r>
    </w:p>
    <w:p w14:paraId="100AD3D1" w14:textId="77777777" w:rsidR="00CB0360" w:rsidRPr="00CB0360" w:rsidRDefault="00CB0360" w:rsidP="00CB0360">
      <w:pPr>
        <w:numPr>
          <w:ilvl w:val="0"/>
          <w:numId w:val="4"/>
        </w:numPr>
      </w:pPr>
      <w:r w:rsidRPr="00CB0360">
        <w:t>project documentation was sufficiently accessible;</w:t>
      </w:r>
    </w:p>
    <w:p w14:paraId="0A6CA97C" w14:textId="77777777" w:rsidR="00CB0360" w:rsidRPr="00CB0360" w:rsidRDefault="00CB0360" w:rsidP="00CB0360">
      <w:pPr>
        <w:numPr>
          <w:ilvl w:val="0"/>
          <w:numId w:val="4"/>
        </w:numPr>
      </w:pPr>
      <w:r w:rsidRPr="00CB0360">
        <w:t>early-stage design decisions could be reconstructed retrospectively;</w:t>
      </w:r>
    </w:p>
    <w:p w14:paraId="05AEA223" w14:textId="77777777" w:rsidR="00CB0360" w:rsidRPr="00CB0360" w:rsidRDefault="00CB0360" w:rsidP="00CB0360">
      <w:pPr>
        <w:numPr>
          <w:ilvl w:val="0"/>
          <w:numId w:val="4"/>
        </w:numPr>
      </w:pPr>
      <w:r w:rsidRPr="00CB0360">
        <w:t>and organizational decision pathways could be traced.</w:t>
      </w:r>
    </w:p>
    <w:p w14:paraId="178ED303" w14:textId="77777777" w:rsidR="00CB0360" w:rsidRPr="00CB0360" w:rsidRDefault="00CB0360" w:rsidP="00CB0360">
      <w:r w:rsidRPr="00CB0360">
        <w:t>The comparative strategy does not aim for statistical representativeness. Instead, cross-case variation was used analytically to identify recurring organizational mechanisms across different institutional and hazard contexts.</w:t>
      </w:r>
    </w:p>
    <w:p w14:paraId="01C522DD" w14:textId="77777777" w:rsidR="00A87192" w:rsidRDefault="00A87192" w:rsidP="007B5DE9">
      <w:pPr>
        <w:pStyle w:val="Heading3"/>
      </w:pPr>
    </w:p>
    <w:p w14:paraId="5D41D9B4" w14:textId="7285601D" w:rsidR="00CB0360" w:rsidRPr="00CB0360" w:rsidRDefault="00CB0360" w:rsidP="007B5DE9">
      <w:pPr>
        <w:pStyle w:val="Heading3"/>
      </w:pPr>
      <w:r w:rsidRPr="00CB0360">
        <w:t>Data Collection</w:t>
      </w:r>
    </w:p>
    <w:p w14:paraId="20010303" w14:textId="4FF71FFB" w:rsidR="00CB0360" w:rsidRPr="00CB0360" w:rsidRDefault="00CB0360" w:rsidP="00CB0360">
      <w:r w:rsidRPr="00CB0360">
        <w:t>The study combines document analysis, semi-structured interviews, and practitioner engagement workshops.</w:t>
      </w:r>
      <w:r w:rsidR="00A0015B">
        <w:t xml:space="preserve"> </w:t>
      </w:r>
      <w:r w:rsidRPr="00CB0360">
        <w:t>A</w:t>
      </w:r>
      <w:r w:rsidR="00492DE0">
        <w:t>bout</w:t>
      </w:r>
      <w:r w:rsidRPr="00CB0360">
        <w:t xml:space="preserve"> 150 project-related documents were reviewed,</w:t>
      </w:r>
      <w:r w:rsidR="00492DE0">
        <w:t xml:space="preserve"> such as</w:t>
      </w:r>
      <w:r w:rsidRPr="00CB0360">
        <w:t>:</w:t>
      </w:r>
    </w:p>
    <w:p w14:paraId="61DD4847" w14:textId="77777777" w:rsidR="00CB0360" w:rsidRPr="00CB0360" w:rsidRDefault="00CB0360" w:rsidP="00CB0360">
      <w:pPr>
        <w:numPr>
          <w:ilvl w:val="0"/>
          <w:numId w:val="5"/>
        </w:numPr>
      </w:pPr>
      <w:r w:rsidRPr="00CB0360">
        <w:t>design briefs;</w:t>
      </w:r>
    </w:p>
    <w:p w14:paraId="012AC2DC" w14:textId="77777777" w:rsidR="00CB0360" w:rsidRPr="00CB0360" w:rsidRDefault="00CB0360" w:rsidP="00CB0360">
      <w:pPr>
        <w:numPr>
          <w:ilvl w:val="0"/>
          <w:numId w:val="5"/>
        </w:numPr>
      </w:pPr>
      <w:r w:rsidRPr="00CB0360">
        <w:t>procurement records;</w:t>
      </w:r>
    </w:p>
    <w:p w14:paraId="60821716" w14:textId="77777777" w:rsidR="00CB0360" w:rsidRPr="00CB0360" w:rsidRDefault="00CB0360" w:rsidP="00CB0360">
      <w:pPr>
        <w:numPr>
          <w:ilvl w:val="0"/>
          <w:numId w:val="5"/>
        </w:numPr>
      </w:pPr>
      <w:r w:rsidRPr="00CB0360">
        <w:t>engineering reports;</w:t>
      </w:r>
    </w:p>
    <w:p w14:paraId="79BC846D" w14:textId="77777777" w:rsidR="00CB0360" w:rsidRPr="00CB0360" w:rsidRDefault="00CB0360" w:rsidP="00CB0360">
      <w:pPr>
        <w:numPr>
          <w:ilvl w:val="0"/>
          <w:numId w:val="5"/>
        </w:numPr>
      </w:pPr>
      <w:r w:rsidRPr="00CB0360">
        <w:t>value engineering reviews;</w:t>
      </w:r>
    </w:p>
    <w:p w14:paraId="5031424E" w14:textId="77777777" w:rsidR="00CB0360" w:rsidRPr="00CB0360" w:rsidRDefault="00CB0360" w:rsidP="00CB0360">
      <w:pPr>
        <w:numPr>
          <w:ilvl w:val="0"/>
          <w:numId w:val="5"/>
        </w:numPr>
      </w:pPr>
      <w:r w:rsidRPr="00CB0360">
        <w:t>risk registers;</w:t>
      </w:r>
    </w:p>
    <w:p w14:paraId="0CC99C28" w14:textId="77777777" w:rsidR="00CB0360" w:rsidRPr="00CB0360" w:rsidRDefault="00CB0360" w:rsidP="00CB0360">
      <w:pPr>
        <w:numPr>
          <w:ilvl w:val="0"/>
          <w:numId w:val="5"/>
        </w:numPr>
      </w:pPr>
      <w:r w:rsidRPr="00CB0360">
        <w:t>post-disaster assessments;</w:t>
      </w:r>
    </w:p>
    <w:p w14:paraId="2D785AA3" w14:textId="77777777" w:rsidR="00CB0360" w:rsidRPr="00CB0360" w:rsidRDefault="00CB0360" w:rsidP="00CB0360">
      <w:pPr>
        <w:numPr>
          <w:ilvl w:val="0"/>
          <w:numId w:val="5"/>
        </w:numPr>
      </w:pPr>
      <w:r w:rsidRPr="00CB0360">
        <w:t>maintenance reports;</w:t>
      </w:r>
    </w:p>
    <w:p w14:paraId="7D39EA37" w14:textId="77777777" w:rsidR="00CB0360" w:rsidRPr="00CB0360" w:rsidRDefault="00CB0360" w:rsidP="00CB0360">
      <w:pPr>
        <w:numPr>
          <w:ilvl w:val="0"/>
          <w:numId w:val="5"/>
        </w:numPr>
      </w:pPr>
      <w:r w:rsidRPr="00CB0360">
        <w:t>and operational review documents.</w:t>
      </w:r>
    </w:p>
    <w:p w14:paraId="42348884" w14:textId="15FD6385" w:rsidR="00CB0360" w:rsidRPr="00CB0360" w:rsidRDefault="00CB0360" w:rsidP="00CB0360">
      <w:r w:rsidRPr="00CB0360">
        <w:t>Document analysis focused on identifying how resilience considerations were framed, justified, negotiated, modified, or excluded during project development.</w:t>
      </w:r>
      <w:r w:rsidR="00C61563">
        <w:t xml:space="preserve"> </w:t>
      </w:r>
      <w:r w:rsidRPr="00CB0360">
        <w:t>In parallel, 20 semi-structured interviews were conducted with:</w:t>
      </w:r>
    </w:p>
    <w:p w14:paraId="746600B9" w14:textId="77777777" w:rsidR="00CB0360" w:rsidRPr="00CB0360" w:rsidRDefault="00CB0360" w:rsidP="00C61563">
      <w:pPr>
        <w:numPr>
          <w:ilvl w:val="0"/>
          <w:numId w:val="6"/>
        </w:numPr>
        <w:spacing w:after="120"/>
        <w:ind w:left="714" w:hanging="357"/>
      </w:pPr>
      <w:r w:rsidRPr="00CB0360">
        <w:t>architects;</w:t>
      </w:r>
    </w:p>
    <w:p w14:paraId="0836B212" w14:textId="77777777" w:rsidR="00CB0360" w:rsidRPr="00CB0360" w:rsidRDefault="00CB0360" w:rsidP="00C61563">
      <w:pPr>
        <w:numPr>
          <w:ilvl w:val="0"/>
          <w:numId w:val="6"/>
        </w:numPr>
        <w:spacing w:after="120"/>
        <w:ind w:left="714" w:hanging="357"/>
      </w:pPr>
      <w:r w:rsidRPr="00CB0360">
        <w:t>engineers;</w:t>
      </w:r>
    </w:p>
    <w:p w14:paraId="355A0F91" w14:textId="77777777" w:rsidR="00CB0360" w:rsidRPr="00CB0360" w:rsidRDefault="00CB0360" w:rsidP="00C61563">
      <w:pPr>
        <w:numPr>
          <w:ilvl w:val="0"/>
          <w:numId w:val="6"/>
        </w:numPr>
        <w:spacing w:after="120"/>
        <w:ind w:left="714" w:hanging="357"/>
      </w:pPr>
      <w:r w:rsidRPr="00CB0360">
        <w:t>project managers;</w:t>
      </w:r>
    </w:p>
    <w:p w14:paraId="5B13FBE6" w14:textId="77777777" w:rsidR="00CB0360" w:rsidRPr="00CB0360" w:rsidRDefault="00CB0360" w:rsidP="00C61563">
      <w:pPr>
        <w:numPr>
          <w:ilvl w:val="0"/>
          <w:numId w:val="6"/>
        </w:numPr>
        <w:spacing w:after="120"/>
        <w:ind w:left="714" w:hanging="357"/>
      </w:pPr>
      <w:r w:rsidRPr="00CB0360">
        <w:t>client representatives;</w:t>
      </w:r>
    </w:p>
    <w:p w14:paraId="28B398AC" w14:textId="77777777" w:rsidR="00CB0360" w:rsidRPr="00CB0360" w:rsidRDefault="00CB0360" w:rsidP="00C61563">
      <w:pPr>
        <w:numPr>
          <w:ilvl w:val="0"/>
          <w:numId w:val="6"/>
        </w:numPr>
        <w:spacing w:after="120"/>
        <w:ind w:left="714" w:hanging="357"/>
      </w:pPr>
      <w:r w:rsidRPr="00CB0360">
        <w:t>contractors;</w:t>
      </w:r>
    </w:p>
    <w:p w14:paraId="0CF4CA77" w14:textId="77777777" w:rsidR="00CB0360" w:rsidRPr="00CB0360" w:rsidRDefault="00CB0360" w:rsidP="00CB0360">
      <w:pPr>
        <w:numPr>
          <w:ilvl w:val="0"/>
          <w:numId w:val="6"/>
        </w:numPr>
      </w:pPr>
      <w:r w:rsidRPr="00CB0360">
        <w:t>and facility operators.</w:t>
      </w:r>
    </w:p>
    <w:p w14:paraId="2607F1C0" w14:textId="77777777" w:rsidR="00CB0360" w:rsidRPr="00CB0360" w:rsidRDefault="00CB0360" w:rsidP="00CB0360">
      <w:r w:rsidRPr="00CB0360">
        <w:t>Interviews explored:</w:t>
      </w:r>
    </w:p>
    <w:p w14:paraId="19D22746" w14:textId="77777777" w:rsidR="00CB0360" w:rsidRPr="00CB0360" w:rsidRDefault="00CB0360" w:rsidP="00C61563">
      <w:pPr>
        <w:numPr>
          <w:ilvl w:val="0"/>
          <w:numId w:val="7"/>
        </w:numPr>
        <w:spacing w:after="120"/>
        <w:ind w:left="714" w:hanging="357"/>
      </w:pPr>
      <w:r w:rsidRPr="00CB0360">
        <w:t>decision rationales;</w:t>
      </w:r>
    </w:p>
    <w:p w14:paraId="2E3957B6" w14:textId="77777777" w:rsidR="00CB0360" w:rsidRPr="00CB0360" w:rsidRDefault="00CB0360" w:rsidP="00C61563">
      <w:pPr>
        <w:numPr>
          <w:ilvl w:val="0"/>
          <w:numId w:val="7"/>
        </w:numPr>
        <w:spacing w:after="120"/>
        <w:ind w:left="714" w:hanging="357"/>
      </w:pPr>
      <w:r w:rsidRPr="00CB0360">
        <w:lastRenderedPageBreak/>
        <w:t>resilience perceptions;</w:t>
      </w:r>
    </w:p>
    <w:p w14:paraId="68E6AC31" w14:textId="77777777" w:rsidR="00CB0360" w:rsidRPr="00CB0360" w:rsidRDefault="00CB0360" w:rsidP="00C61563">
      <w:pPr>
        <w:numPr>
          <w:ilvl w:val="0"/>
          <w:numId w:val="7"/>
        </w:numPr>
        <w:spacing w:after="120"/>
        <w:ind w:left="714" w:hanging="357"/>
      </w:pPr>
      <w:r w:rsidRPr="00CB0360">
        <w:t>procurement pressures;</w:t>
      </w:r>
    </w:p>
    <w:p w14:paraId="7468D426" w14:textId="77777777" w:rsidR="00CB0360" w:rsidRPr="00CB0360" w:rsidRDefault="00CB0360" w:rsidP="00C61563">
      <w:pPr>
        <w:numPr>
          <w:ilvl w:val="0"/>
          <w:numId w:val="7"/>
        </w:numPr>
        <w:spacing w:after="120"/>
        <w:ind w:left="714" w:hanging="357"/>
      </w:pPr>
      <w:r w:rsidRPr="00CB0360">
        <w:t>governance constraints;</w:t>
      </w:r>
    </w:p>
    <w:p w14:paraId="749FBBC6" w14:textId="77777777" w:rsidR="00CB0360" w:rsidRPr="00CB0360" w:rsidRDefault="00CB0360" w:rsidP="00C61563">
      <w:pPr>
        <w:numPr>
          <w:ilvl w:val="0"/>
          <w:numId w:val="7"/>
        </w:numPr>
        <w:spacing w:after="120"/>
        <w:ind w:left="714" w:hanging="357"/>
      </w:pPr>
      <w:r w:rsidRPr="00CB0360">
        <w:t>lifecycle accountability;</w:t>
      </w:r>
    </w:p>
    <w:p w14:paraId="2EF39271" w14:textId="77777777" w:rsidR="00CB0360" w:rsidRPr="00CB0360" w:rsidRDefault="00CB0360" w:rsidP="00CB0360">
      <w:pPr>
        <w:numPr>
          <w:ilvl w:val="0"/>
          <w:numId w:val="7"/>
        </w:numPr>
      </w:pPr>
      <w:r w:rsidRPr="00CB0360">
        <w:t>and experiences of operational disruption.</w:t>
      </w:r>
    </w:p>
    <w:p w14:paraId="5145C819" w14:textId="77777777" w:rsidR="00CB0360" w:rsidRPr="00CB0360" w:rsidRDefault="00CB0360" w:rsidP="00CB0360">
      <w:r w:rsidRPr="00CB0360">
        <w:t>Interviews lasted between 45 and 90 minutes and were coded thematically using NVivo.</w:t>
      </w:r>
    </w:p>
    <w:p w14:paraId="7D1A591F" w14:textId="77777777" w:rsidR="00CB0360" w:rsidRPr="00CB0360" w:rsidRDefault="00CB0360" w:rsidP="00CB0360">
      <w:r w:rsidRPr="00CB0360">
        <w:t>Practitioner workshops were also used as a form of interpretive validation. Emerging interpretations and cross-case patterns were discussed with experienced practitioners to refine analytical categories and improve interpretive consistency.</w:t>
      </w:r>
    </w:p>
    <w:p w14:paraId="1246BA12" w14:textId="77777777" w:rsidR="00A87192" w:rsidRDefault="00A87192" w:rsidP="007B5DE9">
      <w:pPr>
        <w:pStyle w:val="Heading3"/>
      </w:pPr>
    </w:p>
    <w:p w14:paraId="76D9E5A2" w14:textId="02D7222D" w:rsidR="00CB0360" w:rsidRPr="00CB0360" w:rsidRDefault="00CB0360" w:rsidP="007B5DE9">
      <w:pPr>
        <w:pStyle w:val="Heading3"/>
      </w:pPr>
      <w:r w:rsidRPr="00CB0360">
        <w:t>Data Analysis</w:t>
      </w:r>
    </w:p>
    <w:p w14:paraId="0638F1A7" w14:textId="05C44858" w:rsidR="00CB0360" w:rsidRPr="00CB0360" w:rsidRDefault="00CB0360" w:rsidP="00CB0360">
      <w:r w:rsidRPr="00CB0360">
        <w:t>The analysis combined document-based process tracing with thematic cross-case coding.</w:t>
      </w:r>
      <w:r w:rsidR="00A0015B">
        <w:t xml:space="preserve"> </w:t>
      </w:r>
      <w:r w:rsidRPr="00CB0360">
        <w:t xml:space="preserve">Process tracing was used to reconstruct sequences of early-stage decisions and identify how organizational conditions influenced resilience-related outcomes over time (Langley, 1999). </w:t>
      </w:r>
      <w:proofErr w:type="gramStart"/>
      <w:r w:rsidRPr="00CB0360">
        <w:t>Particular attention</w:t>
      </w:r>
      <w:proofErr w:type="gramEnd"/>
      <w:r w:rsidRPr="00CB0360">
        <w:t xml:space="preserve"> was paid to:</w:t>
      </w:r>
    </w:p>
    <w:p w14:paraId="519B4951" w14:textId="77777777" w:rsidR="00CB0360" w:rsidRPr="00CB0360" w:rsidRDefault="00CB0360" w:rsidP="00C61563">
      <w:pPr>
        <w:numPr>
          <w:ilvl w:val="0"/>
          <w:numId w:val="8"/>
        </w:numPr>
        <w:spacing w:after="120"/>
        <w:ind w:left="714" w:hanging="357"/>
      </w:pPr>
      <w:r w:rsidRPr="00CB0360">
        <w:t>design revisions;</w:t>
      </w:r>
    </w:p>
    <w:p w14:paraId="4D58845D" w14:textId="77777777" w:rsidR="00CB0360" w:rsidRPr="00CB0360" w:rsidRDefault="00CB0360" w:rsidP="00C61563">
      <w:pPr>
        <w:numPr>
          <w:ilvl w:val="0"/>
          <w:numId w:val="8"/>
        </w:numPr>
        <w:spacing w:after="120"/>
        <w:ind w:left="714" w:hanging="357"/>
      </w:pPr>
      <w:r w:rsidRPr="00CB0360">
        <w:t>procurement decisions;</w:t>
      </w:r>
    </w:p>
    <w:p w14:paraId="57DAB8C1" w14:textId="77777777" w:rsidR="00CB0360" w:rsidRPr="00CB0360" w:rsidRDefault="00CB0360" w:rsidP="00C61563">
      <w:pPr>
        <w:numPr>
          <w:ilvl w:val="0"/>
          <w:numId w:val="8"/>
        </w:numPr>
        <w:spacing w:after="120"/>
        <w:ind w:left="714" w:hanging="357"/>
      </w:pPr>
      <w:r w:rsidRPr="00CB0360">
        <w:t>stakeholder involvement;</w:t>
      </w:r>
    </w:p>
    <w:p w14:paraId="7CEE9D33" w14:textId="77777777" w:rsidR="00CB0360" w:rsidRPr="00CB0360" w:rsidRDefault="00CB0360" w:rsidP="00C61563">
      <w:pPr>
        <w:numPr>
          <w:ilvl w:val="0"/>
          <w:numId w:val="8"/>
        </w:numPr>
        <w:spacing w:after="120"/>
        <w:ind w:left="714" w:hanging="357"/>
      </w:pPr>
      <w:r w:rsidRPr="00CB0360">
        <w:t>value engineering processes;</w:t>
      </w:r>
    </w:p>
    <w:p w14:paraId="6911AC9B" w14:textId="77777777" w:rsidR="00CB0360" w:rsidRPr="00CB0360" w:rsidRDefault="00CB0360" w:rsidP="00CB0360">
      <w:pPr>
        <w:numPr>
          <w:ilvl w:val="0"/>
          <w:numId w:val="8"/>
        </w:numPr>
      </w:pPr>
      <w:r w:rsidRPr="00CB0360">
        <w:t>and operational disruption consequences.</w:t>
      </w:r>
    </w:p>
    <w:p w14:paraId="6617928B" w14:textId="77777777" w:rsidR="00CB0360" w:rsidRPr="00CB0360" w:rsidRDefault="00CB0360" w:rsidP="00CB0360">
      <w:r w:rsidRPr="00CB0360">
        <w:t>Thematic coding was conducted iteratively. Initial open coding identified recurring themes relating to:</w:t>
      </w:r>
    </w:p>
    <w:p w14:paraId="315DCF57" w14:textId="77777777" w:rsidR="00CB0360" w:rsidRPr="00CB0360" w:rsidRDefault="00CB0360" w:rsidP="00C61563">
      <w:pPr>
        <w:numPr>
          <w:ilvl w:val="0"/>
          <w:numId w:val="9"/>
        </w:numPr>
        <w:spacing w:after="120"/>
        <w:ind w:left="714" w:hanging="357"/>
      </w:pPr>
      <w:r w:rsidRPr="00CB0360">
        <w:t>decision timing;</w:t>
      </w:r>
    </w:p>
    <w:p w14:paraId="76E80535" w14:textId="77777777" w:rsidR="00CB0360" w:rsidRPr="00CB0360" w:rsidRDefault="00CB0360" w:rsidP="00C61563">
      <w:pPr>
        <w:numPr>
          <w:ilvl w:val="0"/>
          <w:numId w:val="9"/>
        </w:numPr>
        <w:spacing w:after="120"/>
        <w:ind w:left="714" w:hanging="357"/>
      </w:pPr>
      <w:r w:rsidRPr="00CB0360">
        <w:t>governance arrangements;</w:t>
      </w:r>
    </w:p>
    <w:p w14:paraId="3E1CC2D5" w14:textId="77777777" w:rsidR="00CB0360" w:rsidRPr="00CB0360" w:rsidRDefault="00CB0360" w:rsidP="00C61563">
      <w:pPr>
        <w:numPr>
          <w:ilvl w:val="0"/>
          <w:numId w:val="9"/>
        </w:numPr>
        <w:spacing w:after="120"/>
        <w:ind w:left="714" w:hanging="357"/>
      </w:pPr>
      <w:r w:rsidRPr="00CB0360">
        <w:t>resilience framing;</w:t>
      </w:r>
    </w:p>
    <w:p w14:paraId="706B3387" w14:textId="77777777" w:rsidR="00CB0360" w:rsidRPr="00CB0360" w:rsidRDefault="00CB0360" w:rsidP="00C61563">
      <w:pPr>
        <w:numPr>
          <w:ilvl w:val="0"/>
          <w:numId w:val="9"/>
        </w:numPr>
        <w:spacing w:after="120"/>
        <w:ind w:left="714" w:hanging="357"/>
      </w:pPr>
      <w:r w:rsidRPr="00CB0360">
        <w:t>lifecycle accountability;</w:t>
      </w:r>
    </w:p>
    <w:p w14:paraId="5BA4AD30" w14:textId="77777777" w:rsidR="00CB0360" w:rsidRPr="00CB0360" w:rsidRDefault="00CB0360" w:rsidP="00CB0360">
      <w:pPr>
        <w:numPr>
          <w:ilvl w:val="0"/>
          <w:numId w:val="9"/>
        </w:numPr>
      </w:pPr>
      <w:r w:rsidRPr="00CB0360">
        <w:t>compliance practices;</w:t>
      </w:r>
    </w:p>
    <w:p w14:paraId="5795010C" w14:textId="77777777" w:rsidR="00CB0360" w:rsidRPr="00CB0360" w:rsidRDefault="00CB0360" w:rsidP="00CB0360">
      <w:pPr>
        <w:numPr>
          <w:ilvl w:val="0"/>
          <w:numId w:val="9"/>
        </w:numPr>
      </w:pPr>
      <w:r w:rsidRPr="00CB0360">
        <w:t>and operational disruption.</w:t>
      </w:r>
    </w:p>
    <w:p w14:paraId="4FB2E6C9" w14:textId="30DCBAFF" w:rsidR="007B5DE9" w:rsidRDefault="00CB0360" w:rsidP="00A0015B">
      <w:r w:rsidRPr="00CB0360">
        <w:t>Subsequent axial coding focused on relationships between organizational conditions and resilience outcomes across cases.</w:t>
      </w:r>
      <w:r w:rsidR="00C61563">
        <w:t xml:space="preserve"> </w:t>
      </w:r>
      <w:r w:rsidRPr="00CB0360">
        <w:t xml:space="preserve">Cross-case pattern matching was then used to compare recurring mechanisms across institutional settings and hazard types. Triangulation </w:t>
      </w:r>
      <w:r w:rsidR="00035D15">
        <w:t>of</w:t>
      </w:r>
      <w:r w:rsidRPr="00CB0360">
        <w:t xml:space="preserve"> documents, interviews, and practitioner workshops strengthened </w:t>
      </w:r>
      <w:r w:rsidRPr="00CB0360">
        <w:lastRenderedPageBreak/>
        <w:t>interpretive consistency and reduced reliance on single-source explanations.</w:t>
      </w:r>
      <w:r w:rsidR="00C61563">
        <w:t xml:space="preserve"> </w:t>
      </w:r>
      <w:r w:rsidR="00035D15">
        <w:t>T</w:t>
      </w:r>
      <w:r w:rsidRPr="00CB0360">
        <w:t xml:space="preserve">he study is exploratory and </w:t>
      </w:r>
      <w:proofErr w:type="gramStart"/>
      <w:r w:rsidRPr="00CB0360">
        <w:t>abductive,</w:t>
      </w:r>
      <w:proofErr w:type="gramEnd"/>
      <w:r w:rsidRPr="00CB0360">
        <w:t xml:space="preserve"> the findings </w:t>
      </w:r>
      <w:r w:rsidR="00D6168F">
        <w:t>are</w:t>
      </w:r>
      <w:r w:rsidRPr="00CB0360">
        <w:t xml:space="preserve"> understood as analytically generalizable organizational mechanisms rather than statistically representative causal claims.</w:t>
      </w:r>
    </w:p>
    <w:p w14:paraId="127DCAD0" w14:textId="66D9E1A8" w:rsidR="00CB0360" w:rsidRPr="00CB0360" w:rsidRDefault="00CB0360" w:rsidP="007B5DE9">
      <w:pPr>
        <w:pStyle w:val="Heading3"/>
      </w:pPr>
      <w:r w:rsidRPr="00CB0360">
        <w:t>Comparative Case Overview</w:t>
      </w:r>
    </w:p>
    <w:p w14:paraId="7EDA3E7D" w14:textId="77777777" w:rsidR="00CB0360" w:rsidRPr="00CB0360" w:rsidRDefault="00CB0360" w:rsidP="00D6168F">
      <w:pPr>
        <w:spacing w:after="120"/>
      </w:pPr>
      <w:r w:rsidRPr="00CB0360">
        <w:t>Table 1 summarizes the six comparative infrastructure cases included in the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gridCol w:w="1003"/>
        <w:gridCol w:w="984"/>
        <w:gridCol w:w="1256"/>
        <w:gridCol w:w="1574"/>
        <w:gridCol w:w="1879"/>
        <w:gridCol w:w="1676"/>
      </w:tblGrid>
      <w:tr w:rsidR="00CB0360" w:rsidRPr="00CB0360" w14:paraId="759DE6C9" w14:textId="77777777">
        <w:trPr>
          <w:tblCellSpacing w:w="15" w:type="dxa"/>
        </w:trPr>
        <w:tc>
          <w:tcPr>
            <w:tcW w:w="0" w:type="auto"/>
            <w:vAlign w:val="center"/>
            <w:hideMark/>
          </w:tcPr>
          <w:p w14:paraId="159C32B4" w14:textId="77777777" w:rsidR="00CB0360" w:rsidRPr="00CB0360" w:rsidRDefault="00CB0360" w:rsidP="00F66878">
            <w:pPr>
              <w:spacing w:after="120"/>
              <w:rPr>
                <w:b/>
                <w:bCs/>
              </w:rPr>
            </w:pPr>
            <w:r w:rsidRPr="00CB0360">
              <w:rPr>
                <w:b/>
                <w:bCs/>
              </w:rPr>
              <w:t>Case ID</w:t>
            </w:r>
          </w:p>
        </w:tc>
        <w:tc>
          <w:tcPr>
            <w:tcW w:w="0" w:type="auto"/>
            <w:vAlign w:val="center"/>
            <w:hideMark/>
          </w:tcPr>
          <w:p w14:paraId="2451EF72" w14:textId="77777777" w:rsidR="00CB0360" w:rsidRPr="00CB0360" w:rsidRDefault="00CB0360" w:rsidP="00F66878">
            <w:pPr>
              <w:spacing w:after="120"/>
              <w:rPr>
                <w:b/>
                <w:bCs/>
              </w:rPr>
            </w:pPr>
            <w:r w:rsidRPr="00CB0360">
              <w:rPr>
                <w:b/>
                <w:bCs/>
              </w:rPr>
              <w:t>Region</w:t>
            </w:r>
          </w:p>
        </w:tc>
        <w:tc>
          <w:tcPr>
            <w:tcW w:w="0" w:type="auto"/>
            <w:vAlign w:val="center"/>
            <w:hideMark/>
          </w:tcPr>
          <w:p w14:paraId="765BA9E6" w14:textId="77777777" w:rsidR="00CB0360" w:rsidRPr="00CB0360" w:rsidRDefault="00CB0360" w:rsidP="00F66878">
            <w:pPr>
              <w:spacing w:after="120"/>
              <w:rPr>
                <w:b/>
                <w:bCs/>
              </w:rPr>
            </w:pPr>
            <w:r w:rsidRPr="00CB0360">
              <w:rPr>
                <w:b/>
                <w:bCs/>
              </w:rPr>
              <w:t>Asset Type</w:t>
            </w:r>
          </w:p>
        </w:tc>
        <w:tc>
          <w:tcPr>
            <w:tcW w:w="0" w:type="auto"/>
            <w:vAlign w:val="center"/>
            <w:hideMark/>
          </w:tcPr>
          <w:p w14:paraId="3591D351" w14:textId="77777777" w:rsidR="00CB0360" w:rsidRPr="00CB0360" w:rsidRDefault="00CB0360" w:rsidP="00F66878">
            <w:pPr>
              <w:spacing w:after="120"/>
              <w:rPr>
                <w:b/>
                <w:bCs/>
              </w:rPr>
            </w:pPr>
            <w:r w:rsidRPr="00CB0360">
              <w:rPr>
                <w:b/>
                <w:bCs/>
              </w:rPr>
              <w:t>Hazard Type</w:t>
            </w:r>
          </w:p>
        </w:tc>
        <w:tc>
          <w:tcPr>
            <w:tcW w:w="0" w:type="auto"/>
            <w:vAlign w:val="center"/>
            <w:hideMark/>
          </w:tcPr>
          <w:p w14:paraId="3664A085" w14:textId="77777777" w:rsidR="00CB0360" w:rsidRPr="00CB0360" w:rsidRDefault="00CB0360" w:rsidP="00F66878">
            <w:pPr>
              <w:spacing w:after="120"/>
              <w:rPr>
                <w:b/>
                <w:bCs/>
              </w:rPr>
            </w:pPr>
            <w:r w:rsidRPr="00CB0360">
              <w:rPr>
                <w:b/>
                <w:bCs/>
              </w:rPr>
              <w:t>Key Early Design Decision</w:t>
            </w:r>
          </w:p>
        </w:tc>
        <w:tc>
          <w:tcPr>
            <w:tcW w:w="0" w:type="auto"/>
            <w:vAlign w:val="center"/>
            <w:hideMark/>
          </w:tcPr>
          <w:p w14:paraId="4D6EDCD7" w14:textId="77777777" w:rsidR="00CB0360" w:rsidRPr="00CB0360" w:rsidRDefault="00CB0360" w:rsidP="00F66878">
            <w:pPr>
              <w:spacing w:after="120"/>
              <w:rPr>
                <w:b/>
                <w:bCs/>
              </w:rPr>
            </w:pPr>
            <w:r w:rsidRPr="00CB0360">
              <w:rPr>
                <w:b/>
                <w:bCs/>
              </w:rPr>
              <w:t>Organizational Feature</w:t>
            </w:r>
          </w:p>
        </w:tc>
        <w:tc>
          <w:tcPr>
            <w:tcW w:w="0" w:type="auto"/>
            <w:vAlign w:val="center"/>
            <w:hideMark/>
          </w:tcPr>
          <w:p w14:paraId="311B0BBC" w14:textId="77777777" w:rsidR="00CB0360" w:rsidRPr="00CB0360" w:rsidRDefault="00CB0360" w:rsidP="00F66878">
            <w:pPr>
              <w:spacing w:after="120"/>
              <w:rPr>
                <w:b/>
                <w:bCs/>
              </w:rPr>
            </w:pPr>
            <w:r w:rsidRPr="00CB0360">
              <w:rPr>
                <w:b/>
                <w:bCs/>
              </w:rPr>
              <w:t>Outcome During Disruption</w:t>
            </w:r>
          </w:p>
        </w:tc>
      </w:tr>
      <w:tr w:rsidR="00CB0360" w:rsidRPr="00CB0360" w14:paraId="3109BB79" w14:textId="77777777">
        <w:trPr>
          <w:tblCellSpacing w:w="15" w:type="dxa"/>
        </w:trPr>
        <w:tc>
          <w:tcPr>
            <w:tcW w:w="0" w:type="auto"/>
            <w:vAlign w:val="center"/>
            <w:hideMark/>
          </w:tcPr>
          <w:p w14:paraId="45ABB5C3" w14:textId="77777777" w:rsidR="00CB0360" w:rsidRPr="00CB0360" w:rsidRDefault="00CB0360" w:rsidP="00F66878">
            <w:pPr>
              <w:spacing w:after="120"/>
            </w:pPr>
            <w:r w:rsidRPr="00CB0360">
              <w:t>C1</w:t>
            </w:r>
          </w:p>
        </w:tc>
        <w:tc>
          <w:tcPr>
            <w:tcW w:w="0" w:type="auto"/>
            <w:vAlign w:val="center"/>
            <w:hideMark/>
          </w:tcPr>
          <w:p w14:paraId="6768E6B5" w14:textId="77777777" w:rsidR="00CB0360" w:rsidRPr="00CB0360" w:rsidRDefault="00CB0360" w:rsidP="00F66878">
            <w:pPr>
              <w:spacing w:after="120"/>
            </w:pPr>
            <w:r w:rsidRPr="00CB0360">
              <w:t>Europe</w:t>
            </w:r>
          </w:p>
        </w:tc>
        <w:tc>
          <w:tcPr>
            <w:tcW w:w="0" w:type="auto"/>
            <w:vAlign w:val="center"/>
            <w:hideMark/>
          </w:tcPr>
          <w:p w14:paraId="3E67AB09" w14:textId="77777777" w:rsidR="00CB0360" w:rsidRPr="00CB0360" w:rsidRDefault="00CB0360" w:rsidP="00F66878">
            <w:pPr>
              <w:spacing w:after="120"/>
            </w:pPr>
            <w:r w:rsidRPr="00CB0360">
              <w:t>Hospital</w:t>
            </w:r>
          </w:p>
        </w:tc>
        <w:tc>
          <w:tcPr>
            <w:tcW w:w="0" w:type="auto"/>
            <w:vAlign w:val="center"/>
            <w:hideMark/>
          </w:tcPr>
          <w:p w14:paraId="2A1946B9" w14:textId="77777777" w:rsidR="00CB0360" w:rsidRPr="00CB0360" w:rsidRDefault="00CB0360" w:rsidP="00F66878">
            <w:pPr>
              <w:spacing w:after="120"/>
            </w:pPr>
            <w:r w:rsidRPr="00CB0360">
              <w:t>Flood</w:t>
            </w:r>
          </w:p>
        </w:tc>
        <w:tc>
          <w:tcPr>
            <w:tcW w:w="0" w:type="auto"/>
            <w:vAlign w:val="center"/>
            <w:hideMark/>
          </w:tcPr>
          <w:p w14:paraId="26BAE181" w14:textId="77777777" w:rsidR="00CB0360" w:rsidRPr="00CB0360" w:rsidRDefault="00CB0360" w:rsidP="00F66878">
            <w:pPr>
              <w:spacing w:after="120"/>
            </w:pPr>
            <w:r w:rsidRPr="00CB0360">
              <w:t>Basement MEP systems</w:t>
            </w:r>
          </w:p>
        </w:tc>
        <w:tc>
          <w:tcPr>
            <w:tcW w:w="0" w:type="auto"/>
            <w:vAlign w:val="center"/>
            <w:hideMark/>
          </w:tcPr>
          <w:p w14:paraId="6A69D17A" w14:textId="77777777" w:rsidR="00CB0360" w:rsidRPr="00CB0360" w:rsidRDefault="00CB0360" w:rsidP="00F66878">
            <w:pPr>
              <w:spacing w:after="120"/>
            </w:pPr>
            <w:r w:rsidRPr="00CB0360">
              <w:t>Cost-driven design, late operator involvement</w:t>
            </w:r>
          </w:p>
        </w:tc>
        <w:tc>
          <w:tcPr>
            <w:tcW w:w="0" w:type="auto"/>
            <w:vAlign w:val="center"/>
            <w:hideMark/>
          </w:tcPr>
          <w:p w14:paraId="78961753" w14:textId="77777777" w:rsidR="00CB0360" w:rsidRPr="00CB0360" w:rsidRDefault="00CB0360" w:rsidP="00F66878">
            <w:pPr>
              <w:spacing w:after="120"/>
            </w:pPr>
            <w:r w:rsidRPr="00CB0360">
              <w:t>Extended service disruption and long recovery</w:t>
            </w:r>
          </w:p>
        </w:tc>
      </w:tr>
      <w:tr w:rsidR="00CB0360" w:rsidRPr="00CB0360" w14:paraId="5E8CD083" w14:textId="77777777">
        <w:trPr>
          <w:tblCellSpacing w:w="15" w:type="dxa"/>
        </w:trPr>
        <w:tc>
          <w:tcPr>
            <w:tcW w:w="0" w:type="auto"/>
            <w:vAlign w:val="center"/>
            <w:hideMark/>
          </w:tcPr>
          <w:p w14:paraId="5D69CF39" w14:textId="77777777" w:rsidR="00CB0360" w:rsidRPr="00CB0360" w:rsidRDefault="00CB0360" w:rsidP="00F66878">
            <w:pPr>
              <w:spacing w:after="120"/>
            </w:pPr>
            <w:r w:rsidRPr="00CB0360">
              <w:t>C2</w:t>
            </w:r>
          </w:p>
        </w:tc>
        <w:tc>
          <w:tcPr>
            <w:tcW w:w="0" w:type="auto"/>
            <w:vAlign w:val="center"/>
            <w:hideMark/>
          </w:tcPr>
          <w:p w14:paraId="3F3F9560" w14:textId="77777777" w:rsidR="00CB0360" w:rsidRPr="00CB0360" w:rsidRDefault="00CB0360" w:rsidP="00F66878">
            <w:pPr>
              <w:spacing w:after="120"/>
            </w:pPr>
            <w:r w:rsidRPr="00CB0360">
              <w:t>Europe</w:t>
            </w:r>
          </w:p>
        </w:tc>
        <w:tc>
          <w:tcPr>
            <w:tcW w:w="0" w:type="auto"/>
            <w:vAlign w:val="center"/>
            <w:hideMark/>
          </w:tcPr>
          <w:p w14:paraId="05524B49" w14:textId="77777777" w:rsidR="00CB0360" w:rsidRPr="00CB0360" w:rsidRDefault="00CB0360" w:rsidP="00F66878">
            <w:pPr>
              <w:spacing w:after="120"/>
            </w:pPr>
            <w:r w:rsidRPr="00CB0360">
              <w:t>School</w:t>
            </w:r>
          </w:p>
        </w:tc>
        <w:tc>
          <w:tcPr>
            <w:tcW w:w="0" w:type="auto"/>
            <w:vAlign w:val="center"/>
            <w:hideMark/>
          </w:tcPr>
          <w:p w14:paraId="411EE6F7" w14:textId="77777777" w:rsidR="00CB0360" w:rsidRPr="00CB0360" w:rsidRDefault="00CB0360" w:rsidP="00F66878">
            <w:pPr>
              <w:spacing w:after="120"/>
            </w:pPr>
            <w:r w:rsidRPr="00CB0360">
              <w:t>Flood</w:t>
            </w:r>
          </w:p>
        </w:tc>
        <w:tc>
          <w:tcPr>
            <w:tcW w:w="0" w:type="auto"/>
            <w:vAlign w:val="center"/>
            <w:hideMark/>
          </w:tcPr>
          <w:p w14:paraId="598F7B74" w14:textId="77777777" w:rsidR="00CB0360" w:rsidRPr="00CB0360" w:rsidRDefault="00CB0360" w:rsidP="00F66878">
            <w:pPr>
              <w:spacing w:after="120"/>
            </w:pPr>
            <w:r w:rsidRPr="00CB0360">
              <w:t>Elevated critical systems</w:t>
            </w:r>
          </w:p>
        </w:tc>
        <w:tc>
          <w:tcPr>
            <w:tcW w:w="0" w:type="auto"/>
            <w:vAlign w:val="center"/>
            <w:hideMark/>
          </w:tcPr>
          <w:p w14:paraId="707FF64B" w14:textId="77777777" w:rsidR="00CB0360" w:rsidRPr="00CB0360" w:rsidRDefault="00CB0360" w:rsidP="00F66878">
            <w:pPr>
              <w:spacing w:after="120"/>
            </w:pPr>
            <w:r w:rsidRPr="00CB0360">
              <w:t>Proactive client governance</w:t>
            </w:r>
          </w:p>
        </w:tc>
        <w:tc>
          <w:tcPr>
            <w:tcW w:w="0" w:type="auto"/>
            <w:vAlign w:val="center"/>
            <w:hideMark/>
          </w:tcPr>
          <w:p w14:paraId="78187D53" w14:textId="77777777" w:rsidR="00CB0360" w:rsidRPr="00CB0360" w:rsidRDefault="00CB0360" w:rsidP="00F66878">
            <w:pPr>
              <w:spacing w:after="120"/>
            </w:pPr>
            <w:r w:rsidRPr="00CB0360">
              <w:t>Rapid operational recovery</w:t>
            </w:r>
          </w:p>
        </w:tc>
      </w:tr>
      <w:tr w:rsidR="00CB0360" w:rsidRPr="00CB0360" w14:paraId="61E4FF6F" w14:textId="77777777">
        <w:trPr>
          <w:tblCellSpacing w:w="15" w:type="dxa"/>
        </w:trPr>
        <w:tc>
          <w:tcPr>
            <w:tcW w:w="0" w:type="auto"/>
            <w:vAlign w:val="center"/>
            <w:hideMark/>
          </w:tcPr>
          <w:p w14:paraId="5B281911" w14:textId="77777777" w:rsidR="00CB0360" w:rsidRPr="00CB0360" w:rsidRDefault="00CB0360" w:rsidP="00F66878">
            <w:pPr>
              <w:spacing w:after="120"/>
            </w:pPr>
            <w:r w:rsidRPr="00CB0360">
              <w:t>C3</w:t>
            </w:r>
          </w:p>
        </w:tc>
        <w:tc>
          <w:tcPr>
            <w:tcW w:w="0" w:type="auto"/>
            <w:vAlign w:val="center"/>
            <w:hideMark/>
          </w:tcPr>
          <w:p w14:paraId="2C567519" w14:textId="77777777" w:rsidR="00CB0360" w:rsidRPr="00CB0360" w:rsidRDefault="00CB0360" w:rsidP="00F66878">
            <w:pPr>
              <w:spacing w:after="120"/>
            </w:pPr>
            <w:r w:rsidRPr="00CB0360">
              <w:t>Asia</w:t>
            </w:r>
          </w:p>
        </w:tc>
        <w:tc>
          <w:tcPr>
            <w:tcW w:w="0" w:type="auto"/>
            <w:vAlign w:val="center"/>
            <w:hideMark/>
          </w:tcPr>
          <w:p w14:paraId="0BD70458" w14:textId="77777777" w:rsidR="00CB0360" w:rsidRPr="00CB0360" w:rsidRDefault="00CB0360" w:rsidP="00F66878">
            <w:pPr>
              <w:spacing w:after="120"/>
            </w:pPr>
            <w:r w:rsidRPr="00CB0360">
              <w:t>School</w:t>
            </w:r>
          </w:p>
        </w:tc>
        <w:tc>
          <w:tcPr>
            <w:tcW w:w="0" w:type="auto"/>
            <w:vAlign w:val="center"/>
            <w:hideMark/>
          </w:tcPr>
          <w:p w14:paraId="52CE69A7" w14:textId="77777777" w:rsidR="00CB0360" w:rsidRPr="00CB0360" w:rsidRDefault="00CB0360" w:rsidP="00F66878">
            <w:pPr>
              <w:spacing w:after="120"/>
            </w:pPr>
            <w:r w:rsidRPr="00CB0360">
              <w:t>Earthquake</w:t>
            </w:r>
          </w:p>
        </w:tc>
        <w:tc>
          <w:tcPr>
            <w:tcW w:w="0" w:type="auto"/>
            <w:vAlign w:val="center"/>
            <w:hideMark/>
          </w:tcPr>
          <w:p w14:paraId="53B802A9" w14:textId="77777777" w:rsidR="00CB0360" w:rsidRPr="00CB0360" w:rsidRDefault="00CB0360" w:rsidP="00F66878">
            <w:pPr>
              <w:spacing w:after="120"/>
            </w:pPr>
            <w:r w:rsidRPr="00CB0360">
              <w:t>Code-compliant structural focus</w:t>
            </w:r>
          </w:p>
        </w:tc>
        <w:tc>
          <w:tcPr>
            <w:tcW w:w="0" w:type="auto"/>
            <w:vAlign w:val="center"/>
            <w:hideMark/>
          </w:tcPr>
          <w:p w14:paraId="554AE2D0" w14:textId="77777777" w:rsidR="00CB0360" w:rsidRPr="00CB0360" w:rsidRDefault="00CB0360" w:rsidP="00F66878">
            <w:pPr>
              <w:spacing w:after="120"/>
            </w:pPr>
            <w:r w:rsidRPr="00CB0360">
              <w:t>Compliance-oriented governance</w:t>
            </w:r>
          </w:p>
        </w:tc>
        <w:tc>
          <w:tcPr>
            <w:tcW w:w="0" w:type="auto"/>
            <w:vAlign w:val="center"/>
            <w:hideMark/>
          </w:tcPr>
          <w:p w14:paraId="34EC221A" w14:textId="77777777" w:rsidR="00CB0360" w:rsidRPr="00CB0360" w:rsidRDefault="00CB0360" w:rsidP="00F66878">
            <w:pPr>
              <w:spacing w:after="120"/>
            </w:pPr>
            <w:r w:rsidRPr="00CB0360">
              <w:t>Structurally intact but operationally unusable</w:t>
            </w:r>
          </w:p>
        </w:tc>
      </w:tr>
      <w:tr w:rsidR="00CB0360" w:rsidRPr="00CB0360" w14:paraId="06EAFCFA" w14:textId="77777777">
        <w:trPr>
          <w:tblCellSpacing w:w="15" w:type="dxa"/>
        </w:trPr>
        <w:tc>
          <w:tcPr>
            <w:tcW w:w="0" w:type="auto"/>
            <w:vAlign w:val="center"/>
            <w:hideMark/>
          </w:tcPr>
          <w:p w14:paraId="292823CF" w14:textId="77777777" w:rsidR="00CB0360" w:rsidRPr="00CB0360" w:rsidRDefault="00CB0360" w:rsidP="00F66878">
            <w:pPr>
              <w:spacing w:after="120"/>
            </w:pPr>
            <w:r w:rsidRPr="00CB0360">
              <w:t>C4</w:t>
            </w:r>
          </w:p>
        </w:tc>
        <w:tc>
          <w:tcPr>
            <w:tcW w:w="0" w:type="auto"/>
            <w:vAlign w:val="center"/>
            <w:hideMark/>
          </w:tcPr>
          <w:p w14:paraId="03F297EA" w14:textId="77777777" w:rsidR="00CB0360" w:rsidRPr="00CB0360" w:rsidRDefault="00CB0360" w:rsidP="00F66878">
            <w:pPr>
              <w:spacing w:after="120"/>
            </w:pPr>
            <w:r w:rsidRPr="00CB0360">
              <w:t>Asia</w:t>
            </w:r>
          </w:p>
        </w:tc>
        <w:tc>
          <w:tcPr>
            <w:tcW w:w="0" w:type="auto"/>
            <w:vAlign w:val="center"/>
            <w:hideMark/>
          </w:tcPr>
          <w:p w14:paraId="0CBAAC13" w14:textId="77777777" w:rsidR="00CB0360" w:rsidRPr="00CB0360" w:rsidRDefault="00CB0360" w:rsidP="00F66878">
            <w:pPr>
              <w:spacing w:after="120"/>
            </w:pPr>
            <w:r w:rsidRPr="00CB0360">
              <w:t>Public building</w:t>
            </w:r>
          </w:p>
        </w:tc>
        <w:tc>
          <w:tcPr>
            <w:tcW w:w="0" w:type="auto"/>
            <w:vAlign w:val="center"/>
            <w:hideMark/>
          </w:tcPr>
          <w:p w14:paraId="706813FD" w14:textId="77777777" w:rsidR="00CB0360" w:rsidRPr="00CB0360" w:rsidRDefault="00CB0360" w:rsidP="00F66878">
            <w:pPr>
              <w:spacing w:after="120"/>
            </w:pPr>
            <w:r w:rsidRPr="00CB0360">
              <w:t>Typhoon</w:t>
            </w:r>
          </w:p>
        </w:tc>
        <w:tc>
          <w:tcPr>
            <w:tcW w:w="0" w:type="auto"/>
            <w:vAlign w:val="center"/>
            <w:hideMark/>
          </w:tcPr>
          <w:p w14:paraId="63D3CEDD" w14:textId="77777777" w:rsidR="00CB0360" w:rsidRPr="00CB0360" w:rsidRDefault="00CB0360" w:rsidP="00F66878">
            <w:pPr>
              <w:spacing w:after="120"/>
            </w:pPr>
            <w:r w:rsidRPr="00CB0360">
              <w:t>Limited system redundancy</w:t>
            </w:r>
          </w:p>
        </w:tc>
        <w:tc>
          <w:tcPr>
            <w:tcW w:w="0" w:type="auto"/>
            <w:vAlign w:val="center"/>
            <w:hideMark/>
          </w:tcPr>
          <w:p w14:paraId="4FB3DB29" w14:textId="77777777" w:rsidR="00CB0360" w:rsidRPr="00CB0360" w:rsidRDefault="00CB0360" w:rsidP="00F66878">
            <w:pPr>
              <w:spacing w:after="120"/>
            </w:pPr>
            <w:r w:rsidRPr="00CB0360">
              <w:t>Rigid delivery sequencing</w:t>
            </w:r>
          </w:p>
        </w:tc>
        <w:tc>
          <w:tcPr>
            <w:tcW w:w="0" w:type="auto"/>
            <w:vAlign w:val="center"/>
            <w:hideMark/>
          </w:tcPr>
          <w:p w14:paraId="41EB9CCB" w14:textId="77777777" w:rsidR="00CB0360" w:rsidRPr="00CB0360" w:rsidRDefault="00CB0360" w:rsidP="00F66878">
            <w:pPr>
              <w:spacing w:after="120"/>
            </w:pPr>
            <w:r w:rsidRPr="00CB0360">
              <w:t>Partial functional failure</w:t>
            </w:r>
          </w:p>
        </w:tc>
      </w:tr>
      <w:tr w:rsidR="00CB0360" w:rsidRPr="00CB0360" w14:paraId="6A580EF0" w14:textId="77777777">
        <w:trPr>
          <w:tblCellSpacing w:w="15" w:type="dxa"/>
        </w:trPr>
        <w:tc>
          <w:tcPr>
            <w:tcW w:w="0" w:type="auto"/>
            <w:vAlign w:val="center"/>
            <w:hideMark/>
          </w:tcPr>
          <w:p w14:paraId="7FF7C581" w14:textId="77777777" w:rsidR="00CB0360" w:rsidRPr="00CB0360" w:rsidRDefault="00CB0360" w:rsidP="00F66878">
            <w:pPr>
              <w:spacing w:after="120"/>
            </w:pPr>
            <w:r w:rsidRPr="00CB0360">
              <w:t>C5</w:t>
            </w:r>
          </w:p>
        </w:tc>
        <w:tc>
          <w:tcPr>
            <w:tcW w:w="0" w:type="auto"/>
            <w:vAlign w:val="center"/>
            <w:hideMark/>
          </w:tcPr>
          <w:p w14:paraId="5F60D907" w14:textId="77777777" w:rsidR="00CB0360" w:rsidRPr="00CB0360" w:rsidRDefault="00CB0360" w:rsidP="00F66878">
            <w:pPr>
              <w:spacing w:after="120"/>
            </w:pPr>
            <w:r w:rsidRPr="00CB0360">
              <w:t>Sub-Saharan Africa</w:t>
            </w:r>
          </w:p>
        </w:tc>
        <w:tc>
          <w:tcPr>
            <w:tcW w:w="0" w:type="auto"/>
            <w:vAlign w:val="center"/>
            <w:hideMark/>
          </w:tcPr>
          <w:p w14:paraId="2172C26D" w14:textId="77777777" w:rsidR="00CB0360" w:rsidRPr="00CB0360" w:rsidRDefault="00CB0360" w:rsidP="00F66878">
            <w:pPr>
              <w:spacing w:after="120"/>
            </w:pPr>
            <w:r w:rsidRPr="00CB0360">
              <w:t>School</w:t>
            </w:r>
          </w:p>
        </w:tc>
        <w:tc>
          <w:tcPr>
            <w:tcW w:w="0" w:type="auto"/>
            <w:vAlign w:val="center"/>
            <w:hideMark/>
          </w:tcPr>
          <w:p w14:paraId="4A99A41E" w14:textId="77777777" w:rsidR="00CB0360" w:rsidRPr="00CB0360" w:rsidRDefault="00CB0360" w:rsidP="00F66878">
            <w:pPr>
              <w:spacing w:after="120"/>
            </w:pPr>
            <w:r w:rsidRPr="00CB0360">
              <w:t>Flood</w:t>
            </w:r>
          </w:p>
        </w:tc>
        <w:tc>
          <w:tcPr>
            <w:tcW w:w="0" w:type="auto"/>
            <w:vAlign w:val="center"/>
            <w:hideMark/>
          </w:tcPr>
          <w:p w14:paraId="0339E88C" w14:textId="77777777" w:rsidR="00CB0360" w:rsidRPr="00CB0360" w:rsidRDefault="00CB0360" w:rsidP="00F66878">
            <w:pPr>
              <w:spacing w:after="120"/>
            </w:pPr>
            <w:r w:rsidRPr="00CB0360">
              <w:t>Modular adaptive layout reduced during redesign</w:t>
            </w:r>
          </w:p>
        </w:tc>
        <w:tc>
          <w:tcPr>
            <w:tcW w:w="0" w:type="auto"/>
            <w:vAlign w:val="center"/>
            <w:hideMark/>
          </w:tcPr>
          <w:p w14:paraId="5F9AE793" w14:textId="77777777" w:rsidR="00CB0360" w:rsidRPr="00CB0360" w:rsidRDefault="00CB0360" w:rsidP="00F66878">
            <w:pPr>
              <w:spacing w:after="120"/>
            </w:pPr>
            <w:r w:rsidRPr="00CB0360">
              <w:t>Strong value engineering pressure</w:t>
            </w:r>
          </w:p>
        </w:tc>
        <w:tc>
          <w:tcPr>
            <w:tcW w:w="0" w:type="auto"/>
            <w:vAlign w:val="center"/>
            <w:hideMark/>
          </w:tcPr>
          <w:p w14:paraId="54B2CC65" w14:textId="77777777" w:rsidR="00CB0360" w:rsidRPr="00CB0360" w:rsidRDefault="00CB0360" w:rsidP="00F66878">
            <w:pPr>
              <w:spacing w:after="120"/>
            </w:pPr>
            <w:r w:rsidRPr="00CB0360">
              <w:t>Increased operational vulnerability</w:t>
            </w:r>
          </w:p>
        </w:tc>
      </w:tr>
      <w:tr w:rsidR="00CB0360" w:rsidRPr="00CB0360" w14:paraId="74FA0BD5" w14:textId="77777777">
        <w:trPr>
          <w:tblCellSpacing w:w="15" w:type="dxa"/>
        </w:trPr>
        <w:tc>
          <w:tcPr>
            <w:tcW w:w="0" w:type="auto"/>
            <w:vAlign w:val="center"/>
            <w:hideMark/>
          </w:tcPr>
          <w:p w14:paraId="4F41FBA2" w14:textId="77777777" w:rsidR="00CB0360" w:rsidRPr="00CB0360" w:rsidRDefault="00CB0360" w:rsidP="00F66878">
            <w:pPr>
              <w:spacing w:after="120"/>
            </w:pPr>
            <w:r w:rsidRPr="00CB0360">
              <w:t>C6</w:t>
            </w:r>
          </w:p>
        </w:tc>
        <w:tc>
          <w:tcPr>
            <w:tcW w:w="0" w:type="auto"/>
            <w:vAlign w:val="center"/>
            <w:hideMark/>
          </w:tcPr>
          <w:p w14:paraId="315F45A7" w14:textId="77777777" w:rsidR="00CB0360" w:rsidRPr="00CB0360" w:rsidRDefault="00CB0360" w:rsidP="00F66878">
            <w:pPr>
              <w:spacing w:after="120"/>
            </w:pPr>
            <w:r w:rsidRPr="00CB0360">
              <w:t>Sub-Saharan Africa</w:t>
            </w:r>
          </w:p>
        </w:tc>
        <w:tc>
          <w:tcPr>
            <w:tcW w:w="0" w:type="auto"/>
            <w:vAlign w:val="center"/>
            <w:hideMark/>
          </w:tcPr>
          <w:p w14:paraId="2EFFDC4E" w14:textId="77777777" w:rsidR="00CB0360" w:rsidRPr="00CB0360" w:rsidRDefault="00CB0360" w:rsidP="00F66878">
            <w:pPr>
              <w:spacing w:after="120"/>
            </w:pPr>
            <w:r w:rsidRPr="00CB0360">
              <w:t>Clinic</w:t>
            </w:r>
          </w:p>
        </w:tc>
        <w:tc>
          <w:tcPr>
            <w:tcW w:w="0" w:type="auto"/>
            <w:vAlign w:val="center"/>
            <w:hideMark/>
          </w:tcPr>
          <w:p w14:paraId="28B35E80" w14:textId="77777777" w:rsidR="00CB0360" w:rsidRPr="00CB0360" w:rsidRDefault="00CB0360" w:rsidP="00F66878">
            <w:pPr>
              <w:spacing w:after="120"/>
            </w:pPr>
            <w:r w:rsidRPr="00CB0360">
              <w:t>Heat/Flood</w:t>
            </w:r>
          </w:p>
        </w:tc>
        <w:tc>
          <w:tcPr>
            <w:tcW w:w="0" w:type="auto"/>
            <w:vAlign w:val="center"/>
            <w:hideMark/>
          </w:tcPr>
          <w:p w14:paraId="043D16E4" w14:textId="77777777" w:rsidR="00CB0360" w:rsidRPr="00CB0360" w:rsidRDefault="00CB0360" w:rsidP="00F66878">
            <w:pPr>
              <w:spacing w:after="120"/>
            </w:pPr>
            <w:r w:rsidRPr="00CB0360">
              <w:t>Passive cooling and flexible spaces</w:t>
            </w:r>
          </w:p>
        </w:tc>
        <w:tc>
          <w:tcPr>
            <w:tcW w:w="0" w:type="auto"/>
            <w:vAlign w:val="center"/>
            <w:hideMark/>
          </w:tcPr>
          <w:p w14:paraId="36A3D9C2" w14:textId="77777777" w:rsidR="00CB0360" w:rsidRPr="00CB0360" w:rsidRDefault="00CB0360" w:rsidP="00F66878">
            <w:pPr>
              <w:spacing w:after="120"/>
            </w:pPr>
            <w:r w:rsidRPr="00CB0360">
              <w:t>Informal operational adaptation</w:t>
            </w:r>
          </w:p>
        </w:tc>
        <w:tc>
          <w:tcPr>
            <w:tcW w:w="0" w:type="auto"/>
            <w:vAlign w:val="center"/>
            <w:hideMark/>
          </w:tcPr>
          <w:p w14:paraId="46E5B268" w14:textId="77777777" w:rsidR="00CB0360" w:rsidRPr="00CB0360" w:rsidRDefault="00CB0360" w:rsidP="00F66878">
            <w:pPr>
              <w:spacing w:after="120"/>
            </w:pPr>
            <w:r w:rsidRPr="00CB0360">
              <w:t>Partial continuity maintained</w:t>
            </w:r>
          </w:p>
        </w:tc>
      </w:tr>
    </w:tbl>
    <w:p w14:paraId="4921F1FB" w14:textId="1F81783F" w:rsidR="00CB0360" w:rsidRPr="00CB0360" w:rsidRDefault="00CB0360" w:rsidP="007B5DE9">
      <w:pPr>
        <w:pStyle w:val="Heading2"/>
      </w:pPr>
      <w:r w:rsidRPr="00CB0360">
        <w:lastRenderedPageBreak/>
        <w:t>Findings</w:t>
      </w:r>
    </w:p>
    <w:p w14:paraId="364D0E24" w14:textId="77777777" w:rsidR="00CB0360" w:rsidRPr="00CB0360" w:rsidRDefault="00CB0360" w:rsidP="007B5DE9">
      <w:pPr>
        <w:pStyle w:val="Heading3"/>
      </w:pPr>
      <w:r w:rsidRPr="00CB0360">
        <w:t>Early Design Decisions and Long-Term Vulnerability</w:t>
      </w:r>
    </w:p>
    <w:p w14:paraId="45243A64" w14:textId="77777777" w:rsidR="00CB0360" w:rsidRPr="00CB0360" w:rsidRDefault="00CB0360" w:rsidP="00CB0360">
      <w:r w:rsidRPr="00CB0360">
        <w:t>Across the cases, early-stage design decisions played a decisive role in shaping long-term resilience outcomes. Key choices relating to system placement, elevation levels, redundancy provisions, and spatial configuration were often made before comprehensive disruption scenarios were formally assessed.</w:t>
      </w:r>
    </w:p>
    <w:p w14:paraId="19E0FAD4" w14:textId="77777777" w:rsidR="00CB0360" w:rsidRPr="00CB0360" w:rsidRDefault="00CB0360" w:rsidP="00CB0360">
      <w:r w:rsidRPr="00CB0360">
        <w:t>In Case C1, flood resilience was significantly influenced by an early design decision concerning the placement of critical mechanical and electrical systems. Initial concept proposals recommended elevated placement above projected flood levels. However, subsequent value engineering reviews prioritized basement consolidation to reduce construction complexity and immediate capital cost.</w:t>
      </w:r>
    </w:p>
    <w:p w14:paraId="67034B17" w14:textId="77777777" w:rsidR="00CB0360" w:rsidRPr="00CB0360" w:rsidRDefault="00CB0360" w:rsidP="00CB0360">
      <w:r w:rsidRPr="00CB0360">
        <w:t>Interviewees indicated that facility operators were not directly involved during this review stage and long-term disruption consequences were not formally evaluated. Following a major flood event, basement-based systems failed, resulting in prolonged interruption of emergency services and extensive recovery works.</w:t>
      </w:r>
    </w:p>
    <w:p w14:paraId="0464946A" w14:textId="77777777" w:rsidR="00CB0360" w:rsidRPr="00CB0360" w:rsidRDefault="00CB0360" w:rsidP="00CB0360">
      <w:r w:rsidRPr="00CB0360">
        <w:t>This case suggests that early-stage decisions can create forms of path dependency that constrain future adaptive capacity.</w:t>
      </w:r>
    </w:p>
    <w:p w14:paraId="219E5EEE" w14:textId="77777777" w:rsidR="00CB0360" w:rsidRPr="00CB0360" w:rsidRDefault="00CB0360" w:rsidP="00CB0360">
      <w:r w:rsidRPr="00CB0360">
        <w:t>Similarly, Case C5 demonstrated how modular and adaptive layout strategies were initially proposed to improve flood recovery capability but were later reduced during procurement-driven redesign processes. Practitioners involved in the project described pressure to prioritize immediate affordability over operational flexibility.</w:t>
      </w:r>
    </w:p>
    <w:p w14:paraId="53ACA1AF" w14:textId="77777777" w:rsidR="00CB0360" w:rsidRPr="00CB0360" w:rsidRDefault="00CB0360" w:rsidP="00CB0360">
      <w:r w:rsidRPr="00CB0360">
        <w:t>Across several cases, resilience-enhancing design strategies appeared more likely to be retained where long-term operational performance was explicitly incorporated into front-end governance discussions.</w:t>
      </w:r>
    </w:p>
    <w:p w14:paraId="20C38C85" w14:textId="77777777" w:rsidR="00CB0360" w:rsidRPr="00CB0360" w:rsidRDefault="00CB0360" w:rsidP="007B5DE9">
      <w:pPr>
        <w:pStyle w:val="Heading3"/>
      </w:pPr>
      <w:r w:rsidRPr="00CB0360">
        <w:t>Organizational Fragmentation and Weak Lifecycle Integration</w:t>
      </w:r>
    </w:p>
    <w:p w14:paraId="5BC7AFC9" w14:textId="3F7486EB" w:rsidR="00CB0360" w:rsidRPr="00CB0360" w:rsidRDefault="00CB0360" w:rsidP="00CB0360">
      <w:r w:rsidRPr="00CB0360">
        <w:t>A second recurring pattern involved fragmented governance structures and weak lifecycle integration.</w:t>
      </w:r>
      <w:r w:rsidR="00D6168F">
        <w:t xml:space="preserve"> </w:t>
      </w:r>
      <w:r w:rsidRPr="00CB0360">
        <w:t>Across the cases, design, construction, and operation were commonly organized through sequential and weakly coordinated arrangements involving multiple actors with differing priorities and accountability structures.</w:t>
      </w:r>
    </w:p>
    <w:p w14:paraId="2DBCE801" w14:textId="0115CBC0" w:rsidR="00CB0360" w:rsidRPr="00CB0360" w:rsidRDefault="00CB0360" w:rsidP="00CB0360">
      <w:r w:rsidRPr="00CB0360">
        <w:t>In several cases, operational stakeholders were either engaged late or consulted only formally during design development. This limited the integration of maintenance knowledge, disruption experience, and operational continuity considerations into front-end decision-making.</w:t>
      </w:r>
      <w:r w:rsidR="00D6168F">
        <w:t xml:space="preserve"> </w:t>
      </w:r>
      <w:r w:rsidRPr="00CB0360">
        <w:t xml:space="preserve">Case C3 illustrates this issue. Although the school facility complied with seismic code requirements and avoided structural collapse during an earthquake event, internal systems and circulation spaces experienced substantial operational disruption. Interviews with project participants suggested that design </w:t>
      </w:r>
      <w:r w:rsidRPr="00CB0360">
        <w:lastRenderedPageBreak/>
        <w:t>reviews focused primarily on achieving code compliance rather than maintaining educational continuity following disruption.</w:t>
      </w:r>
      <w:r w:rsidR="00D6168F">
        <w:t xml:space="preserve"> </w:t>
      </w:r>
      <w:r w:rsidRPr="00CB0360">
        <w:t>As a result, the building remained structurally intact but operationally unusable for an extended period after the event.</w:t>
      </w:r>
    </w:p>
    <w:p w14:paraId="431D3A91" w14:textId="77777777" w:rsidR="00CB0360" w:rsidRPr="00CB0360" w:rsidRDefault="00CB0360" w:rsidP="00CB0360">
      <w:r w:rsidRPr="00CB0360">
        <w:t>The cases therefore suggest that fragmentation across project phases may reduce the ability of project organizations to integrate operational resilience knowledge into design decisions.</w:t>
      </w:r>
    </w:p>
    <w:p w14:paraId="535C9C19" w14:textId="77777777" w:rsidR="00CB0360" w:rsidRPr="00CB0360" w:rsidRDefault="00CB0360" w:rsidP="007B5DE9">
      <w:pPr>
        <w:pStyle w:val="Heading3"/>
      </w:pPr>
      <w:r w:rsidRPr="00CB0360">
        <w:t>Value Engineering and the Reduction of Resilience Features</w:t>
      </w:r>
    </w:p>
    <w:p w14:paraId="20C33FB7" w14:textId="16FAC521" w:rsidR="00CB0360" w:rsidRPr="00CB0360" w:rsidRDefault="00CB0360" w:rsidP="00CB0360">
      <w:r w:rsidRPr="00CB0360">
        <w:t>The analysis further indicates that value engineering processes frequently influenced the retention or removal of resilience-enhancing features.</w:t>
      </w:r>
      <w:r w:rsidR="00C31655">
        <w:t xml:space="preserve"> </w:t>
      </w:r>
      <w:r w:rsidRPr="00CB0360">
        <w:t>Across several cases, redundancy provisions, backup systems, adaptive layouts, and spatial separation strategies were initially proposed but subsequently reduced or removed during cost review stages.</w:t>
      </w:r>
    </w:p>
    <w:p w14:paraId="4F226C2C" w14:textId="7666B552" w:rsidR="00CB0360" w:rsidRPr="00CB0360" w:rsidRDefault="00CB0360" w:rsidP="00CB0360">
      <w:r w:rsidRPr="00CB0360">
        <w:t>Importantly, the findings do not suggest that value engineering is inherently problematic. Rather, the cases indicate that resilience considerations may become vulnerable when project value is narrowly defined in terms of short-term capital efficiency.</w:t>
      </w:r>
      <w:r w:rsidR="00C31655">
        <w:t xml:space="preserve"> </w:t>
      </w:r>
      <w:r w:rsidRPr="00CB0360">
        <w:t>Practitioner interviews suggested that lifecycle disruption benefits were often difficult to quantify within conventional appraisal frameworks. Consequently, resilience features whose value depended on uncertain future events were frequently deprioritized relative to immediately measurable cost reductions.</w:t>
      </w:r>
    </w:p>
    <w:p w14:paraId="769CB936" w14:textId="77777777" w:rsidR="00CB0360" w:rsidRPr="00CB0360" w:rsidRDefault="00CB0360" w:rsidP="00CB0360">
      <w:r w:rsidRPr="00CB0360">
        <w:t>This pattern was particularly visible in Cases C1 and C5, where operational disruption consequences later exceeded the initial savings achieved through design simplification.</w:t>
      </w:r>
    </w:p>
    <w:p w14:paraId="757A35AA" w14:textId="77777777" w:rsidR="00CB0360" w:rsidRPr="00CB0360" w:rsidRDefault="00CB0360" w:rsidP="00327975">
      <w:pPr>
        <w:pStyle w:val="Heading3"/>
      </w:pPr>
      <w:r w:rsidRPr="00CB0360">
        <w:t>Compliance-Oriented Governance and Functional Resilience</w:t>
      </w:r>
    </w:p>
    <w:p w14:paraId="2D47D75C" w14:textId="27BE2599" w:rsidR="00CB0360" w:rsidRPr="00CB0360" w:rsidRDefault="00CB0360" w:rsidP="00CB0360">
      <w:r w:rsidRPr="00CB0360">
        <w:t>Across multiple cases, regulatory compliance played a dominant role in shaping design decisions.</w:t>
      </w:r>
      <w:r w:rsidR="00C31655">
        <w:t xml:space="preserve"> </w:t>
      </w:r>
      <w:r w:rsidRPr="00CB0360">
        <w:t>While compliance frameworks provided important safety baselines, several cases demonstrated that code compliance did not necessarily ensure functional resilience under disruption conditions.</w:t>
      </w:r>
    </w:p>
    <w:p w14:paraId="381DB0C6" w14:textId="77777777" w:rsidR="00CB0360" w:rsidRPr="00CB0360" w:rsidRDefault="00CB0360" w:rsidP="00CB0360">
      <w:r w:rsidRPr="00CB0360">
        <w:t>Case C3 was particularly illustrative because the facility survived structurally while remaining operationally unusable. Similarly, Case C4 demonstrated that limited redundancy within critical systems contributed to partial functional failure during a typhoon event despite compliance with existing standards.</w:t>
      </w:r>
    </w:p>
    <w:p w14:paraId="6613794A" w14:textId="77777777" w:rsidR="00CB0360" w:rsidRPr="00CB0360" w:rsidRDefault="00CB0360" w:rsidP="00CB0360">
      <w:r w:rsidRPr="00CB0360">
        <w:t>These findings suggest that compliance-based governance may sometimes substitute for broader assessment of operational continuity and adaptive performance under non-standard disruption scenarios.</w:t>
      </w:r>
    </w:p>
    <w:p w14:paraId="11949EC4" w14:textId="77777777" w:rsidR="00A87192" w:rsidRDefault="00A87192" w:rsidP="00327975">
      <w:pPr>
        <w:pStyle w:val="Heading2"/>
      </w:pPr>
    </w:p>
    <w:p w14:paraId="1420F22A" w14:textId="3E5D04F9" w:rsidR="00CB0360" w:rsidRPr="00CB0360" w:rsidRDefault="00CB0360" w:rsidP="00327975">
      <w:pPr>
        <w:pStyle w:val="Heading2"/>
      </w:pPr>
      <w:r w:rsidRPr="00CB0360">
        <w:t>Cross-Case Analytical Mechanisms</w:t>
      </w:r>
    </w:p>
    <w:p w14:paraId="4EF6E669" w14:textId="77777777" w:rsidR="00CB0360" w:rsidRPr="00CB0360" w:rsidRDefault="00CB0360" w:rsidP="00CB0360">
      <w:r w:rsidRPr="00CB0360">
        <w:t>Three recurring organizational mechanisms emerged through cross-case analysis.</w:t>
      </w:r>
    </w:p>
    <w:p w14:paraId="70F229FA" w14:textId="77777777" w:rsidR="00CB0360" w:rsidRPr="00CB0360" w:rsidRDefault="00CB0360" w:rsidP="00327975">
      <w:pPr>
        <w:pStyle w:val="Heading3"/>
      </w:pPr>
      <w:r w:rsidRPr="00CB0360">
        <w:t>Temporal Misalignment</w:t>
      </w:r>
    </w:p>
    <w:p w14:paraId="154141E0" w14:textId="77777777" w:rsidR="00CB0360" w:rsidRPr="00CB0360" w:rsidRDefault="00CB0360" w:rsidP="00CB0360">
      <w:r w:rsidRPr="00CB0360">
        <w:t>Decisions with long-term operational consequences were frequently evaluated using short-term project criteria focused on capital cost, schedule, and immediate delivery requirements.</w:t>
      </w:r>
    </w:p>
    <w:p w14:paraId="0388F124" w14:textId="77777777" w:rsidR="00CB0360" w:rsidRPr="00CB0360" w:rsidRDefault="00CB0360" w:rsidP="00327975">
      <w:pPr>
        <w:pStyle w:val="Heading3"/>
      </w:pPr>
      <w:r w:rsidRPr="00CB0360">
        <w:t>Organizational Fragmentation</w:t>
      </w:r>
    </w:p>
    <w:p w14:paraId="37979F7C" w14:textId="77777777" w:rsidR="00CB0360" w:rsidRPr="00CB0360" w:rsidRDefault="00CB0360" w:rsidP="00CB0360">
      <w:r w:rsidRPr="00CB0360">
        <w:t>Responsibility for resilience was distributed across actors who were not simultaneously engaged in decision-making, limiting lifecycle knowledge integration.</w:t>
      </w:r>
    </w:p>
    <w:p w14:paraId="4ECE34BC" w14:textId="77777777" w:rsidR="00CB0360" w:rsidRPr="00CB0360" w:rsidRDefault="00CB0360" w:rsidP="00327975">
      <w:pPr>
        <w:pStyle w:val="Heading3"/>
      </w:pPr>
      <w:r w:rsidRPr="00CB0360">
        <w:t>Value Misrepresentation</w:t>
      </w:r>
    </w:p>
    <w:p w14:paraId="3724E562" w14:textId="4E5F3066" w:rsidR="00327975" w:rsidRDefault="00CB0360" w:rsidP="00C31655">
      <w:r w:rsidRPr="00CB0360">
        <w:t>Resilience benefits such as continuity of service, reduced recovery time, and societal stability were often weakly represented within formal appraisal systems.</w:t>
      </w:r>
      <w:r w:rsidR="00C31655">
        <w:t xml:space="preserve"> </w:t>
      </w:r>
      <w:r w:rsidRPr="00CB0360">
        <w:t>Together, these mechanisms suggest that organizational conditions played a significant role in shaping whether resilience strategies were retained or excluded during project development.</w:t>
      </w:r>
    </w:p>
    <w:p w14:paraId="5E7D5631" w14:textId="29E0FBB4" w:rsidR="00CB0360" w:rsidRPr="00CB0360" w:rsidRDefault="00CB0360" w:rsidP="00327975">
      <w:pPr>
        <w:pStyle w:val="Heading2"/>
      </w:pPr>
      <w:r w:rsidRPr="00CB0360">
        <w:t>Lifecycle Resilience Design Framework</w:t>
      </w:r>
    </w:p>
    <w:p w14:paraId="09608659" w14:textId="77777777" w:rsidR="00CB0360" w:rsidRPr="00CB0360" w:rsidRDefault="00CB0360" w:rsidP="00CB0360">
      <w:r w:rsidRPr="00CB0360">
        <w:t>Figure 1 presents the proposed Lifecycle Resilience Design Framework.</w:t>
      </w:r>
    </w:p>
    <w:p w14:paraId="570EB110" w14:textId="77777777" w:rsidR="00CB0360" w:rsidRPr="00CB0360" w:rsidRDefault="00CB0360" w:rsidP="00CB0360">
      <w:r w:rsidRPr="00CB0360">
        <w:t>The framework consists of four interconnected layers:</w:t>
      </w:r>
    </w:p>
    <w:p w14:paraId="69AB9D82" w14:textId="77777777" w:rsidR="00CB0360" w:rsidRPr="00CB0360" w:rsidRDefault="00CB0360" w:rsidP="00CB0360">
      <w:pPr>
        <w:numPr>
          <w:ilvl w:val="0"/>
          <w:numId w:val="10"/>
        </w:numPr>
      </w:pPr>
      <w:r w:rsidRPr="00CB0360">
        <w:t>Early Design Choices</w:t>
      </w:r>
    </w:p>
    <w:p w14:paraId="77C6773D" w14:textId="77777777" w:rsidR="00CB0360" w:rsidRPr="00CB0360" w:rsidRDefault="00CB0360" w:rsidP="00CB0360">
      <w:pPr>
        <w:numPr>
          <w:ilvl w:val="0"/>
          <w:numId w:val="10"/>
        </w:numPr>
      </w:pPr>
      <w:r w:rsidRPr="00CB0360">
        <w:t>Project Organization and Governance</w:t>
      </w:r>
    </w:p>
    <w:p w14:paraId="13D95866" w14:textId="77777777" w:rsidR="00CB0360" w:rsidRPr="00CB0360" w:rsidRDefault="00CB0360" w:rsidP="00CB0360">
      <w:pPr>
        <w:numPr>
          <w:ilvl w:val="0"/>
          <w:numId w:val="10"/>
        </w:numPr>
      </w:pPr>
      <w:r w:rsidRPr="00CB0360">
        <w:t>Lifecycle Exposure and Disruption Contexts</w:t>
      </w:r>
    </w:p>
    <w:p w14:paraId="1420F0A3" w14:textId="77777777" w:rsidR="00CB0360" w:rsidRPr="00CB0360" w:rsidRDefault="00CB0360" w:rsidP="00CB0360">
      <w:pPr>
        <w:numPr>
          <w:ilvl w:val="0"/>
          <w:numId w:val="10"/>
        </w:numPr>
      </w:pPr>
      <w:r w:rsidRPr="00CB0360">
        <w:t>Resilience Outcomes</w:t>
      </w:r>
    </w:p>
    <w:p w14:paraId="4EBC5DCD" w14:textId="77777777" w:rsidR="00CB0360" w:rsidRPr="00CB0360" w:rsidRDefault="00CB0360" w:rsidP="00CB0360">
      <w:r w:rsidRPr="00CB0360">
        <w:t>The framework conceptualizes project organization and governance as a mediating layer that filters, amplifies, or suppresses resilience-related design intentions.</w:t>
      </w:r>
    </w:p>
    <w:p w14:paraId="2B677158" w14:textId="77777777" w:rsidR="00CB0360" w:rsidRPr="00CB0360" w:rsidRDefault="00CB0360" w:rsidP="00CB0360">
      <w:r w:rsidRPr="00CB0360">
        <w:t>For example, resilience strategies such as redundancy or adaptive flexibility may be proposed during conceptual design but subsequently reduced where governance systems prioritize short-term cost efficiency. Conversely, where lifecycle operators are involved early and procurement systems recognize long-term performance, resilience-enhancing strategies appear more likely to be retained.</w:t>
      </w:r>
    </w:p>
    <w:p w14:paraId="3A73F7B7" w14:textId="77777777" w:rsidR="00CB0360" w:rsidRPr="00CB0360" w:rsidRDefault="00CB0360" w:rsidP="00CB0360">
      <w:r w:rsidRPr="00CB0360">
        <w:t>Feedback loops within the framework indicate that post-disruption learning may reshape future governance structures, design standards, and organizational practices.</w:t>
      </w:r>
    </w:p>
    <w:p w14:paraId="0DF2EA8B" w14:textId="77777777" w:rsidR="00CB0360" w:rsidRPr="00CB0360" w:rsidRDefault="00CB0360" w:rsidP="00327975">
      <w:pPr>
        <w:pStyle w:val="Heading3"/>
      </w:pPr>
      <w:r w:rsidRPr="00CB0360">
        <w:lastRenderedPageBreak/>
        <w:t>Mechanisms and Propositions</w:t>
      </w:r>
    </w:p>
    <w:p w14:paraId="3B1C9FC7" w14:textId="77777777" w:rsidR="00CB0360" w:rsidRPr="00CB0360" w:rsidRDefault="00CB0360" w:rsidP="00CB0360">
      <w:r w:rsidRPr="00CB0360">
        <w:t>The framework advances four exploratory propositions.</w:t>
      </w:r>
    </w:p>
    <w:p w14:paraId="542A617E" w14:textId="77777777" w:rsidR="00CB0360" w:rsidRPr="00CB0360" w:rsidRDefault="00CB0360" w:rsidP="00327975">
      <w:pPr>
        <w:pStyle w:val="Heading4"/>
      </w:pPr>
      <w:r w:rsidRPr="00CB0360">
        <w:t>Proposition 1</w:t>
      </w:r>
    </w:p>
    <w:p w14:paraId="78EB148F" w14:textId="77777777" w:rsidR="00CB0360" w:rsidRPr="00CB0360" w:rsidRDefault="00CB0360" w:rsidP="00CB0360">
      <w:r w:rsidRPr="00CB0360">
        <w:t>When lifecycle operators are excluded from early-stage design processes, operational resilience knowledge is less likely to influence front-end decision-making.</w:t>
      </w:r>
    </w:p>
    <w:p w14:paraId="6D80A077" w14:textId="77777777" w:rsidR="00CB0360" w:rsidRPr="00CB0360" w:rsidRDefault="00CB0360" w:rsidP="00327975">
      <w:pPr>
        <w:pStyle w:val="Heading4"/>
      </w:pPr>
      <w:r w:rsidRPr="00CB0360">
        <w:t>Proposition 2</w:t>
      </w:r>
    </w:p>
    <w:p w14:paraId="7A98F26F" w14:textId="77777777" w:rsidR="00CB0360" w:rsidRPr="00CB0360" w:rsidRDefault="00CB0360" w:rsidP="00CB0360">
      <w:r w:rsidRPr="00CB0360">
        <w:t>When procurement and appraisal systems prioritize short-term capital efficiency over lifecycle performance, resilience-enhancing features are more likely to be reduced during value engineering.</w:t>
      </w:r>
    </w:p>
    <w:p w14:paraId="58997A3E" w14:textId="77777777" w:rsidR="00CB0360" w:rsidRPr="00CB0360" w:rsidRDefault="00CB0360" w:rsidP="00327975">
      <w:pPr>
        <w:pStyle w:val="Heading4"/>
      </w:pPr>
      <w:r w:rsidRPr="00CB0360">
        <w:t>Proposition 3</w:t>
      </w:r>
    </w:p>
    <w:p w14:paraId="12F38859" w14:textId="77777777" w:rsidR="00CB0360" w:rsidRPr="00CB0360" w:rsidRDefault="00CB0360" w:rsidP="00CB0360">
      <w:r w:rsidRPr="00CB0360">
        <w:t>When compliance is treated as a proxy for resilience, projects are less likely to evaluate functional continuity under non-standard disruption scenarios.</w:t>
      </w:r>
    </w:p>
    <w:p w14:paraId="23C2806C" w14:textId="77777777" w:rsidR="00CB0360" w:rsidRPr="00CB0360" w:rsidRDefault="00CB0360" w:rsidP="00327975">
      <w:pPr>
        <w:pStyle w:val="Heading4"/>
      </w:pPr>
      <w:r w:rsidRPr="00CB0360">
        <w:t>Proposition 4</w:t>
      </w:r>
    </w:p>
    <w:p w14:paraId="676B055F" w14:textId="0C7A447E" w:rsidR="00327975" w:rsidRDefault="00CB0360" w:rsidP="00C31655">
      <w:r w:rsidRPr="00CB0360">
        <w:t>Greater alignment between governance responsibility and lifecycle accountability increases the likelihood that resilience considerations are retained during project development.</w:t>
      </w:r>
    </w:p>
    <w:p w14:paraId="244E5066" w14:textId="77777777" w:rsidR="00A87192" w:rsidRDefault="00A87192" w:rsidP="00327975">
      <w:pPr>
        <w:pStyle w:val="Heading2"/>
      </w:pPr>
    </w:p>
    <w:p w14:paraId="76A1442E" w14:textId="0D9B9275" w:rsidR="00CB0360" w:rsidRPr="00CB0360" w:rsidRDefault="00CB0360" w:rsidP="00327975">
      <w:pPr>
        <w:pStyle w:val="Heading2"/>
      </w:pPr>
      <w:r w:rsidRPr="00CB0360">
        <w:t>Discussion</w:t>
      </w:r>
    </w:p>
    <w:p w14:paraId="23C18EBA" w14:textId="77777777" w:rsidR="00CB0360" w:rsidRPr="00CB0360" w:rsidRDefault="00CB0360" w:rsidP="00327975">
      <w:pPr>
        <w:pStyle w:val="Heading3"/>
      </w:pPr>
      <w:r w:rsidRPr="00CB0360">
        <w:t>Resilience as an Organizational Design Problem</w:t>
      </w:r>
    </w:p>
    <w:p w14:paraId="538D2C58" w14:textId="77777777" w:rsidR="00CB0360" w:rsidRPr="00CB0360" w:rsidRDefault="00CB0360" w:rsidP="00CB0360">
      <w:r w:rsidRPr="00CB0360">
        <w:t>The findings suggest that disaster resilience in public infrastructure is shaped not only by technical capability, but also by how projects are organized during front-end development.</w:t>
      </w:r>
    </w:p>
    <w:p w14:paraId="69EAFD57" w14:textId="77777777" w:rsidR="00CB0360" w:rsidRPr="00CB0360" w:rsidRDefault="00CB0360" w:rsidP="00CB0360">
      <w:r w:rsidRPr="00CB0360">
        <w:t>Across Cases C1, C3, and C5, resilience-enhancing strategies were technically feasible but were weakened or excluded during procurement reviews, value engineering processes, or compliance-focused governance procedures. These patterns indicate that organizational conditions may significantly influence whether resilience intentions are translated into operational outcomes.</w:t>
      </w:r>
    </w:p>
    <w:p w14:paraId="7705D67B" w14:textId="77777777" w:rsidR="00CB0360" w:rsidRPr="00CB0360" w:rsidRDefault="00CB0360" w:rsidP="00CB0360">
      <w:r w:rsidRPr="00CB0360">
        <w:t xml:space="preserve">This reframes resilience from a purely technical attribute toward an emergent property of socio-technical project systems. Design decisions relating to system placement, redundancy, adaptability, and spatial configuration are mediated through governance structures that prioritize </w:t>
      </w:r>
      <w:proofErr w:type="gramStart"/>
      <w:r w:rsidRPr="00CB0360">
        <w:t>particular definitions</w:t>
      </w:r>
      <w:proofErr w:type="gramEnd"/>
      <w:r w:rsidRPr="00CB0360">
        <w:t xml:space="preserve"> of value and performance.</w:t>
      </w:r>
    </w:p>
    <w:p w14:paraId="360231C2" w14:textId="77777777" w:rsidR="00CB0360" w:rsidRPr="00CB0360" w:rsidRDefault="00CB0360" w:rsidP="00CB0360">
      <w:r w:rsidRPr="00CB0360">
        <w:t>The findings therefore extend project organization research by demonstrating how front-end governance conditions shape lifecycle resilience outcomes.</w:t>
      </w:r>
    </w:p>
    <w:p w14:paraId="0D3BA9BC" w14:textId="77777777" w:rsidR="00CB0360" w:rsidRPr="00CB0360" w:rsidRDefault="00CB0360" w:rsidP="00327975">
      <w:pPr>
        <w:pStyle w:val="Heading3"/>
      </w:pPr>
      <w:r w:rsidRPr="00CB0360">
        <w:lastRenderedPageBreak/>
        <w:t>Temporal Misalignment and Decision Lock-In</w:t>
      </w:r>
    </w:p>
    <w:p w14:paraId="44EB44FF" w14:textId="77777777" w:rsidR="00CB0360" w:rsidRPr="00CB0360" w:rsidRDefault="00CB0360" w:rsidP="00CB0360">
      <w:r w:rsidRPr="00CB0360">
        <w:t>Cases C1 and C5 suggest that temporal misalignment constrained resilience integration because early-stage decisions were evaluated primarily against immediate project objectives such as capital cost and delivery efficiency.</w:t>
      </w:r>
    </w:p>
    <w:p w14:paraId="10C2D137" w14:textId="77777777" w:rsidR="00CB0360" w:rsidRPr="00CB0360" w:rsidRDefault="00CB0360" w:rsidP="00CB0360">
      <w:r w:rsidRPr="00CB0360">
        <w:t>In both cases, resilience-enhancing features were initially proposed but subsequently reduced during cost review stages because lifecycle operational benefits were difficult to represent within formal appraisal systems.</w:t>
      </w:r>
    </w:p>
    <w:p w14:paraId="1CE0F802" w14:textId="77777777" w:rsidR="00CB0360" w:rsidRPr="00CB0360" w:rsidRDefault="00CB0360" w:rsidP="00CB0360">
      <w:r w:rsidRPr="00CB0360">
        <w:t>These findings support arguments within front-end governance literature that early project phases create path dependencies with long-term consequences (Morris, 2013; Flyvbjerg, 2009). Once system placements, layouts, and procurement assumptions become fixed, opportunities for resilience integration diminish substantially.</w:t>
      </w:r>
    </w:p>
    <w:p w14:paraId="7D973412" w14:textId="77777777" w:rsidR="00CB0360" w:rsidRPr="00CB0360" w:rsidRDefault="00CB0360" w:rsidP="00CB0360">
      <w:r w:rsidRPr="00CB0360">
        <w:t>Importantly, the analysis suggests that this temporal misalignment is institutionalized within project governance systems rather than arising accidentally. Procurement structures, phased accountability, and short-term performance metrics collectively encourage prioritization of immediate delivery outcomes over uncertain future resilience benefits.</w:t>
      </w:r>
    </w:p>
    <w:p w14:paraId="2CB5A474" w14:textId="77777777" w:rsidR="00CB0360" w:rsidRPr="00CB0360" w:rsidRDefault="00CB0360" w:rsidP="00327975">
      <w:pPr>
        <w:pStyle w:val="Heading3"/>
      </w:pPr>
      <w:r w:rsidRPr="00CB0360">
        <w:t>Fragmentation and Lifecycle Accountability</w:t>
      </w:r>
    </w:p>
    <w:p w14:paraId="4F72D12E" w14:textId="77777777" w:rsidR="00CB0360" w:rsidRPr="00CB0360" w:rsidRDefault="00CB0360" w:rsidP="00CB0360">
      <w:r w:rsidRPr="00CB0360">
        <w:t>The findings also highlight how fragmented project organization structures can weaken lifecycle resilience integration.</w:t>
      </w:r>
    </w:p>
    <w:p w14:paraId="02CF9FCA" w14:textId="77777777" w:rsidR="00CB0360" w:rsidRPr="00CB0360" w:rsidRDefault="00CB0360" w:rsidP="00CB0360">
      <w:r w:rsidRPr="00CB0360">
        <w:t>Across several cases, operational stakeholders were engaged late or only formally consulted during design development. As illustrated by Case C3, this limited the incorporation of operational continuity considerations into front-end design reviews.</w:t>
      </w:r>
    </w:p>
    <w:p w14:paraId="7231C632" w14:textId="77777777" w:rsidR="00CB0360" w:rsidRPr="00CB0360" w:rsidRDefault="00CB0360" w:rsidP="00CB0360">
      <w:r w:rsidRPr="00CB0360">
        <w:t>This fragmentation reflects broader characteristics of temporary organizing in construction projects, where design, delivery, and operation are governed through separate contractual and organizational arrangements (Winch, 2014). Under such conditions, no single actor maintains comprehensive accountability for resilience performance across the asset lifecycle.</w:t>
      </w:r>
    </w:p>
    <w:p w14:paraId="7A8D66BF" w14:textId="77777777" w:rsidR="00CB0360" w:rsidRPr="00CB0360" w:rsidRDefault="00CB0360" w:rsidP="00CB0360">
      <w:r w:rsidRPr="00CB0360">
        <w:t>The study therefore suggests that resilience occupies a governance gap within many infrastructure projects: it is recognized conceptually as important, yet institutional responsibility for integrating it remains diffuse.</w:t>
      </w:r>
    </w:p>
    <w:p w14:paraId="1DABA49A" w14:textId="77777777" w:rsidR="00CB0360" w:rsidRPr="00CB0360" w:rsidRDefault="00CB0360" w:rsidP="00327975">
      <w:pPr>
        <w:pStyle w:val="Heading3"/>
      </w:pPr>
      <w:r w:rsidRPr="00CB0360">
        <w:t>Rethinking Value and Infrastructure Performance</w:t>
      </w:r>
    </w:p>
    <w:p w14:paraId="5CD65B1F" w14:textId="77777777" w:rsidR="00CB0360" w:rsidRPr="00CB0360" w:rsidRDefault="00CB0360" w:rsidP="00CB0360">
      <w:r w:rsidRPr="00CB0360">
        <w:t>The findings further indicate that resilience may be undervalued because conventional appraisal systems privilege measurable short-term indicators such as capital cost and schedule certainty.</w:t>
      </w:r>
    </w:p>
    <w:p w14:paraId="2672906D" w14:textId="77777777" w:rsidR="00CB0360" w:rsidRPr="00CB0360" w:rsidRDefault="00CB0360" w:rsidP="00CB0360">
      <w:r w:rsidRPr="00CB0360">
        <w:lastRenderedPageBreak/>
        <w:t>Practitioner interviews repeatedly suggested that continuity of service, reduced disruption duration, social functionality, and recovery capability were difficult to quantify within existing evaluation frameworks.</w:t>
      </w:r>
    </w:p>
    <w:p w14:paraId="7A9C23E5" w14:textId="2EDAFBE9" w:rsidR="00CB0360" w:rsidRPr="00CB0360" w:rsidRDefault="00C31655" w:rsidP="00CB0360">
      <w:r>
        <w:t>R</w:t>
      </w:r>
      <w:r w:rsidR="00CB0360" w:rsidRPr="00CB0360">
        <w:t>esilience-enhancing features became vulnerable during value engineering processes, particularly where budget pressures were high.</w:t>
      </w:r>
      <w:r w:rsidR="006C0C6F">
        <w:t xml:space="preserve"> </w:t>
      </w:r>
      <w:r w:rsidR="00CB0360" w:rsidRPr="00CB0360">
        <w:t>Rather than treating value engineering itself as problematic, the findings suggest that narrow definitions of project value can unintentionally marginalize lifecycle resilience considerations.</w:t>
      </w:r>
    </w:p>
    <w:p w14:paraId="531A0865" w14:textId="77777777" w:rsidR="00CB0360" w:rsidRPr="00CB0360" w:rsidRDefault="00CB0360" w:rsidP="00CB0360">
      <w:r w:rsidRPr="00CB0360">
        <w:t>This supports broader calls within project organization literature to expand infrastructure evaluation beyond transactional efficiency toward broader notions of public value, sustainability, and long-term system performance (Too &amp; Weaver, 2014).</w:t>
      </w:r>
    </w:p>
    <w:p w14:paraId="28C0DC71" w14:textId="77777777" w:rsidR="00CB0360" w:rsidRPr="00CB0360" w:rsidRDefault="00CB0360" w:rsidP="00327975">
      <w:pPr>
        <w:pStyle w:val="Heading3"/>
      </w:pPr>
      <w:r w:rsidRPr="00CB0360">
        <w:t>Implications for Design for Transformation</w:t>
      </w:r>
    </w:p>
    <w:p w14:paraId="09D5950D" w14:textId="77777777" w:rsidR="00CB0360" w:rsidRPr="00CB0360" w:rsidRDefault="00CB0360" w:rsidP="00CB0360">
      <w:r w:rsidRPr="00CB0360">
        <w:t>Positioned within the EPOC theme Design for Transformation, the study suggests that resilient infrastructure delivery requires transformation not only in design methods, but also in governance structures and organizational arrangements.</w:t>
      </w:r>
    </w:p>
    <w:p w14:paraId="61C3B776" w14:textId="77777777" w:rsidR="00CB0360" w:rsidRPr="00CB0360" w:rsidRDefault="00CB0360" w:rsidP="00CB0360">
      <w:r w:rsidRPr="00CB0360">
        <w:t>Three implications emerge.</w:t>
      </w:r>
    </w:p>
    <w:p w14:paraId="2C621C5C" w14:textId="37C17D12" w:rsidR="00CB0360" w:rsidRPr="00CB0360" w:rsidRDefault="00CB0360" w:rsidP="006C0C6F">
      <w:pPr>
        <w:pStyle w:val="ListParagraph"/>
        <w:numPr>
          <w:ilvl w:val="0"/>
          <w:numId w:val="12"/>
        </w:numPr>
      </w:pPr>
      <w:r w:rsidRPr="00CB0360">
        <w:t>governance systems may need to better align front-end decision-making with lifecycle operational responsibility.</w:t>
      </w:r>
    </w:p>
    <w:p w14:paraId="4AE6BDE1" w14:textId="47D30DC4" w:rsidR="00CB0360" w:rsidRPr="00CB0360" w:rsidRDefault="00CB0360" w:rsidP="006C0C6F">
      <w:pPr>
        <w:pStyle w:val="ListParagraph"/>
        <w:numPr>
          <w:ilvl w:val="0"/>
          <w:numId w:val="12"/>
        </w:numPr>
      </w:pPr>
      <w:r w:rsidRPr="00CB0360">
        <w:t>project delivery arrangements may require stronger integration across design, construction, and operational phases.</w:t>
      </w:r>
    </w:p>
    <w:p w14:paraId="110F2D05" w14:textId="3E366D99" w:rsidR="00CB0360" w:rsidRPr="00CB0360" w:rsidRDefault="00CB0360" w:rsidP="006C0C6F">
      <w:pPr>
        <w:pStyle w:val="ListParagraph"/>
        <w:numPr>
          <w:ilvl w:val="0"/>
          <w:numId w:val="12"/>
        </w:numPr>
      </w:pPr>
      <w:r w:rsidRPr="00CB0360">
        <w:t>infrastructure appraisal systems may need to incorporate broader definitions of value that recognize continuity, adaptability, and long-term societal functionality.</w:t>
      </w:r>
    </w:p>
    <w:p w14:paraId="63AFEB8D" w14:textId="44DA6D5C" w:rsidR="00327975" w:rsidRDefault="00CB0360" w:rsidP="006C0C6F">
      <w:r w:rsidRPr="00CB0360">
        <w:t>In this sense, resilience becomes both a performance objective and a catalyst for transforming project organization.</w:t>
      </w:r>
    </w:p>
    <w:p w14:paraId="74444BCA" w14:textId="17F9C2B9" w:rsidR="00CB0360" w:rsidRPr="00CB0360" w:rsidRDefault="00CB0360" w:rsidP="00327975">
      <w:pPr>
        <w:pStyle w:val="Heading2"/>
      </w:pPr>
      <w:r w:rsidRPr="00CB0360">
        <w:t>Contribution to Theory and Practice</w:t>
      </w:r>
    </w:p>
    <w:p w14:paraId="7B1C67BC" w14:textId="77777777" w:rsidR="00CB0360" w:rsidRPr="00CB0360" w:rsidRDefault="00CB0360" w:rsidP="00CB0360">
      <w:r w:rsidRPr="00CB0360">
        <w:t>This study contributes to engineering project organization theory by articulating a multi-layer understanding of resilience as an emergent outcome of interactions between design decisions, governance structures, and disruption contexts.</w:t>
      </w:r>
    </w:p>
    <w:p w14:paraId="0BC4921C" w14:textId="77777777" w:rsidR="00CB0360" w:rsidRPr="00CB0360" w:rsidRDefault="00CB0360" w:rsidP="00CB0360">
      <w:r w:rsidRPr="00CB0360">
        <w:t>The paper extends existing socio-technical resilience research by identifying recurring organizational mechanisms through which front-end governance conditions shape lifecycle outcomes.</w:t>
      </w:r>
    </w:p>
    <w:p w14:paraId="50B06F68" w14:textId="269365E1" w:rsidR="00327975" w:rsidRDefault="00CB0360" w:rsidP="006C0C6F">
      <w:r w:rsidRPr="00CB0360">
        <w:t>For practice, the findings highlight the importance of intervening early in the project lifecycle where opportunities to influence resilience are greatest. The analysis suggests that improving resilience may depend less on developing entirely new technical solutions than on reconfiguring decision-making environments to support their retention and implementation.</w:t>
      </w:r>
    </w:p>
    <w:p w14:paraId="06B00C65" w14:textId="6B705D19" w:rsidR="00CB0360" w:rsidRPr="00CB0360" w:rsidRDefault="00CB0360" w:rsidP="00327975">
      <w:pPr>
        <w:pStyle w:val="Heading2"/>
      </w:pPr>
      <w:r w:rsidRPr="00CB0360">
        <w:lastRenderedPageBreak/>
        <w:t>Conclusion</w:t>
      </w:r>
    </w:p>
    <w:p w14:paraId="2AD83BD6" w14:textId="77777777" w:rsidR="00CB0360" w:rsidRPr="00CB0360" w:rsidRDefault="00CB0360" w:rsidP="00CB0360">
      <w:r w:rsidRPr="00CB0360">
        <w:t>This paper has examined how construction project organization and early-stage design decisions jointly shape lifecycle disaster resilience in public infrastructure.</w:t>
      </w:r>
    </w:p>
    <w:p w14:paraId="447C3C9C" w14:textId="77777777" w:rsidR="00CB0360" w:rsidRPr="00CB0360" w:rsidRDefault="00CB0360" w:rsidP="00CB0360">
      <w:r w:rsidRPr="00CB0360">
        <w:t>Drawing on a critical realist abductive comparative case study approach, the research identified recurring organizational mechanisms through which resilience-related design strategies were enabled, weakened, or excluded during project development.</w:t>
      </w:r>
    </w:p>
    <w:p w14:paraId="6D2E0B87" w14:textId="77777777" w:rsidR="00CB0360" w:rsidRPr="00CB0360" w:rsidRDefault="00CB0360" w:rsidP="00CB0360">
      <w:r w:rsidRPr="00CB0360">
        <w:t>The findings suggest that temporal misalignment, organizational fragmentation, and narrow value framing can constrain the integration of resilience during front-end decision-making. Across several cases, resilience-enhancing strategies were reduced where lifecycle operational benefits were weakly represented within procurement and governance systems.</w:t>
      </w:r>
    </w:p>
    <w:p w14:paraId="1A7D3899" w14:textId="77777777" w:rsidR="00CB0360" w:rsidRPr="00CB0360" w:rsidRDefault="00CB0360" w:rsidP="00CB0360">
      <w:r w:rsidRPr="00CB0360">
        <w:t>The study therefore argues that resilience is best understood not solely as a technical performance issue, but as an emergent outcome of interactions between design choices, governance arrangements, and lifecycle accountability structures.</w:t>
      </w:r>
    </w:p>
    <w:p w14:paraId="50F1177A" w14:textId="77777777" w:rsidR="00CB0360" w:rsidRPr="00CB0360" w:rsidRDefault="00CB0360" w:rsidP="00CB0360">
      <w:r w:rsidRPr="00CB0360">
        <w:t>In response, the paper proposed a Lifecycle Resilience Design Framework linking early design choices, project organization, disruption contexts, and long-term operational outcomes. The framework contributes to engineering project organization research by identifying governance mechanisms through which resilience intentions are translated into infrastructure performance.</w:t>
      </w:r>
    </w:p>
    <w:p w14:paraId="4C1E919D" w14:textId="77777777" w:rsidR="00CB0360" w:rsidRPr="00CB0360" w:rsidRDefault="00CB0360" w:rsidP="00CB0360">
      <w:r w:rsidRPr="00CB0360">
        <w:t>For practice, the findings suggest the importance of:</w:t>
      </w:r>
    </w:p>
    <w:p w14:paraId="4BC51C43" w14:textId="77777777" w:rsidR="00CB0360" w:rsidRPr="00CB0360" w:rsidRDefault="00CB0360" w:rsidP="00CB0360">
      <w:pPr>
        <w:numPr>
          <w:ilvl w:val="0"/>
          <w:numId w:val="11"/>
        </w:numPr>
      </w:pPr>
      <w:r w:rsidRPr="00CB0360">
        <w:t>earlier involvement of operational stakeholders;</w:t>
      </w:r>
    </w:p>
    <w:p w14:paraId="63DA0337" w14:textId="77777777" w:rsidR="00CB0360" w:rsidRPr="00CB0360" w:rsidRDefault="00CB0360" w:rsidP="00CB0360">
      <w:pPr>
        <w:numPr>
          <w:ilvl w:val="0"/>
          <w:numId w:val="11"/>
        </w:numPr>
      </w:pPr>
      <w:r w:rsidRPr="00CB0360">
        <w:t>procurement systems recognizing lifecycle performance;</w:t>
      </w:r>
    </w:p>
    <w:p w14:paraId="3DBA3CC2" w14:textId="77777777" w:rsidR="00CB0360" w:rsidRPr="00CB0360" w:rsidRDefault="00CB0360" w:rsidP="00CB0360">
      <w:pPr>
        <w:numPr>
          <w:ilvl w:val="0"/>
          <w:numId w:val="11"/>
        </w:numPr>
      </w:pPr>
      <w:r w:rsidRPr="00CB0360">
        <w:t>stronger integration across project phases;</w:t>
      </w:r>
    </w:p>
    <w:p w14:paraId="2CB9A7E8" w14:textId="77777777" w:rsidR="00CB0360" w:rsidRPr="00CB0360" w:rsidRDefault="00CB0360" w:rsidP="00CB0360">
      <w:pPr>
        <w:numPr>
          <w:ilvl w:val="0"/>
          <w:numId w:val="11"/>
        </w:numPr>
      </w:pPr>
      <w:r w:rsidRPr="00CB0360">
        <w:t>and broader infrastructure value definitions.</w:t>
      </w:r>
    </w:p>
    <w:p w14:paraId="696B496B" w14:textId="77777777" w:rsidR="00CB0360" w:rsidRPr="00CB0360" w:rsidRDefault="00CB0360" w:rsidP="00CB0360">
      <w:r w:rsidRPr="00CB0360">
        <w:t>Positioned within the Design for Transformation agenda, the study argues that resilient infrastructure delivery ultimately requires transformation not only in what is designed, but also in how projects are organized and governed.</w:t>
      </w:r>
    </w:p>
    <w:p w14:paraId="06BB39D0" w14:textId="7439C0FA" w:rsidR="00327975" w:rsidRDefault="00CB0360" w:rsidP="006C0C6F">
      <w:r w:rsidRPr="00CB0360">
        <w:t>Future research should extend empirical testing of the framework across additional institutional and hazard contexts and explore how resilience-oriented governance mechanisms can be operationalized within infrastructure delivery systems.</w:t>
      </w:r>
    </w:p>
    <w:p w14:paraId="1E744CC1" w14:textId="77777777" w:rsidR="00A87192" w:rsidRDefault="00A87192" w:rsidP="006C0C6F"/>
    <w:p w14:paraId="20985DE9" w14:textId="77777777" w:rsidR="00A87192" w:rsidRDefault="00A87192" w:rsidP="006C0C6F"/>
    <w:p w14:paraId="7C242203" w14:textId="29539656" w:rsidR="00CB0360" w:rsidRPr="00CB0360" w:rsidRDefault="00CB0360" w:rsidP="00327975">
      <w:pPr>
        <w:pStyle w:val="Heading2"/>
      </w:pPr>
      <w:r w:rsidRPr="00CB0360">
        <w:lastRenderedPageBreak/>
        <w:t xml:space="preserve">References </w:t>
      </w:r>
    </w:p>
    <w:p w14:paraId="1139D77C" w14:textId="77777777" w:rsidR="00CB0360" w:rsidRPr="00CB0360" w:rsidRDefault="00CB0360" w:rsidP="00CB0360">
      <w:r w:rsidRPr="00CB0360">
        <w:t>Brady, T., &amp; Davies, A. (2004). Building project capabilities: From exploratory to exploitative learning. Organization Studies, 25(9), 1601–1621.</w:t>
      </w:r>
    </w:p>
    <w:p w14:paraId="730C7667" w14:textId="77777777" w:rsidR="00CB0360" w:rsidRPr="00CB0360" w:rsidRDefault="00CB0360" w:rsidP="00CB0360">
      <w:r w:rsidRPr="00CB0360">
        <w:t>Dubois, A., &amp; Gadde, L. E. (2002). Systematic combining: An abductive approach to case research. Journal of Business Research, 55(7), 553–560.</w:t>
      </w:r>
    </w:p>
    <w:p w14:paraId="40273CC3" w14:textId="77777777" w:rsidR="00CB0360" w:rsidRPr="00CB0360" w:rsidRDefault="00CB0360" w:rsidP="00CB0360">
      <w:r w:rsidRPr="00CB0360">
        <w:t xml:space="preserve">Flyvbjerg, B. (2009). Survival of the </w:t>
      </w:r>
      <w:proofErr w:type="spellStart"/>
      <w:r w:rsidRPr="00CB0360">
        <w:t>unfittest</w:t>
      </w:r>
      <w:proofErr w:type="spellEnd"/>
      <w:r w:rsidRPr="00CB0360">
        <w:t>: Why the worst infrastructure gets built—and what we can do about it. Oxford Review of Economic Policy, 25(3), 344–367.</w:t>
      </w:r>
    </w:p>
    <w:p w14:paraId="3C52DBAF" w14:textId="77777777" w:rsidR="00CB0360" w:rsidRPr="00CB0360" w:rsidRDefault="00CB0360" w:rsidP="00CB0360">
      <w:r w:rsidRPr="00CB0360">
        <w:t>IPCC. (2023). Climate Change 2023: Synthesis Report.</w:t>
      </w:r>
    </w:p>
    <w:p w14:paraId="51C2900E" w14:textId="77777777" w:rsidR="00CB0360" w:rsidRPr="00CB0360" w:rsidRDefault="00CB0360" w:rsidP="00CB0360">
      <w:r w:rsidRPr="00CB0360">
        <w:t>Langley, A. (1999). Strategies for theorizing from process data. Academy of Management Review, 24(4), 691–710.</w:t>
      </w:r>
    </w:p>
    <w:p w14:paraId="301D4DDE" w14:textId="77777777" w:rsidR="00CB0360" w:rsidRPr="00CB0360" w:rsidRDefault="00CB0360" w:rsidP="00CB0360">
      <w:r w:rsidRPr="00CB0360">
        <w:t>Miller, R., &amp; Lessard, D. (2000). The Strategic Management of Large Engineering Projects. MIT Press.</w:t>
      </w:r>
    </w:p>
    <w:p w14:paraId="6F40FCE3" w14:textId="77777777" w:rsidR="00CB0360" w:rsidRPr="00CB0360" w:rsidRDefault="00CB0360" w:rsidP="00CB0360">
      <w:r w:rsidRPr="00CB0360">
        <w:t>Morris, P. W. G. (2013). Reconstructing Project Management. Wiley-Blackwell.</w:t>
      </w:r>
    </w:p>
    <w:p w14:paraId="2B3275FF" w14:textId="77777777" w:rsidR="00CB0360" w:rsidRPr="00CB0360" w:rsidRDefault="00CB0360" w:rsidP="00CB0360">
      <w:proofErr w:type="spellStart"/>
      <w:r w:rsidRPr="00CB0360">
        <w:t>Tavory</w:t>
      </w:r>
      <w:proofErr w:type="spellEnd"/>
      <w:r w:rsidRPr="00CB0360">
        <w:t>, I., &amp; Timmermans, S. (2014). Abductive Analysis. University of Chicago Press.</w:t>
      </w:r>
    </w:p>
    <w:p w14:paraId="49E56FE8" w14:textId="77777777" w:rsidR="00CB0360" w:rsidRPr="00CB0360" w:rsidRDefault="00CB0360" w:rsidP="00CB0360">
      <w:r w:rsidRPr="00CB0360">
        <w:t>Too, E., &amp; Weaver, P. (2014). The management of project management: A conceptual framework for project governance. International Journal of Project Management, 32(8), 1382–1394.</w:t>
      </w:r>
    </w:p>
    <w:p w14:paraId="020300EF" w14:textId="77777777" w:rsidR="00CB0360" w:rsidRPr="00CB0360" w:rsidRDefault="00CB0360" w:rsidP="00CB0360">
      <w:r w:rsidRPr="00CB0360">
        <w:t>UNDRR. (2023). Global Assessment Report on Disaster Risk Reduction.</w:t>
      </w:r>
    </w:p>
    <w:p w14:paraId="484788A5" w14:textId="77777777" w:rsidR="00CB0360" w:rsidRPr="00CB0360" w:rsidRDefault="00CB0360" w:rsidP="00CB0360">
      <w:r w:rsidRPr="00CB0360">
        <w:t>Winch, G. (2014). Managing Construction Projects. Wiley-Blackwell.</w:t>
      </w:r>
    </w:p>
    <w:p w14:paraId="049FD4CF" w14:textId="77777777" w:rsidR="00CB0360" w:rsidRDefault="00CB0360"/>
    <w:sectPr w:rsidR="00CB036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15811" w14:textId="77777777" w:rsidR="005E4596" w:rsidRDefault="005E4596" w:rsidP="000E21E3">
      <w:pPr>
        <w:spacing w:after="0" w:line="240" w:lineRule="auto"/>
      </w:pPr>
      <w:r>
        <w:separator/>
      </w:r>
    </w:p>
  </w:endnote>
  <w:endnote w:type="continuationSeparator" w:id="0">
    <w:p w14:paraId="14364560" w14:textId="77777777" w:rsidR="005E4596" w:rsidRDefault="005E4596" w:rsidP="000E2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831777"/>
      <w:docPartObj>
        <w:docPartGallery w:val="Page Numbers (Bottom of Page)"/>
        <w:docPartUnique/>
      </w:docPartObj>
    </w:sdtPr>
    <w:sdtEndPr>
      <w:rPr>
        <w:noProof/>
      </w:rPr>
    </w:sdtEndPr>
    <w:sdtContent>
      <w:p w14:paraId="1DE14604" w14:textId="1ADDFA32" w:rsidR="000E21E3" w:rsidRDefault="000E21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A8B960" w14:textId="77777777" w:rsidR="000E21E3" w:rsidRDefault="000E2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9A72" w14:textId="77777777" w:rsidR="005E4596" w:rsidRDefault="005E4596" w:rsidP="000E21E3">
      <w:pPr>
        <w:spacing w:after="0" w:line="240" w:lineRule="auto"/>
      </w:pPr>
      <w:r>
        <w:separator/>
      </w:r>
    </w:p>
  </w:footnote>
  <w:footnote w:type="continuationSeparator" w:id="0">
    <w:p w14:paraId="60CB833B" w14:textId="77777777" w:rsidR="005E4596" w:rsidRDefault="005E4596" w:rsidP="000E2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12DA"/>
    <w:multiLevelType w:val="multilevel"/>
    <w:tmpl w:val="E9782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C2640"/>
    <w:multiLevelType w:val="multilevel"/>
    <w:tmpl w:val="3BBC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B42C4"/>
    <w:multiLevelType w:val="multilevel"/>
    <w:tmpl w:val="518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96380"/>
    <w:multiLevelType w:val="multilevel"/>
    <w:tmpl w:val="F0220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5943BC"/>
    <w:multiLevelType w:val="multilevel"/>
    <w:tmpl w:val="8F58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F4428"/>
    <w:multiLevelType w:val="multilevel"/>
    <w:tmpl w:val="E402E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BB217E"/>
    <w:multiLevelType w:val="multilevel"/>
    <w:tmpl w:val="1E3E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405FE"/>
    <w:multiLevelType w:val="multilevel"/>
    <w:tmpl w:val="1300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D419BD"/>
    <w:multiLevelType w:val="multilevel"/>
    <w:tmpl w:val="3474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604AF0"/>
    <w:multiLevelType w:val="multilevel"/>
    <w:tmpl w:val="5DC6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F8414E"/>
    <w:multiLevelType w:val="hybridMultilevel"/>
    <w:tmpl w:val="072A4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870786"/>
    <w:multiLevelType w:val="multilevel"/>
    <w:tmpl w:val="BA04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752219">
    <w:abstractNumId w:val="3"/>
  </w:num>
  <w:num w:numId="2" w16cid:durableId="645623476">
    <w:abstractNumId w:val="5"/>
  </w:num>
  <w:num w:numId="3" w16cid:durableId="1090275603">
    <w:abstractNumId w:val="8"/>
  </w:num>
  <w:num w:numId="4" w16cid:durableId="172258269">
    <w:abstractNumId w:val="0"/>
  </w:num>
  <w:num w:numId="5" w16cid:durableId="367920469">
    <w:abstractNumId w:val="4"/>
  </w:num>
  <w:num w:numId="6" w16cid:durableId="1590115178">
    <w:abstractNumId w:val="6"/>
  </w:num>
  <w:num w:numId="7" w16cid:durableId="1006399724">
    <w:abstractNumId w:val="1"/>
  </w:num>
  <w:num w:numId="8" w16cid:durableId="397822889">
    <w:abstractNumId w:val="11"/>
  </w:num>
  <w:num w:numId="9" w16cid:durableId="731195102">
    <w:abstractNumId w:val="9"/>
  </w:num>
  <w:num w:numId="10" w16cid:durableId="1534658674">
    <w:abstractNumId w:val="7"/>
  </w:num>
  <w:num w:numId="11" w16cid:durableId="567883061">
    <w:abstractNumId w:val="2"/>
  </w:num>
  <w:num w:numId="12" w16cid:durableId="508100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60"/>
    <w:rsid w:val="000244FE"/>
    <w:rsid w:val="0002605D"/>
    <w:rsid w:val="00035D15"/>
    <w:rsid w:val="000E21E3"/>
    <w:rsid w:val="00164247"/>
    <w:rsid w:val="002F0611"/>
    <w:rsid w:val="00327975"/>
    <w:rsid w:val="00492DE0"/>
    <w:rsid w:val="005D7093"/>
    <w:rsid w:val="005E4596"/>
    <w:rsid w:val="006B76E9"/>
    <w:rsid w:val="006C0C6F"/>
    <w:rsid w:val="006F093B"/>
    <w:rsid w:val="007715BE"/>
    <w:rsid w:val="007B5DE9"/>
    <w:rsid w:val="007E11D1"/>
    <w:rsid w:val="0098544B"/>
    <w:rsid w:val="00A0015B"/>
    <w:rsid w:val="00A87192"/>
    <w:rsid w:val="00B958DF"/>
    <w:rsid w:val="00C31655"/>
    <w:rsid w:val="00C61563"/>
    <w:rsid w:val="00CB0360"/>
    <w:rsid w:val="00D6168F"/>
    <w:rsid w:val="00DF2ACB"/>
    <w:rsid w:val="00E37662"/>
    <w:rsid w:val="00F33ADB"/>
    <w:rsid w:val="00F66878"/>
    <w:rsid w:val="00F91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7205"/>
  <w15:chartTrackingRefBased/>
  <w15:docId w15:val="{8AB2B8B7-5355-4B2D-B16B-8C9C5542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0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0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B0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B0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0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0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B0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B0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360"/>
    <w:rPr>
      <w:rFonts w:eastAsiaTheme="majorEastAsia" w:cstheme="majorBidi"/>
      <w:color w:val="272727" w:themeColor="text1" w:themeTint="D8"/>
    </w:rPr>
  </w:style>
  <w:style w:type="paragraph" w:styleId="Title">
    <w:name w:val="Title"/>
    <w:basedOn w:val="Normal"/>
    <w:next w:val="Normal"/>
    <w:link w:val="TitleChar"/>
    <w:uiPriority w:val="10"/>
    <w:qFormat/>
    <w:rsid w:val="00CB0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360"/>
    <w:pPr>
      <w:spacing w:before="160"/>
      <w:jc w:val="center"/>
    </w:pPr>
    <w:rPr>
      <w:i/>
      <w:iCs/>
      <w:color w:val="404040" w:themeColor="text1" w:themeTint="BF"/>
    </w:rPr>
  </w:style>
  <w:style w:type="character" w:customStyle="1" w:styleId="QuoteChar">
    <w:name w:val="Quote Char"/>
    <w:basedOn w:val="DefaultParagraphFont"/>
    <w:link w:val="Quote"/>
    <w:uiPriority w:val="29"/>
    <w:rsid w:val="00CB0360"/>
    <w:rPr>
      <w:i/>
      <w:iCs/>
      <w:color w:val="404040" w:themeColor="text1" w:themeTint="BF"/>
    </w:rPr>
  </w:style>
  <w:style w:type="paragraph" w:styleId="ListParagraph">
    <w:name w:val="List Paragraph"/>
    <w:basedOn w:val="Normal"/>
    <w:uiPriority w:val="34"/>
    <w:qFormat/>
    <w:rsid w:val="00CB0360"/>
    <w:pPr>
      <w:ind w:left="720"/>
      <w:contextualSpacing/>
    </w:pPr>
  </w:style>
  <w:style w:type="character" w:styleId="IntenseEmphasis">
    <w:name w:val="Intense Emphasis"/>
    <w:basedOn w:val="DefaultParagraphFont"/>
    <w:uiPriority w:val="21"/>
    <w:qFormat/>
    <w:rsid w:val="00CB0360"/>
    <w:rPr>
      <w:i/>
      <w:iCs/>
      <w:color w:val="0F4761" w:themeColor="accent1" w:themeShade="BF"/>
    </w:rPr>
  </w:style>
  <w:style w:type="paragraph" w:styleId="IntenseQuote">
    <w:name w:val="Intense Quote"/>
    <w:basedOn w:val="Normal"/>
    <w:next w:val="Normal"/>
    <w:link w:val="IntenseQuoteChar"/>
    <w:uiPriority w:val="30"/>
    <w:qFormat/>
    <w:rsid w:val="00CB0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360"/>
    <w:rPr>
      <w:i/>
      <w:iCs/>
      <w:color w:val="0F4761" w:themeColor="accent1" w:themeShade="BF"/>
    </w:rPr>
  </w:style>
  <w:style w:type="character" w:styleId="IntenseReference">
    <w:name w:val="Intense Reference"/>
    <w:basedOn w:val="DefaultParagraphFont"/>
    <w:uiPriority w:val="32"/>
    <w:qFormat/>
    <w:rsid w:val="00CB0360"/>
    <w:rPr>
      <w:b/>
      <w:bCs/>
      <w:smallCaps/>
      <w:color w:val="0F4761" w:themeColor="accent1" w:themeShade="BF"/>
      <w:spacing w:val="5"/>
    </w:rPr>
  </w:style>
  <w:style w:type="paragraph" w:styleId="Header">
    <w:name w:val="header"/>
    <w:basedOn w:val="Normal"/>
    <w:link w:val="HeaderChar"/>
    <w:uiPriority w:val="99"/>
    <w:unhideWhenUsed/>
    <w:rsid w:val="000E2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1E3"/>
  </w:style>
  <w:style w:type="paragraph" w:styleId="Footer">
    <w:name w:val="footer"/>
    <w:basedOn w:val="Normal"/>
    <w:link w:val="FooterChar"/>
    <w:uiPriority w:val="99"/>
    <w:unhideWhenUsed/>
    <w:rsid w:val="000E2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052307c-564d-4fdc-9879-5a446cf6c746}" enabled="0" method="" siteId="{0052307c-564d-4fdc-9879-5a446cf6c746}" removed="1"/>
</clbl:labelList>
</file>

<file path=docProps/app.xml><?xml version="1.0" encoding="utf-8"?>
<Properties xmlns="http://schemas.openxmlformats.org/officeDocument/2006/extended-properties" xmlns:vt="http://schemas.openxmlformats.org/officeDocument/2006/docPropsVTypes">
  <Template>Normal</Template>
  <TotalTime>36</TotalTime>
  <Pages>15</Pages>
  <Words>5596</Words>
  <Characters>31901</Characters>
  <Application>Microsoft Office Word</Application>
  <DocSecurity>0</DocSecurity>
  <Lines>265</Lines>
  <Paragraphs>74</Paragraphs>
  <ScaleCrop>false</ScaleCrop>
  <Company/>
  <LinksUpToDate>false</LinksUpToDate>
  <CharactersWithSpaces>37423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Mehran Sepehri</dc:creator>
  <cp:keywords/>
  <dc:description/>
  <cp:lastModifiedBy>Mehran Sepehri</cp:lastModifiedBy>
  <cp:revision>23</cp:revision>
  <dcterms:created xsi:type="dcterms:W3CDTF">2026-05-15T18:30:00Z</dcterms:created>
  <dcterms:modified xsi:type="dcterms:W3CDTF">2026-05-25T22:18:00Z</dcterms:modified>
</cp:coreProperties>
</file>