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09" w:rsidRPr="00847E87" w:rsidRDefault="00C76309" w:rsidP="00C76309">
      <w:r w:rsidRPr="00847E87">
        <w:t>Gary N. Stern, Esq. (SBN 94498)</w:t>
      </w:r>
    </w:p>
    <w:p w:rsidR="00C76309" w:rsidRDefault="00D5224D" w:rsidP="00C76309">
      <w:pPr>
        <w:tabs>
          <w:tab w:val="left" w:pos="1260"/>
        </w:tabs>
      </w:pPr>
      <w:r>
        <w:t>CARPENTER, ZUCKERMAN &amp; ROWLEY, LLP</w:t>
      </w:r>
    </w:p>
    <w:p w:rsidR="00D5224D" w:rsidRDefault="00D5224D" w:rsidP="00C76309">
      <w:pPr>
        <w:tabs>
          <w:tab w:val="left" w:pos="1260"/>
        </w:tabs>
      </w:pPr>
      <w:r>
        <w:t>8827 West Olympic Boulevard</w:t>
      </w:r>
    </w:p>
    <w:p w:rsidR="00D5224D" w:rsidRDefault="00D5224D" w:rsidP="00C76309">
      <w:pPr>
        <w:tabs>
          <w:tab w:val="left" w:pos="1260"/>
        </w:tabs>
      </w:pPr>
      <w:r>
        <w:t>Beverly Hills, CA 90211-3613</w:t>
      </w:r>
    </w:p>
    <w:p w:rsidR="00D5224D" w:rsidRPr="00847E87" w:rsidRDefault="00D5224D" w:rsidP="00C76309">
      <w:pPr>
        <w:tabs>
          <w:tab w:val="left" w:pos="1260"/>
        </w:tabs>
      </w:pPr>
      <w:r>
        <w:t>Telephone: (310) 273-1230</w:t>
      </w:r>
    </w:p>
    <w:p w:rsidR="002718C3" w:rsidRPr="00847E87" w:rsidRDefault="002718C3" w:rsidP="002718C3">
      <w:pPr>
        <w:rPr>
          <w:szCs w:val="24"/>
        </w:rPr>
      </w:pPr>
    </w:p>
    <w:p w:rsidR="00D5224D" w:rsidRPr="00D5224D" w:rsidRDefault="002718C3" w:rsidP="00E83618">
      <w:pPr>
        <w:rPr>
          <w:sz w:val="22"/>
          <w:szCs w:val="22"/>
        </w:rPr>
      </w:pPr>
      <w:r w:rsidRPr="00847E87">
        <w:rPr>
          <w:szCs w:val="24"/>
        </w:rPr>
        <w:t>Attor</w:t>
      </w:r>
      <w:r w:rsidR="00736D0A" w:rsidRPr="00847E87">
        <w:rPr>
          <w:szCs w:val="24"/>
        </w:rPr>
        <w:t>neys for Plaintiff</w:t>
      </w:r>
      <w:r w:rsidR="00D5224D">
        <w:rPr>
          <w:szCs w:val="24"/>
        </w:rPr>
        <w:t xml:space="preserve"> </w:t>
      </w:r>
      <w:r w:rsidR="00D5224D" w:rsidRPr="00D5224D">
        <w:rPr>
          <w:rFonts w:ascii="Courier" w:hAnsi="Courier"/>
          <w:szCs w:val="24"/>
          <w:lang w:val="en-CA"/>
        </w:rPr>
        <w:fldChar w:fldCharType="begin"/>
      </w:r>
      <w:r w:rsidR="00D5224D" w:rsidRPr="00D5224D">
        <w:rPr>
          <w:rFonts w:ascii="Courier" w:hAnsi="Courier"/>
          <w:szCs w:val="24"/>
          <w:lang w:val="en-CA"/>
        </w:rPr>
        <w:instrText xml:space="preserve"> SEQ CHAPTER \h \r 1</w:instrText>
      </w:r>
      <w:r w:rsidR="00D5224D" w:rsidRPr="00D5224D">
        <w:rPr>
          <w:rFonts w:ascii="Courier" w:hAnsi="Courier"/>
          <w:szCs w:val="24"/>
          <w:lang w:val="en-CA"/>
        </w:rPr>
        <w:fldChar w:fldCharType="end"/>
      </w:r>
    </w:p>
    <w:p w:rsidR="002718C3" w:rsidRPr="00847E87" w:rsidRDefault="002718C3" w:rsidP="002718C3">
      <w:pPr>
        <w:spacing w:line="480" w:lineRule="exact"/>
        <w:rPr>
          <w:szCs w:val="24"/>
        </w:rPr>
      </w:pPr>
    </w:p>
    <w:p w:rsidR="00A63F7E" w:rsidRPr="00A63F7E" w:rsidRDefault="00A63F7E" w:rsidP="00A63F7E">
      <w:pPr>
        <w:overflowPunct/>
        <w:autoSpaceDE/>
        <w:autoSpaceDN/>
        <w:adjustRightInd/>
        <w:spacing w:line="455" w:lineRule="exact"/>
        <w:jc w:val="center"/>
        <w:textAlignment w:val="auto"/>
        <w:rPr>
          <w:b/>
          <w:szCs w:val="24"/>
        </w:rPr>
      </w:pPr>
      <w:r w:rsidRPr="00A63F7E">
        <w:rPr>
          <w:b/>
          <w:szCs w:val="24"/>
        </w:rPr>
        <w:t xml:space="preserve">SUPERIOR COURT OF THE STATE OF CALIFORNIA </w:t>
      </w:r>
    </w:p>
    <w:p w:rsidR="00A63F7E" w:rsidRPr="00A63F7E" w:rsidRDefault="00A63F7E" w:rsidP="00A63F7E">
      <w:pPr>
        <w:overflowPunct/>
        <w:autoSpaceDE/>
        <w:autoSpaceDN/>
        <w:adjustRightInd/>
        <w:spacing w:line="455" w:lineRule="exact"/>
        <w:jc w:val="center"/>
        <w:textAlignment w:val="auto"/>
        <w:rPr>
          <w:b/>
          <w:szCs w:val="24"/>
        </w:rPr>
      </w:pPr>
      <w:r w:rsidRPr="00A63F7E">
        <w:rPr>
          <w:b/>
          <w:szCs w:val="24"/>
        </w:rPr>
        <w:t>FOR THE COUNTY OF LOS ANGELES</w:t>
      </w:r>
    </w:p>
    <w:p w:rsidR="00A63F7E" w:rsidRPr="00A63F7E" w:rsidRDefault="00A63F7E" w:rsidP="00A63F7E">
      <w:pPr>
        <w:overflowPunct/>
        <w:autoSpaceDE/>
        <w:autoSpaceDN/>
        <w:adjustRightInd/>
        <w:spacing w:line="455" w:lineRule="exact"/>
        <w:jc w:val="center"/>
        <w:textAlignment w:val="auto"/>
        <w:rPr>
          <w:szCs w:val="24"/>
        </w:rPr>
      </w:pPr>
    </w:p>
    <w:tbl>
      <w:tblPr>
        <w:tblW w:w="9360" w:type="dxa"/>
        <w:tblLayout w:type="fixed"/>
        <w:tblCellMar>
          <w:left w:w="0" w:type="dxa"/>
          <w:right w:w="0" w:type="dxa"/>
        </w:tblCellMar>
        <w:tblLook w:val="0000" w:firstRow="0" w:lastRow="0" w:firstColumn="0" w:lastColumn="0" w:noHBand="0" w:noVBand="0"/>
      </w:tblPr>
      <w:tblGrid>
        <w:gridCol w:w="4500"/>
        <w:gridCol w:w="4860"/>
      </w:tblGrid>
      <w:tr w:rsidR="00A63F7E" w:rsidRPr="00A63F7E" w:rsidTr="0016003F">
        <w:tblPrEx>
          <w:tblCellMar>
            <w:top w:w="0" w:type="dxa"/>
            <w:left w:w="0" w:type="dxa"/>
            <w:bottom w:w="0" w:type="dxa"/>
            <w:right w:w="0" w:type="dxa"/>
          </w:tblCellMar>
        </w:tblPrEx>
        <w:tc>
          <w:tcPr>
            <w:tcW w:w="4500" w:type="dxa"/>
            <w:tcBorders>
              <w:bottom w:val="single" w:sz="4" w:space="0" w:color="auto"/>
              <w:right w:val="single" w:sz="4" w:space="0" w:color="auto"/>
            </w:tcBorders>
            <w:shd w:val="clear" w:color="auto" w:fill="auto"/>
          </w:tcPr>
          <w:p w:rsidR="00A63F7E" w:rsidRPr="00A63F7E" w:rsidRDefault="00A63F7E" w:rsidP="00A63F7E">
            <w:pPr>
              <w:overflowPunct/>
              <w:autoSpaceDE/>
              <w:autoSpaceDN/>
              <w:adjustRightInd/>
              <w:spacing w:line="240" w:lineRule="auto"/>
              <w:textAlignment w:val="auto"/>
              <w:rPr>
                <w:szCs w:val="24"/>
              </w:rPr>
            </w:pPr>
            <w:bookmarkStart w:id="0" w:name="Parties"/>
            <w:bookmarkEnd w:id="0"/>
            <w:r w:rsidRPr="00A63F7E">
              <w:rPr>
                <w:szCs w:val="24"/>
              </w:rPr>
              <w:t>TARON MALKHASHYAN</w:t>
            </w:r>
          </w:p>
          <w:p w:rsidR="00A63F7E" w:rsidRPr="00A63F7E" w:rsidRDefault="00A63F7E" w:rsidP="00A63F7E">
            <w:pPr>
              <w:overflowPunct/>
              <w:autoSpaceDE/>
              <w:autoSpaceDN/>
              <w:adjustRightInd/>
              <w:spacing w:line="240" w:lineRule="auto"/>
              <w:textAlignment w:val="auto"/>
              <w:rPr>
                <w:szCs w:val="24"/>
              </w:rPr>
            </w:pPr>
          </w:p>
          <w:p w:rsidR="00A63F7E" w:rsidRPr="00A63F7E" w:rsidRDefault="00A63F7E" w:rsidP="00A63F7E">
            <w:pPr>
              <w:overflowPunct/>
              <w:autoSpaceDE/>
              <w:autoSpaceDN/>
              <w:adjustRightInd/>
              <w:spacing w:line="240" w:lineRule="auto"/>
              <w:ind w:firstLine="1440"/>
              <w:textAlignment w:val="auto"/>
              <w:rPr>
                <w:szCs w:val="24"/>
              </w:rPr>
            </w:pPr>
            <w:r w:rsidRPr="00A63F7E">
              <w:rPr>
                <w:szCs w:val="24"/>
              </w:rPr>
              <w:t>Plaintiff,</w:t>
            </w:r>
          </w:p>
          <w:p w:rsidR="00A63F7E" w:rsidRPr="00A63F7E" w:rsidRDefault="00A63F7E" w:rsidP="00A63F7E">
            <w:pPr>
              <w:overflowPunct/>
              <w:autoSpaceDE/>
              <w:autoSpaceDN/>
              <w:adjustRightInd/>
              <w:spacing w:line="240" w:lineRule="auto"/>
              <w:ind w:firstLine="720"/>
              <w:textAlignment w:val="auto"/>
              <w:rPr>
                <w:szCs w:val="24"/>
              </w:rPr>
            </w:pPr>
            <w:r w:rsidRPr="00A63F7E">
              <w:rPr>
                <w:szCs w:val="24"/>
              </w:rPr>
              <w:t>vs.</w:t>
            </w:r>
          </w:p>
          <w:p w:rsidR="00A63F7E" w:rsidRPr="00A63F7E" w:rsidRDefault="00A63F7E" w:rsidP="00A63F7E">
            <w:pPr>
              <w:overflowPunct/>
              <w:autoSpaceDE/>
              <w:autoSpaceDN/>
              <w:adjustRightInd/>
              <w:spacing w:line="240" w:lineRule="auto"/>
              <w:ind w:firstLine="720"/>
              <w:textAlignment w:val="auto"/>
              <w:rPr>
                <w:szCs w:val="24"/>
              </w:rPr>
            </w:pPr>
          </w:p>
          <w:p w:rsidR="00A63F7E" w:rsidRPr="00A63F7E" w:rsidRDefault="00A63F7E" w:rsidP="00A63F7E">
            <w:pPr>
              <w:overflowPunct/>
              <w:autoSpaceDE/>
              <w:autoSpaceDN/>
              <w:adjustRightInd/>
              <w:spacing w:line="240" w:lineRule="auto"/>
              <w:textAlignment w:val="auto"/>
              <w:rPr>
                <w:szCs w:val="24"/>
              </w:rPr>
            </w:pPr>
            <w:r w:rsidRPr="00A63F7E">
              <w:rPr>
                <w:szCs w:val="24"/>
              </w:rPr>
              <w:t>LOS ANGELES UNIFIED SCHOOL DISTRICT, et al.</w:t>
            </w:r>
          </w:p>
          <w:p w:rsidR="00A63F7E" w:rsidRPr="00A63F7E" w:rsidRDefault="00A63F7E" w:rsidP="00A63F7E">
            <w:pPr>
              <w:overflowPunct/>
              <w:autoSpaceDE/>
              <w:autoSpaceDN/>
              <w:adjustRightInd/>
              <w:spacing w:line="240" w:lineRule="auto"/>
              <w:textAlignment w:val="auto"/>
              <w:rPr>
                <w:szCs w:val="24"/>
              </w:rPr>
            </w:pPr>
          </w:p>
          <w:p w:rsidR="00A63F7E" w:rsidRPr="00A63F7E" w:rsidRDefault="00A63F7E" w:rsidP="00A63F7E">
            <w:pPr>
              <w:overflowPunct/>
              <w:autoSpaceDE/>
              <w:autoSpaceDN/>
              <w:adjustRightInd/>
              <w:spacing w:line="455" w:lineRule="exact"/>
              <w:ind w:firstLine="1440"/>
              <w:textAlignment w:val="auto"/>
              <w:rPr>
                <w:szCs w:val="24"/>
              </w:rPr>
            </w:pPr>
            <w:r w:rsidRPr="00A63F7E">
              <w:rPr>
                <w:szCs w:val="24"/>
              </w:rPr>
              <w:t>Defendants.</w:t>
            </w:r>
          </w:p>
        </w:tc>
        <w:tc>
          <w:tcPr>
            <w:tcW w:w="4860" w:type="dxa"/>
            <w:tcBorders>
              <w:left w:val="single" w:sz="4" w:space="0" w:color="auto"/>
            </w:tcBorders>
            <w:shd w:val="clear" w:color="auto" w:fill="auto"/>
          </w:tcPr>
          <w:p w:rsidR="00A63F7E" w:rsidRPr="00A63F7E" w:rsidRDefault="00A63F7E" w:rsidP="00A63F7E">
            <w:pPr>
              <w:overflowPunct/>
              <w:autoSpaceDE/>
              <w:autoSpaceDN/>
              <w:adjustRightInd/>
              <w:spacing w:line="227" w:lineRule="exact"/>
              <w:textAlignment w:val="auto"/>
              <w:rPr>
                <w:szCs w:val="24"/>
              </w:rPr>
            </w:pPr>
            <w:bookmarkStart w:id="1" w:name="CaseNumber"/>
            <w:bookmarkEnd w:id="1"/>
            <w:r w:rsidRPr="00A63F7E">
              <w:rPr>
                <w:szCs w:val="24"/>
              </w:rPr>
              <w:t xml:space="preserve">    Case No.: BC658007</w:t>
            </w:r>
          </w:p>
          <w:p w:rsidR="00A63F7E" w:rsidRPr="00A63F7E" w:rsidRDefault="00A63F7E" w:rsidP="00A63F7E">
            <w:pPr>
              <w:overflowPunct/>
              <w:autoSpaceDE/>
              <w:autoSpaceDN/>
              <w:adjustRightInd/>
              <w:spacing w:line="227" w:lineRule="exact"/>
              <w:textAlignment w:val="auto"/>
              <w:rPr>
                <w:szCs w:val="24"/>
              </w:rPr>
            </w:pP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Assigned For All Purposes to:</w:t>
            </w: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Judge:  Hon. Dennis J. Landin</w:t>
            </w:r>
          </w:p>
          <w:p w:rsidR="00A63F7E" w:rsidRPr="00A63F7E" w:rsidRDefault="00A63F7E" w:rsidP="00A63F7E">
            <w:pPr>
              <w:overflowPunct/>
              <w:autoSpaceDE/>
              <w:autoSpaceDN/>
              <w:adjustRightInd/>
              <w:spacing w:line="227" w:lineRule="exact"/>
              <w:textAlignment w:val="auto"/>
              <w:rPr>
                <w:szCs w:val="24"/>
              </w:rPr>
            </w:pPr>
            <w:r w:rsidRPr="00A63F7E">
              <w:rPr>
                <w:szCs w:val="24"/>
              </w:rPr>
              <w:t xml:space="preserve">    Dept:    93</w:t>
            </w:r>
          </w:p>
          <w:p w:rsidR="00A63F7E" w:rsidRPr="00A63F7E" w:rsidRDefault="00A63F7E" w:rsidP="00A63F7E">
            <w:pPr>
              <w:overflowPunct/>
              <w:autoSpaceDE/>
              <w:autoSpaceDN/>
              <w:adjustRightInd/>
              <w:spacing w:line="227" w:lineRule="exact"/>
              <w:textAlignment w:val="auto"/>
              <w:rPr>
                <w:b/>
                <w:szCs w:val="24"/>
              </w:rPr>
            </w:pP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PLAINTIFF’S MEMORANDUM OF   </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POINTS AND AUTHORITIES IN    </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OPPOSITION TO DEFENDANT</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LAUSD’S MOTION TO STRIKE RE </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PLAINTIFF’S SECOND AMENDED </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r w:rsidRPr="00A63F7E">
              <w:rPr>
                <w:b/>
                <w:szCs w:val="24"/>
              </w:rPr>
              <w:t xml:space="preserve"> COMPLAINT</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textAlignment w:val="auto"/>
              <w:outlineLvl w:val="0"/>
              <w:rPr>
                <w:b/>
                <w:szCs w:val="24"/>
              </w:rPr>
            </w:pP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hanging="180"/>
              <w:textAlignment w:val="auto"/>
              <w:outlineLvl w:val="0"/>
              <w:rPr>
                <w:b/>
                <w:szCs w:val="24"/>
              </w:rPr>
            </w:pP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hanging="180"/>
              <w:textAlignment w:val="auto"/>
              <w:outlineLvl w:val="0"/>
              <w:rPr>
                <w:b/>
                <w:szCs w:val="24"/>
              </w:rPr>
            </w:pPr>
            <w:r w:rsidRPr="00A63F7E">
              <w:rPr>
                <w:b/>
                <w:szCs w:val="24"/>
              </w:rPr>
              <w:tab/>
              <w:t xml:space="preserve"> DATE: MARCH 21, 2018</w:t>
            </w:r>
          </w:p>
          <w:p w:rsidR="00A63F7E" w:rsidRPr="00A63F7E" w:rsidRDefault="00A63F7E" w:rsidP="00A63F7E">
            <w:pPr>
              <w:widowControl w:val="0"/>
              <w:tabs>
                <w:tab w:val="left" w:pos="0"/>
                <w:tab w:val="left" w:pos="360"/>
                <w:tab w:val="left" w:pos="1080"/>
                <w:tab w:val="num" w:pos="1440"/>
                <w:tab w:val="left" w:pos="180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right" w:pos="8640"/>
                <w:tab w:val="right" w:pos="9000"/>
              </w:tabs>
              <w:overflowPunct/>
              <w:spacing w:line="226" w:lineRule="exact"/>
              <w:ind w:left="180" w:hanging="180"/>
              <w:textAlignment w:val="auto"/>
              <w:outlineLvl w:val="0"/>
              <w:rPr>
                <w:b/>
                <w:szCs w:val="24"/>
              </w:rPr>
            </w:pPr>
            <w:r w:rsidRPr="00A63F7E">
              <w:rPr>
                <w:b/>
                <w:szCs w:val="24"/>
              </w:rPr>
              <w:tab/>
              <w:t xml:space="preserve"> TIME:  1:30 p.m.</w:t>
            </w:r>
          </w:p>
          <w:p w:rsidR="00A63F7E" w:rsidRPr="00A63F7E" w:rsidRDefault="00A63F7E" w:rsidP="00A63F7E">
            <w:pPr>
              <w:tabs>
                <w:tab w:val="left" w:pos="135"/>
                <w:tab w:val="left" w:pos="6480"/>
                <w:tab w:val="left" w:pos="7200"/>
                <w:tab w:val="left" w:pos="7920"/>
                <w:tab w:val="right" w:pos="8640"/>
              </w:tabs>
              <w:overflowPunct/>
              <w:spacing w:line="240" w:lineRule="auto"/>
              <w:ind w:left="270" w:hanging="270"/>
              <w:contextualSpacing/>
              <w:textAlignment w:val="auto"/>
              <w:outlineLvl w:val="0"/>
              <w:rPr>
                <w:szCs w:val="24"/>
              </w:rPr>
            </w:pPr>
            <w:r w:rsidRPr="00A63F7E">
              <w:rPr>
                <w:b/>
                <w:szCs w:val="24"/>
              </w:rPr>
              <w:tab/>
              <w:t xml:space="preserve">  DEPT.:  93</w:t>
            </w:r>
            <w:r w:rsidRPr="00A63F7E">
              <w:rPr>
                <w:b/>
                <w:szCs w:val="24"/>
              </w:rPr>
              <w:tab/>
              <w:t>06</w:t>
            </w:r>
            <w:r w:rsidRPr="00A63F7E">
              <w:rPr>
                <w:szCs w:val="24"/>
              </w:rPr>
              <w:t xml:space="preserve"> </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szCs w:val="24"/>
              </w:rPr>
            </w:pPr>
            <w:r w:rsidRPr="00A63F7E">
              <w:rPr>
                <w:szCs w:val="24"/>
              </w:rPr>
              <w:t xml:space="preserve">   </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szCs w:val="24"/>
              </w:rPr>
              <w:t xml:space="preserve">     </w:t>
            </w:r>
            <w:r w:rsidRPr="00A63F7E">
              <w:rPr>
                <w:b/>
                <w:szCs w:val="24"/>
              </w:rPr>
              <w:t xml:space="preserve">Reservation ID: 180213289560 </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b/>
                <w:szCs w:val="24"/>
              </w:rPr>
              <w:t xml:space="preserve">     Complaint filed:  April 14, 2017</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r w:rsidRPr="00A63F7E">
              <w:rPr>
                <w:b/>
                <w:szCs w:val="24"/>
              </w:rPr>
              <w:t xml:space="preserve">     Trial Date:           October 15, 2018     </w:t>
            </w: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b/>
                <w:szCs w:val="24"/>
              </w:rPr>
            </w:pPr>
          </w:p>
          <w:p w:rsidR="00A63F7E" w:rsidRPr="00A63F7E" w:rsidRDefault="00A63F7E" w:rsidP="00A63F7E">
            <w:pPr>
              <w:tabs>
                <w:tab w:val="left" w:pos="6480"/>
                <w:tab w:val="left" w:pos="7200"/>
                <w:tab w:val="left" w:pos="7920"/>
                <w:tab w:val="right" w:pos="8640"/>
              </w:tabs>
              <w:overflowPunct/>
              <w:spacing w:line="226" w:lineRule="exact"/>
              <w:textAlignment w:val="auto"/>
              <w:outlineLvl w:val="0"/>
              <w:rPr>
                <w:szCs w:val="24"/>
              </w:rPr>
            </w:pPr>
            <w:r w:rsidRPr="00A63F7E">
              <w:rPr>
                <w:szCs w:val="24"/>
              </w:rPr>
              <w:t xml:space="preserve">      </w:t>
            </w:r>
          </w:p>
        </w:tc>
      </w:tr>
    </w:tbl>
    <w:p w:rsidR="00A63F7E" w:rsidRPr="00A63F7E" w:rsidRDefault="00A63F7E" w:rsidP="00A63F7E">
      <w:pPr>
        <w:overflowPunct/>
        <w:autoSpaceDE/>
        <w:autoSpaceDN/>
        <w:adjustRightInd/>
        <w:spacing w:line="455" w:lineRule="exact"/>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55" w:lineRule="exact"/>
        <w:jc w:val="center"/>
        <w:textAlignment w:val="auto"/>
        <w:rPr>
          <w:szCs w:val="24"/>
        </w:rPr>
      </w:pPr>
    </w:p>
    <w:p w:rsidR="00A63F7E" w:rsidRDefault="00A63F7E" w:rsidP="00A63F7E">
      <w:pPr>
        <w:overflowPunct/>
        <w:autoSpaceDE/>
        <w:autoSpaceDN/>
        <w:adjustRightInd/>
        <w:spacing w:line="455" w:lineRule="exact"/>
        <w:jc w:val="center"/>
        <w:textAlignment w:val="auto"/>
        <w:rPr>
          <w:szCs w:val="24"/>
        </w:rPr>
      </w:pPr>
    </w:p>
    <w:p w:rsidR="00A63F7E" w:rsidRDefault="00A63F7E" w:rsidP="00A63F7E">
      <w:pPr>
        <w:overflowPunct/>
        <w:autoSpaceDE/>
        <w:autoSpaceDN/>
        <w:adjustRightInd/>
        <w:spacing w:line="455" w:lineRule="exact"/>
        <w:jc w:val="center"/>
        <w:textAlignment w:val="auto"/>
        <w:rPr>
          <w:szCs w:val="24"/>
        </w:rPr>
      </w:pPr>
    </w:p>
    <w:p w:rsidR="00A63F7E" w:rsidRPr="00A63F7E" w:rsidRDefault="00A63F7E" w:rsidP="00A63F7E">
      <w:pPr>
        <w:overflowPunct/>
        <w:autoSpaceDE/>
        <w:autoSpaceDN/>
        <w:adjustRightInd/>
        <w:spacing w:line="480" w:lineRule="exact"/>
        <w:jc w:val="center"/>
        <w:textAlignment w:val="auto"/>
        <w:rPr>
          <w:b/>
          <w:szCs w:val="24"/>
          <w:u w:val="single"/>
        </w:rPr>
      </w:pPr>
      <w:r w:rsidRPr="00A63F7E">
        <w:rPr>
          <w:b/>
          <w:szCs w:val="24"/>
          <w:u w:val="single"/>
        </w:rPr>
        <w:lastRenderedPageBreak/>
        <w:t>MEMORANDUM OF POINTS AND AUTHORITIES</w:t>
      </w:r>
    </w:p>
    <w:p w:rsidR="00A63F7E" w:rsidRPr="00A63F7E" w:rsidRDefault="00A63F7E" w:rsidP="00A63F7E">
      <w:pPr>
        <w:keepNext/>
        <w:widowControl w:val="0"/>
        <w:overflowPunct/>
        <w:autoSpaceDE/>
        <w:autoSpaceDN/>
        <w:adjustRightInd/>
        <w:spacing w:line="480" w:lineRule="exact"/>
        <w:jc w:val="center"/>
        <w:textAlignment w:val="auto"/>
        <w:outlineLvl w:val="0"/>
        <w:rPr>
          <w:b/>
          <w:bCs/>
          <w:kern w:val="32"/>
          <w:szCs w:val="24"/>
        </w:rPr>
      </w:pPr>
      <w:r w:rsidRPr="00A63F7E">
        <w:rPr>
          <w:b/>
          <w:bCs/>
          <w:kern w:val="32"/>
          <w:szCs w:val="24"/>
        </w:rPr>
        <w:t>I</w:t>
      </w:r>
    </w:p>
    <w:p w:rsidR="00A63F7E" w:rsidRPr="00A63F7E" w:rsidRDefault="00A63F7E" w:rsidP="00A63F7E">
      <w:pPr>
        <w:keepNext/>
        <w:widowControl w:val="0"/>
        <w:overflowPunct/>
        <w:autoSpaceDE/>
        <w:autoSpaceDN/>
        <w:adjustRightInd/>
        <w:spacing w:line="480" w:lineRule="exact"/>
        <w:jc w:val="center"/>
        <w:textAlignment w:val="auto"/>
        <w:outlineLvl w:val="0"/>
        <w:rPr>
          <w:b/>
          <w:bCs/>
          <w:kern w:val="32"/>
          <w:szCs w:val="24"/>
          <w:u w:val="single"/>
        </w:rPr>
      </w:pPr>
      <w:r w:rsidRPr="00A63F7E">
        <w:rPr>
          <w:b/>
          <w:bCs/>
          <w:kern w:val="32"/>
          <w:szCs w:val="24"/>
          <w:u w:val="single"/>
        </w:rPr>
        <w:t>INTRODUCTION</w:t>
      </w:r>
    </w:p>
    <w:p w:rsidR="00A63F7E" w:rsidRPr="00A63F7E" w:rsidRDefault="00A63F7E" w:rsidP="00A6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480" w:lineRule="exact"/>
        <w:textAlignment w:val="auto"/>
        <w:rPr>
          <w:color w:val="000000"/>
          <w:szCs w:val="24"/>
        </w:rPr>
      </w:pPr>
      <w:r w:rsidRPr="00A63F7E">
        <w:rPr>
          <w:szCs w:val="24"/>
        </w:rPr>
        <w:tab/>
        <w:t xml:space="preserve">CCP sections </w:t>
      </w:r>
      <w:r w:rsidRPr="00A63F7E">
        <w:rPr>
          <w:color w:val="000000"/>
          <w:szCs w:val="24"/>
        </w:rPr>
        <w:t xml:space="preserve">436 and 437 state:  </w:t>
      </w:r>
    </w:p>
    <w:p w:rsidR="00A63F7E" w:rsidRPr="00A63F7E" w:rsidRDefault="00A63F7E" w:rsidP="00A6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480" w:lineRule="exact"/>
        <w:textAlignment w:val="auto"/>
        <w:rPr>
          <w:color w:val="000000"/>
          <w:szCs w:val="24"/>
        </w:rPr>
      </w:pPr>
      <w:r w:rsidRPr="00A63F7E">
        <w:rPr>
          <w:color w:val="000000"/>
          <w:szCs w:val="24"/>
        </w:rPr>
        <w:tab/>
        <w:t>436:  The court may, upon a motion made pursuant to Section 435, or at any time in its discretion, and upon terms it deems proper:</w:t>
      </w:r>
    </w:p>
    <w:p w:rsidR="00A63F7E" w:rsidRPr="00A63F7E" w:rsidRDefault="00A63F7E" w:rsidP="00A6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480" w:lineRule="exact"/>
        <w:textAlignment w:val="auto"/>
        <w:rPr>
          <w:color w:val="000000"/>
          <w:szCs w:val="24"/>
        </w:rPr>
      </w:pPr>
      <w:r w:rsidRPr="00A63F7E">
        <w:rPr>
          <w:color w:val="000000"/>
          <w:szCs w:val="24"/>
        </w:rPr>
        <w:t xml:space="preserve">   </w:t>
      </w:r>
      <w:r w:rsidRPr="00A63F7E">
        <w:rPr>
          <w:color w:val="000000"/>
          <w:szCs w:val="24"/>
        </w:rPr>
        <w:tab/>
        <w:t>(a) Strike out any irrelevant, false, or improper matter inserted in any pleading.</w:t>
      </w:r>
    </w:p>
    <w:p w:rsidR="00A63F7E" w:rsidRPr="00A63F7E" w:rsidRDefault="00A63F7E" w:rsidP="00A6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480" w:lineRule="exact"/>
        <w:textAlignment w:val="auto"/>
        <w:rPr>
          <w:color w:val="000000"/>
          <w:szCs w:val="24"/>
        </w:rPr>
      </w:pPr>
      <w:r w:rsidRPr="00A63F7E">
        <w:rPr>
          <w:color w:val="000000"/>
          <w:szCs w:val="24"/>
        </w:rPr>
        <w:t xml:space="preserve">   </w:t>
      </w:r>
      <w:r w:rsidRPr="00A63F7E">
        <w:rPr>
          <w:color w:val="000000"/>
          <w:szCs w:val="24"/>
        </w:rPr>
        <w:tab/>
        <w:t>(b) Strike out all or any part of any pleading not drawn or filed in conformity with the laws of this state, a court rule, or an order of the court.</w:t>
      </w:r>
    </w:p>
    <w:p w:rsidR="00A63F7E" w:rsidRPr="00A63F7E" w:rsidRDefault="00A63F7E" w:rsidP="00A63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480" w:lineRule="exact"/>
        <w:textAlignment w:val="auto"/>
        <w:rPr>
          <w:color w:val="000000"/>
          <w:szCs w:val="24"/>
        </w:rPr>
      </w:pPr>
      <w:r w:rsidRPr="00A63F7E">
        <w:rPr>
          <w:color w:val="000000"/>
          <w:szCs w:val="24"/>
        </w:rPr>
        <w:tab/>
        <w:t>437.  (</w:t>
      </w:r>
      <w:proofErr w:type="gramStart"/>
      <w:r w:rsidRPr="00A63F7E">
        <w:rPr>
          <w:color w:val="000000"/>
          <w:szCs w:val="24"/>
        </w:rPr>
        <w:t>a</w:t>
      </w:r>
      <w:proofErr w:type="gramEnd"/>
      <w:r w:rsidRPr="00A63F7E">
        <w:rPr>
          <w:color w:val="000000"/>
          <w:szCs w:val="24"/>
        </w:rPr>
        <w:t>) The grounds for a motion to strike shall appear on the face of the challenged pleading or from any matter of which the court is required to take judicial notice.</w:t>
      </w:r>
    </w:p>
    <w:p w:rsidR="00A63F7E" w:rsidRPr="00A63F7E" w:rsidRDefault="00A63F7E" w:rsidP="00A63F7E">
      <w:pPr>
        <w:shd w:val="clear" w:color="auto" w:fill="FFFFFF"/>
        <w:overflowPunct/>
        <w:autoSpaceDE/>
        <w:autoSpaceDN/>
        <w:adjustRightInd/>
        <w:spacing w:line="480" w:lineRule="exact"/>
        <w:ind w:firstLine="720"/>
        <w:textAlignment w:val="auto"/>
        <w:rPr>
          <w:rFonts w:ascii="open_sansregular" w:hAnsi="open_sansregular"/>
          <w:color w:val="000000"/>
          <w:sz w:val="21"/>
          <w:szCs w:val="21"/>
        </w:rPr>
      </w:pPr>
      <w:r w:rsidRPr="00A63F7E">
        <w:rPr>
          <w:color w:val="000000"/>
          <w:szCs w:val="24"/>
        </w:rPr>
        <w:t>CCP § 435.5(a) states in pertinent part:</w:t>
      </w:r>
    </w:p>
    <w:p w:rsidR="00A63F7E" w:rsidRPr="00A63F7E" w:rsidRDefault="00A63F7E" w:rsidP="00A63F7E">
      <w:pPr>
        <w:shd w:val="clear" w:color="auto" w:fill="FFFFFF"/>
        <w:overflowPunct/>
        <w:autoSpaceDE/>
        <w:autoSpaceDN/>
        <w:adjustRightInd/>
        <w:spacing w:line="480" w:lineRule="exact"/>
        <w:textAlignment w:val="auto"/>
        <w:rPr>
          <w:rFonts w:ascii="open_sansregular" w:hAnsi="open_sansregular"/>
          <w:color w:val="000000"/>
          <w:sz w:val="21"/>
          <w:szCs w:val="21"/>
        </w:rPr>
      </w:pPr>
      <w:r w:rsidRPr="00A63F7E">
        <w:rPr>
          <w:color w:val="000000"/>
          <w:szCs w:val="24"/>
        </w:rPr>
        <w:t> </w:t>
      </w:r>
      <w:r w:rsidRPr="00A63F7E">
        <w:rPr>
          <w:color w:val="000000"/>
          <w:szCs w:val="24"/>
        </w:rPr>
        <w:tab/>
        <w:t>“</w:t>
      </w:r>
      <w:r w:rsidRPr="00A63F7E">
        <w:rPr>
          <w:color w:val="000000"/>
          <w:szCs w:val="24"/>
          <w:shd w:val="clear" w:color="auto" w:fill="FFFFFF"/>
        </w:rPr>
        <w:t xml:space="preserve">Before filing a motion to strike pursuant to this chapter, the moving party shall meet and confer in person or by telephone with the party who filed the pleading that is subject to the motion to strike for the purpose of determining if an agreement can be reached that resolves the objections to be raised in the motion to strike. If an amended pleading is filed, the responding party shall meet and confer again with the party who filed the amended pleading before filing a motion to strike the amended pleading.” </w:t>
      </w:r>
      <w:r w:rsidRPr="00A63F7E">
        <w:rPr>
          <w:color w:val="000000"/>
          <w:szCs w:val="24"/>
        </w:rPr>
        <w:t>CCP § 435.5(a</w:t>
      </w:r>
      <w:proofErr w:type="gramStart"/>
      <w:r w:rsidRPr="00A63F7E">
        <w:rPr>
          <w:color w:val="000000"/>
          <w:szCs w:val="24"/>
        </w:rPr>
        <w:t>)(</w:t>
      </w:r>
      <w:proofErr w:type="gramEnd"/>
      <w:r w:rsidRPr="00A63F7E">
        <w:rPr>
          <w:color w:val="000000"/>
          <w:szCs w:val="24"/>
        </w:rPr>
        <w:t>3) requires the moving party on a motion to strike to file and serve a meet-and-confer declaration.</w:t>
      </w:r>
    </w:p>
    <w:p w:rsidR="00A63F7E" w:rsidRPr="00A63F7E" w:rsidRDefault="00A63F7E" w:rsidP="00A63F7E">
      <w:pPr>
        <w:shd w:val="clear" w:color="auto" w:fill="FFFFFF"/>
        <w:overflowPunct/>
        <w:autoSpaceDE/>
        <w:autoSpaceDN/>
        <w:adjustRightInd/>
        <w:spacing w:line="480" w:lineRule="exact"/>
        <w:textAlignment w:val="auto"/>
        <w:rPr>
          <w:rFonts w:ascii="open_sansregular" w:hAnsi="open_sansregular"/>
          <w:color w:val="000000"/>
          <w:sz w:val="21"/>
          <w:szCs w:val="21"/>
        </w:rPr>
      </w:pPr>
      <w:r w:rsidRPr="00A63F7E">
        <w:rPr>
          <w:color w:val="000000"/>
          <w:szCs w:val="24"/>
        </w:rPr>
        <w:t> </w:t>
      </w:r>
      <w:r w:rsidRPr="00A63F7E">
        <w:rPr>
          <w:color w:val="000000"/>
          <w:szCs w:val="24"/>
        </w:rPr>
        <w:tab/>
        <w:t>Here, the moving papers fail to include a meet-and-confer declaration as required by CCP § 435.5(a).  In fact, Defendant LAUSD did not meet and confer before filing its Motion to Strike and indeed its silence on that subject in its moving papers admits as such.  The LAUSD Motion to Strike as to Plaintiff’s Second Amended Complaint (SAC) must therefore be denied. </w:t>
      </w:r>
    </w:p>
    <w:p w:rsidR="00A63F7E" w:rsidRPr="00A63F7E" w:rsidRDefault="00A63F7E" w:rsidP="00A63F7E">
      <w:pPr>
        <w:tabs>
          <w:tab w:val="left" w:pos="720"/>
          <w:tab w:val="center" w:pos="4320"/>
          <w:tab w:val="right" w:pos="8640"/>
        </w:tabs>
        <w:overflowPunct/>
        <w:autoSpaceDE/>
        <w:autoSpaceDN/>
        <w:adjustRightInd/>
        <w:spacing w:line="480" w:lineRule="exact"/>
        <w:textAlignment w:val="auto"/>
        <w:rPr>
          <w:szCs w:val="24"/>
        </w:rPr>
      </w:pPr>
      <w:r w:rsidRPr="00A63F7E">
        <w:rPr>
          <w:szCs w:val="24"/>
        </w:rPr>
        <w:tab/>
        <w:t>The moving Defendant LAUSD claims that the face of the SAC “fails to state facts sufficient to constitute a breach of mandatory duty against LAUSD.”  This statement is one associated with a Demurrer, not a motion to strike. There is nothing in CCP sections 435, 436 or 437 that support such a ground for a motion to strike.</w:t>
      </w:r>
    </w:p>
    <w:p w:rsidR="00A63F7E" w:rsidRPr="00A63F7E" w:rsidRDefault="00A63F7E" w:rsidP="00A63F7E">
      <w:pPr>
        <w:tabs>
          <w:tab w:val="left" w:pos="720"/>
          <w:tab w:val="center" w:pos="4320"/>
          <w:tab w:val="right" w:pos="8640"/>
        </w:tabs>
        <w:overflowPunct/>
        <w:autoSpaceDE/>
        <w:autoSpaceDN/>
        <w:adjustRightInd/>
        <w:spacing w:line="480" w:lineRule="exact"/>
        <w:textAlignment w:val="auto"/>
        <w:rPr>
          <w:szCs w:val="24"/>
        </w:rPr>
      </w:pPr>
      <w:r w:rsidRPr="00A63F7E">
        <w:rPr>
          <w:szCs w:val="24"/>
        </w:rPr>
        <w:lastRenderedPageBreak/>
        <w:tab/>
        <w:t>The moving party then goes on to claim that the cited statutes and regulation do not impose mandatory duties on a school district.  The moving party is wrong.</w:t>
      </w:r>
    </w:p>
    <w:p w:rsidR="00A63F7E" w:rsidRPr="00A63F7E" w:rsidRDefault="00A63F7E" w:rsidP="00A63F7E">
      <w:pPr>
        <w:tabs>
          <w:tab w:val="left" w:pos="720"/>
          <w:tab w:val="center" w:pos="4320"/>
          <w:tab w:val="right" w:pos="8640"/>
        </w:tabs>
        <w:overflowPunct/>
        <w:autoSpaceDE/>
        <w:autoSpaceDN/>
        <w:adjustRightInd/>
        <w:spacing w:line="480" w:lineRule="exact"/>
        <w:jc w:val="center"/>
        <w:textAlignment w:val="auto"/>
        <w:rPr>
          <w:b/>
          <w:szCs w:val="24"/>
        </w:rPr>
      </w:pPr>
      <w:proofErr w:type="gramStart"/>
      <w:r w:rsidRPr="00A63F7E">
        <w:rPr>
          <w:b/>
          <w:szCs w:val="24"/>
        </w:rPr>
        <w:t>II.</w:t>
      </w:r>
      <w:proofErr w:type="gramEnd"/>
    </w:p>
    <w:p w:rsidR="00A63F7E" w:rsidRPr="00A63F7E" w:rsidRDefault="00A63F7E" w:rsidP="00A63F7E">
      <w:pPr>
        <w:tabs>
          <w:tab w:val="left" w:pos="720"/>
          <w:tab w:val="center" w:pos="4320"/>
          <w:tab w:val="right" w:pos="8640"/>
        </w:tabs>
        <w:overflowPunct/>
        <w:autoSpaceDE/>
        <w:autoSpaceDN/>
        <w:adjustRightInd/>
        <w:spacing w:line="480" w:lineRule="exact"/>
        <w:jc w:val="center"/>
        <w:textAlignment w:val="auto"/>
        <w:rPr>
          <w:b/>
          <w:szCs w:val="24"/>
          <w:u w:val="single"/>
        </w:rPr>
      </w:pPr>
      <w:r w:rsidRPr="00A63F7E">
        <w:rPr>
          <w:b/>
          <w:szCs w:val="24"/>
          <w:u w:val="single"/>
        </w:rPr>
        <w:t>THE CITED STATUTORY AND REGULATORY AUTHORITY, UNLESS OTHERWISE NOTED HEREIN, SUPPORT THE ALLEGATGIONS AGAINST THE LAUSD SET FORTH IN PLAINTIFF’S FIRST CAUSE OF ACTION, SECOND AMENDED COMPLAINT</w:t>
      </w:r>
    </w:p>
    <w:p w:rsidR="00A63F7E" w:rsidRPr="00A63F7E" w:rsidRDefault="00A63F7E" w:rsidP="00A63F7E">
      <w:pPr>
        <w:tabs>
          <w:tab w:val="left" w:pos="-720"/>
        </w:tabs>
        <w:suppressAutoHyphens/>
        <w:overflowPunct/>
        <w:autoSpaceDE/>
        <w:autoSpaceDN/>
        <w:adjustRightInd/>
        <w:spacing w:line="480" w:lineRule="exact"/>
        <w:jc w:val="both"/>
        <w:textAlignment w:val="auto"/>
        <w:rPr>
          <w:spacing w:val="-3"/>
          <w:szCs w:val="24"/>
        </w:rPr>
      </w:pPr>
      <w:r w:rsidRPr="00A63F7E">
        <w:rPr>
          <w:spacing w:val="-3"/>
          <w:szCs w:val="24"/>
        </w:rPr>
        <w:t xml:space="preserve"> </w:t>
      </w:r>
      <w:r w:rsidRPr="00A63F7E">
        <w:rPr>
          <w:spacing w:val="-3"/>
          <w:szCs w:val="24"/>
        </w:rPr>
        <w:tab/>
        <w:t xml:space="preserve">The best way to address the moving party’s inaccurate characterization of the statutes and their connection to the facts of this case and LAUSD’s duties of care to Plaintiff, one of their students, is to simply list the cited statutes and how they apply to this case. </w:t>
      </w:r>
      <w:r w:rsidR="00C55086">
        <w:rPr>
          <w:spacing w:val="-3"/>
          <w:szCs w:val="24"/>
        </w:rPr>
        <w:t>The moving papers ignored a number of the statutes cited in the SAC.</w:t>
      </w:r>
    </w:p>
    <w:p w:rsidR="00AC58B8" w:rsidRDefault="00A63F7E" w:rsidP="00AC58B8">
      <w:pPr>
        <w:tabs>
          <w:tab w:val="left" w:pos="-720"/>
        </w:tabs>
        <w:suppressAutoHyphens/>
        <w:overflowPunct/>
        <w:autoSpaceDE/>
        <w:autoSpaceDN/>
        <w:adjustRightInd/>
        <w:spacing w:line="480" w:lineRule="exact"/>
        <w:jc w:val="both"/>
        <w:textAlignment w:val="auto"/>
        <w:rPr>
          <w:spacing w:val="-3"/>
          <w:szCs w:val="24"/>
        </w:rPr>
      </w:pPr>
      <w:r w:rsidRPr="00A63F7E">
        <w:rPr>
          <w:spacing w:val="-3"/>
          <w:szCs w:val="24"/>
        </w:rPr>
        <w:tab/>
        <w:t>The present motion addresses four paragraphs within the First Cause of Action of the SAC.  The First Cause of Action is the only one directed to the LAUSD. In addition, a material fact ignored by the moving party is that the four paragraphs, numbers 25, 27, 28 and 29 cannot be read in isolation; they must be read in conjunction with the detailed incorporated factual allegations set out in paragraphs 1 through 21 as well as the other paragraphs that make up the First Cause of Action. It is also reasonable and necessary to apply each statute in context, which means not only to look at all facts alleged, including those incorporated into the First Cause of Action, but to apply each cited statute in context with the other cited code sections.</w:t>
      </w:r>
      <w:r w:rsidR="00847503">
        <w:rPr>
          <w:spacing w:val="-3"/>
          <w:szCs w:val="24"/>
        </w:rPr>
        <w:t xml:space="preserve"> It is the totality of the law regarding public schools and their </w:t>
      </w:r>
      <w:r w:rsidR="009A3548">
        <w:rPr>
          <w:spacing w:val="-3"/>
          <w:szCs w:val="24"/>
        </w:rPr>
        <w:t>students that inform</w:t>
      </w:r>
      <w:r w:rsidR="00847503">
        <w:rPr>
          <w:spacing w:val="-3"/>
          <w:szCs w:val="24"/>
        </w:rPr>
        <w:t xml:space="preserve"> Plaintiff’s First Cause of Action directed at the LAUSD.</w:t>
      </w:r>
      <w:r w:rsidRPr="00A63F7E">
        <w:rPr>
          <w:spacing w:val="-3"/>
          <w:szCs w:val="24"/>
        </w:rPr>
        <w:t xml:space="preserve">  With that in mind, Plaintiff addresses the statutes/regulation and the facts alleged:</w:t>
      </w:r>
    </w:p>
    <w:p w:rsidR="00AC58B8" w:rsidRPr="00AC58B8" w:rsidRDefault="00AC58B8" w:rsidP="00AC58B8">
      <w:pPr>
        <w:numPr>
          <w:ilvl w:val="0"/>
          <w:numId w:val="22"/>
        </w:numPr>
        <w:tabs>
          <w:tab w:val="left" w:pos="-720"/>
        </w:tabs>
        <w:suppressAutoHyphens/>
        <w:overflowPunct/>
        <w:autoSpaceDE/>
        <w:autoSpaceDN/>
        <w:adjustRightInd/>
        <w:spacing w:line="480" w:lineRule="exact"/>
        <w:jc w:val="both"/>
        <w:textAlignment w:val="auto"/>
        <w:rPr>
          <w:spacing w:val="-3"/>
          <w:szCs w:val="24"/>
        </w:rPr>
      </w:pPr>
      <w:r>
        <w:rPr>
          <w:spacing w:val="-3"/>
          <w:szCs w:val="24"/>
        </w:rPr>
        <w:t xml:space="preserve"> </w:t>
      </w:r>
      <w:r w:rsidRPr="00AC58B8">
        <w:rPr>
          <w:spacing w:val="-3"/>
          <w:szCs w:val="24"/>
          <w:u w:val="single"/>
        </w:rPr>
        <w:t xml:space="preserve">Government Code sections </w:t>
      </w:r>
      <w:r>
        <w:rPr>
          <w:spacing w:val="-3"/>
          <w:szCs w:val="24"/>
          <w:u w:val="single"/>
        </w:rPr>
        <w:t xml:space="preserve">815.2, </w:t>
      </w:r>
      <w:r w:rsidRPr="00AC58B8">
        <w:rPr>
          <w:spacing w:val="-3"/>
          <w:szCs w:val="24"/>
          <w:u w:val="single"/>
        </w:rPr>
        <w:t>815.4,</w:t>
      </w:r>
      <w:r>
        <w:rPr>
          <w:spacing w:val="-3"/>
          <w:szCs w:val="24"/>
          <w:u w:val="single"/>
        </w:rPr>
        <w:t xml:space="preserve"> 815.6,</w:t>
      </w:r>
      <w:r w:rsidRPr="00AC58B8">
        <w:rPr>
          <w:spacing w:val="-3"/>
          <w:szCs w:val="24"/>
          <w:u w:val="single"/>
        </w:rPr>
        <w:t xml:space="preserve"> 820, 835, 835.2, 840, 840.2, 840.4, </w:t>
      </w:r>
    </w:p>
    <w:p w:rsidR="00AC58B8" w:rsidRDefault="00AC58B8" w:rsidP="00AC58B8">
      <w:pPr>
        <w:tabs>
          <w:tab w:val="left" w:pos="-720"/>
        </w:tabs>
        <w:suppressAutoHyphens/>
        <w:overflowPunct/>
        <w:autoSpaceDE/>
        <w:autoSpaceDN/>
        <w:adjustRightInd/>
        <w:spacing w:line="480" w:lineRule="exact"/>
        <w:jc w:val="both"/>
        <w:textAlignment w:val="auto"/>
        <w:rPr>
          <w:spacing w:val="-3"/>
          <w:szCs w:val="24"/>
        </w:rPr>
      </w:pPr>
      <w:r w:rsidRPr="00AC58B8">
        <w:rPr>
          <w:spacing w:val="-3"/>
          <w:szCs w:val="24"/>
          <w:u w:val="single"/>
        </w:rPr>
        <w:t>840.6:</w:t>
      </w:r>
      <w:r>
        <w:rPr>
          <w:spacing w:val="-3"/>
          <w:szCs w:val="24"/>
        </w:rPr>
        <w:t xml:space="preserve">  All of the cited provisions from the California Government Code fall within the Government Tort Claims Act, referenced as “Liability of Public Entities and Public Employees.” Sections 815.2 and 815.6 will be separately addressed. There is no dispute that the moving party is a government entity and that the allegations against the LAUSD are specifically directed to Plaintiff’s high school and the school employees who were required to supervise all aspects of Plaintiff’s participation in the </w:t>
      </w:r>
      <w:r>
        <w:rPr>
          <w:spacing w:val="-3"/>
          <w:szCs w:val="24"/>
        </w:rPr>
        <w:lastRenderedPageBreak/>
        <w:t>subject robotics event.  It is likewise without dispute th</w:t>
      </w:r>
      <w:r w:rsidR="00C55086">
        <w:rPr>
          <w:spacing w:val="-3"/>
          <w:szCs w:val="24"/>
        </w:rPr>
        <w:t>at the Government C</w:t>
      </w:r>
      <w:r>
        <w:rPr>
          <w:spacing w:val="-3"/>
          <w:szCs w:val="24"/>
        </w:rPr>
        <w:t xml:space="preserve">ode broadly addresses the public employees involved in this case while the Education Code provisions are more narrowly addressed to the school environment.  These statutory provisions must be read in context with each other and not in isolation.  </w:t>
      </w:r>
    </w:p>
    <w:p w:rsidR="00AC58B8" w:rsidRDefault="00AC58B8" w:rsidP="00AC58B8">
      <w:pPr>
        <w:tabs>
          <w:tab w:val="left" w:pos="-720"/>
        </w:tabs>
        <w:suppressAutoHyphens/>
        <w:overflowPunct/>
        <w:autoSpaceDE/>
        <w:autoSpaceDN/>
        <w:adjustRightInd/>
        <w:spacing w:line="480" w:lineRule="exact"/>
        <w:jc w:val="both"/>
        <w:textAlignment w:val="auto"/>
        <w:rPr>
          <w:spacing w:val="-3"/>
          <w:szCs w:val="24"/>
        </w:rPr>
      </w:pPr>
      <w:r>
        <w:rPr>
          <w:spacing w:val="-3"/>
          <w:szCs w:val="24"/>
        </w:rPr>
        <w:tab/>
        <w:t xml:space="preserve">Section 815.4 addresses liability in the context of independent contractors, which could be an issue in this case based upon the factual allegations contained in the SAC.  Section 820 is the general provision that subject to other code sections, a public employee is liable for his/her acts or omissions to the same extent as a private person.  Sections 835, 835.2, 840, 840.2, 840.4 and 840.6 all address liability of public entities and public employees regarding the “dangerous condition of public property.”  </w:t>
      </w:r>
    </w:p>
    <w:p w:rsidR="00AC58B8" w:rsidRDefault="00AC58B8" w:rsidP="00AC58B8">
      <w:pPr>
        <w:tabs>
          <w:tab w:val="left" w:pos="-720"/>
        </w:tabs>
        <w:suppressAutoHyphens/>
        <w:overflowPunct/>
        <w:autoSpaceDE/>
        <w:autoSpaceDN/>
        <w:adjustRightInd/>
        <w:spacing w:line="480" w:lineRule="exact"/>
        <w:jc w:val="both"/>
        <w:textAlignment w:val="auto"/>
        <w:rPr>
          <w:color w:val="333333"/>
          <w:szCs w:val="24"/>
          <w:shd w:val="clear" w:color="auto" w:fill="FFFFFF"/>
        </w:rPr>
      </w:pPr>
      <w:r>
        <w:rPr>
          <w:spacing w:val="-3"/>
          <w:szCs w:val="24"/>
        </w:rPr>
        <w:tab/>
        <w:t xml:space="preserve">At page 11 of the moving papers, Defendant LAUSD argues that “public property” is limited to a place or location.  Again, the moving party is mistaken.  </w:t>
      </w:r>
      <w:r w:rsidRPr="00653B44">
        <w:rPr>
          <w:color w:val="333333"/>
          <w:szCs w:val="24"/>
          <w:shd w:val="clear" w:color="auto" w:fill="FFFFFF"/>
        </w:rPr>
        <w:t>California Government Code section 830(c) states “‘</w:t>
      </w:r>
      <w:r>
        <w:rPr>
          <w:color w:val="333333"/>
          <w:szCs w:val="24"/>
          <w:shd w:val="clear" w:color="auto" w:fill="FFFFFF"/>
        </w:rPr>
        <w:t>’</w:t>
      </w:r>
      <w:r w:rsidRPr="00653B44">
        <w:rPr>
          <w:color w:val="333333"/>
          <w:szCs w:val="24"/>
          <w:shd w:val="clear" w:color="auto" w:fill="FFFFFF"/>
        </w:rPr>
        <w:t>Pr</w:t>
      </w:r>
      <w:r>
        <w:rPr>
          <w:color w:val="333333"/>
          <w:szCs w:val="24"/>
          <w:shd w:val="clear" w:color="auto" w:fill="FFFFFF"/>
        </w:rPr>
        <w:t>operty of a public entity’ and ‘public property’</w:t>
      </w:r>
      <w:r w:rsidRPr="00653B44">
        <w:rPr>
          <w:color w:val="333333"/>
          <w:szCs w:val="24"/>
          <w:shd w:val="clear" w:color="auto" w:fill="FFFFFF"/>
        </w:rPr>
        <w:t xml:space="preserve"> means real or personal property owned or controlled by the public entity</w:t>
      </w:r>
      <w:r>
        <w:rPr>
          <w:color w:val="333333"/>
          <w:szCs w:val="24"/>
          <w:shd w:val="clear" w:color="auto" w:fill="FFFFFF"/>
        </w:rPr>
        <w:t>….”  Paragraph 18 of the SAC explicitly references the subject robot that failed at the event, resulting in Plaintiff’s injuries, as having been “funded, designed, constructed, built, tested, assembled, managed, owned and controlled by LAUSD.” The SAC goes on in paragraph 18 to allege that the LAUSD robot was defective and dangerous and that LAUSD had actual or constructive notice of such defects and dangerous conditions.  In other words, the SAC does in fact describe a dangerous condition of public (LAUSD) property.</w:t>
      </w:r>
    </w:p>
    <w:p w:rsidR="00A63F7E" w:rsidRPr="00AC58B8" w:rsidRDefault="00AC58B8" w:rsidP="00AC58B8">
      <w:pPr>
        <w:numPr>
          <w:ilvl w:val="0"/>
          <w:numId w:val="22"/>
        </w:numPr>
        <w:tabs>
          <w:tab w:val="left" w:pos="-720"/>
        </w:tabs>
        <w:suppressAutoHyphens/>
        <w:overflowPunct/>
        <w:autoSpaceDE/>
        <w:autoSpaceDN/>
        <w:adjustRightInd/>
        <w:spacing w:line="480" w:lineRule="exact"/>
        <w:jc w:val="both"/>
        <w:textAlignment w:val="auto"/>
        <w:rPr>
          <w:spacing w:val="-3"/>
          <w:szCs w:val="24"/>
          <w:u w:val="single"/>
        </w:rPr>
      </w:pPr>
      <w:r>
        <w:rPr>
          <w:spacing w:val="-3"/>
          <w:szCs w:val="24"/>
        </w:rPr>
        <w:t xml:space="preserve"> </w:t>
      </w:r>
      <w:r w:rsidR="00A63F7E" w:rsidRPr="00A63F7E">
        <w:rPr>
          <w:spacing w:val="-3"/>
          <w:szCs w:val="24"/>
          <w:u w:val="single"/>
        </w:rPr>
        <w:t>Government Code section 815.2:</w:t>
      </w:r>
      <w:r w:rsidR="00A63F7E" w:rsidRPr="00A63F7E">
        <w:rPr>
          <w:spacing w:val="-3"/>
          <w:szCs w:val="24"/>
        </w:rPr>
        <w:t xml:space="preserve">  “</w:t>
      </w:r>
      <w:r w:rsidR="00A63F7E" w:rsidRPr="00A63F7E">
        <w:rPr>
          <w:color w:val="222222"/>
          <w:szCs w:val="24"/>
          <w:shd w:val="clear" w:color="auto" w:fill="FFFFFF"/>
        </w:rPr>
        <w:t>(a) A public entity is liable for injury proximately</w:t>
      </w:r>
    </w:p>
    <w:p w:rsidR="00AC58B8" w:rsidRDefault="00A63F7E" w:rsidP="00AC58B8">
      <w:pPr>
        <w:tabs>
          <w:tab w:val="left" w:pos="-720"/>
        </w:tabs>
        <w:suppressAutoHyphens/>
        <w:overflowPunct/>
        <w:autoSpaceDE/>
        <w:autoSpaceDN/>
        <w:adjustRightInd/>
        <w:spacing w:line="480" w:lineRule="exact"/>
        <w:jc w:val="both"/>
        <w:textAlignment w:val="auto"/>
        <w:rPr>
          <w:spacing w:val="-3"/>
          <w:szCs w:val="24"/>
        </w:rPr>
      </w:pPr>
      <w:r w:rsidRPr="00A63F7E">
        <w:rPr>
          <w:color w:val="222222"/>
          <w:szCs w:val="24"/>
          <w:shd w:val="clear" w:color="auto" w:fill="FFFFFF"/>
        </w:rPr>
        <w:t xml:space="preserve"> caused by an act or omission of an employee of the public entity within the scope of his employment if the act or omission would, apart from this section, have given rise to a cause of action against that employee or his personal representative.”  Subsection (b) addresses non-liability where the employee enjoys immunity. This is a statute of general principle that takes on its true meaning only when read with the other cited code sections and the facts that form the basis for this case: a LAUSD high school student was injured while engaged in a school sponsored and sanctioned activity.  </w:t>
      </w:r>
    </w:p>
    <w:p w:rsidR="00A63F7E" w:rsidRPr="00AC58B8" w:rsidRDefault="00AC58B8" w:rsidP="00AC58B8">
      <w:pPr>
        <w:numPr>
          <w:ilvl w:val="0"/>
          <w:numId w:val="22"/>
        </w:numPr>
        <w:tabs>
          <w:tab w:val="left" w:pos="-720"/>
        </w:tabs>
        <w:suppressAutoHyphens/>
        <w:overflowPunct/>
        <w:autoSpaceDE/>
        <w:autoSpaceDN/>
        <w:adjustRightInd/>
        <w:spacing w:line="480" w:lineRule="exact"/>
        <w:jc w:val="both"/>
        <w:textAlignment w:val="auto"/>
        <w:rPr>
          <w:spacing w:val="-3"/>
          <w:szCs w:val="24"/>
        </w:rPr>
      </w:pPr>
      <w:r>
        <w:rPr>
          <w:spacing w:val="-3"/>
          <w:szCs w:val="24"/>
        </w:rPr>
        <w:lastRenderedPageBreak/>
        <w:t xml:space="preserve"> </w:t>
      </w:r>
      <w:r w:rsidR="00A63F7E" w:rsidRPr="00A63F7E">
        <w:rPr>
          <w:spacing w:val="-3"/>
          <w:szCs w:val="24"/>
          <w:u w:val="single"/>
        </w:rPr>
        <w:t>Government Code section 815.6:</w:t>
      </w:r>
      <w:r w:rsidR="00A63F7E" w:rsidRPr="00A63F7E">
        <w:rPr>
          <w:spacing w:val="-3"/>
          <w:szCs w:val="24"/>
        </w:rPr>
        <w:t xml:space="preserve">  “</w:t>
      </w:r>
      <w:r w:rsidR="00A63F7E" w:rsidRPr="00A63F7E">
        <w:rPr>
          <w:color w:val="000000"/>
          <w:szCs w:val="24"/>
          <w:shd w:val="clear" w:color="auto" w:fill="FFFFFF"/>
        </w:rPr>
        <w:t xml:space="preserve">Where a public entity is under a mandatory duty </w:t>
      </w:r>
    </w:p>
    <w:p w:rsidR="00AC58B8" w:rsidRDefault="00A63F7E" w:rsidP="00AC58B8">
      <w:pPr>
        <w:tabs>
          <w:tab w:val="left" w:pos="-720"/>
        </w:tabs>
        <w:suppressAutoHyphens/>
        <w:overflowPunct/>
        <w:autoSpaceDE/>
        <w:autoSpaceDN/>
        <w:adjustRightInd/>
        <w:spacing w:line="480" w:lineRule="exact"/>
        <w:jc w:val="both"/>
        <w:textAlignment w:val="auto"/>
        <w:rPr>
          <w:color w:val="000000"/>
          <w:szCs w:val="24"/>
          <w:shd w:val="clear" w:color="auto" w:fill="FFFFFF"/>
        </w:rPr>
      </w:pPr>
      <w:proofErr w:type="gramStart"/>
      <w:r w:rsidRPr="00A63F7E">
        <w:rPr>
          <w:color w:val="000000"/>
          <w:szCs w:val="24"/>
          <w:shd w:val="clear" w:color="auto" w:fill="FFFFFF"/>
        </w:rPr>
        <w:t>imposed</w:t>
      </w:r>
      <w:proofErr w:type="gramEnd"/>
      <w:r w:rsidRPr="00A63F7E">
        <w:rPr>
          <w:color w:val="000000"/>
          <w:szCs w:val="24"/>
          <w:shd w:val="clear" w:color="auto" w:fill="FFFFFF"/>
        </w:rPr>
        <w:t xml:space="preserve"> by an enactment that is designed to protect against the risk of a particular kind of injury, the public entity is liable for an injury of that kind proximately caused by its failure to discharge the duty unless the public entity establishes that it exercised reasonable diligence to discharge the duty.”  Section 815.6 is at the heart of this case.  At the pleading stage, the Court accepts the alleged facts as true.  In addition, section 815.6 cannot be read in isolation.  The section “cross-references” another enactment that imposes a mandatory duty on the public entity.  The factual question that cannot be resolved by the Court at the pleading stage is whether the public entity exercised reasonable diligence.  But, section 815.6 has clear relevance to the claims against the LAUSD set forth in the First Cause of Action.</w:t>
      </w:r>
    </w:p>
    <w:p w:rsidR="00A63F7E" w:rsidRPr="00827D5E" w:rsidRDefault="00AC58B8" w:rsidP="00AC58B8">
      <w:pPr>
        <w:numPr>
          <w:ilvl w:val="0"/>
          <w:numId w:val="22"/>
        </w:numPr>
        <w:tabs>
          <w:tab w:val="left" w:pos="-720"/>
        </w:tabs>
        <w:suppressAutoHyphens/>
        <w:overflowPunct/>
        <w:autoSpaceDE/>
        <w:autoSpaceDN/>
        <w:adjustRightInd/>
        <w:spacing w:line="480" w:lineRule="exact"/>
        <w:jc w:val="both"/>
        <w:textAlignment w:val="auto"/>
        <w:rPr>
          <w:color w:val="000000"/>
          <w:szCs w:val="24"/>
          <w:shd w:val="clear" w:color="auto" w:fill="FFFFFF"/>
        </w:rPr>
      </w:pPr>
      <w:r>
        <w:rPr>
          <w:color w:val="000000"/>
          <w:szCs w:val="24"/>
          <w:shd w:val="clear" w:color="auto" w:fill="FFFFFF"/>
        </w:rPr>
        <w:t xml:space="preserve"> </w:t>
      </w:r>
      <w:r w:rsidR="00A63F7E" w:rsidRPr="00A63F7E">
        <w:rPr>
          <w:spacing w:val="-3"/>
          <w:szCs w:val="24"/>
          <w:u w:val="single"/>
        </w:rPr>
        <w:t>California Constitution Article 1:</w:t>
      </w:r>
      <w:r w:rsidR="00A63F7E" w:rsidRPr="00A63F7E">
        <w:rPr>
          <w:spacing w:val="-3"/>
          <w:szCs w:val="24"/>
        </w:rPr>
        <w:t xml:space="preserve"> Plaintiff will concede that a citation merely to Article</w:t>
      </w:r>
      <w:r w:rsidR="00827D5E">
        <w:rPr>
          <w:spacing w:val="-3"/>
          <w:szCs w:val="24"/>
        </w:rPr>
        <w:t xml:space="preserve"> I</w:t>
      </w:r>
    </w:p>
    <w:p w:rsidR="00827D5E" w:rsidRDefault="00A63F7E" w:rsidP="00827D5E">
      <w:pPr>
        <w:tabs>
          <w:tab w:val="left" w:pos="-720"/>
        </w:tabs>
        <w:suppressAutoHyphens/>
        <w:overflowPunct/>
        <w:autoSpaceDE/>
        <w:autoSpaceDN/>
        <w:adjustRightInd/>
        <w:spacing w:line="480" w:lineRule="exact"/>
        <w:jc w:val="both"/>
        <w:textAlignment w:val="auto"/>
        <w:rPr>
          <w:spacing w:val="-3"/>
          <w:szCs w:val="24"/>
        </w:rPr>
      </w:pPr>
      <w:proofErr w:type="gramStart"/>
      <w:r w:rsidRPr="00A63F7E">
        <w:rPr>
          <w:spacing w:val="-3"/>
          <w:szCs w:val="24"/>
        </w:rPr>
        <w:t>of</w:t>
      </w:r>
      <w:proofErr w:type="gramEnd"/>
      <w:r w:rsidRPr="00A63F7E">
        <w:rPr>
          <w:spacing w:val="-3"/>
          <w:szCs w:val="24"/>
        </w:rPr>
        <w:t xml:space="preserve"> the Constitution is not ideal. Section 1, as part of the Declarat</w:t>
      </w:r>
      <w:r w:rsidR="00AC58B8">
        <w:rPr>
          <w:spacing w:val="-3"/>
          <w:szCs w:val="24"/>
        </w:rPr>
        <w:t>ion of Rights, refers to safety.  As more fully discussed below, our appellate courts have cited Art. 1, section 28</w:t>
      </w:r>
      <w:r w:rsidR="006821F8">
        <w:rPr>
          <w:spacing w:val="-3"/>
          <w:szCs w:val="24"/>
        </w:rPr>
        <w:t>(f</w:t>
      </w:r>
      <w:r w:rsidR="00AC58B8">
        <w:rPr>
          <w:spacing w:val="-3"/>
          <w:szCs w:val="24"/>
        </w:rPr>
        <w:t>), which states that students</w:t>
      </w:r>
      <w:r w:rsidR="00AC58B8">
        <w:t xml:space="preserve"> have an inalienable right to attend safe, secure and peaceful campuses in order to promote learning</w:t>
      </w:r>
      <w:r w:rsidRPr="00A63F7E">
        <w:rPr>
          <w:spacing w:val="-3"/>
          <w:szCs w:val="24"/>
        </w:rPr>
        <w:t>.</w:t>
      </w:r>
    </w:p>
    <w:p w:rsidR="00A63F7E" w:rsidRPr="00827D5E" w:rsidRDefault="00827D5E" w:rsidP="00827D5E">
      <w:pPr>
        <w:numPr>
          <w:ilvl w:val="0"/>
          <w:numId w:val="22"/>
        </w:numPr>
        <w:tabs>
          <w:tab w:val="left" w:pos="-720"/>
        </w:tabs>
        <w:suppressAutoHyphens/>
        <w:overflowPunct/>
        <w:autoSpaceDE/>
        <w:autoSpaceDN/>
        <w:adjustRightInd/>
        <w:spacing w:line="480" w:lineRule="exact"/>
        <w:jc w:val="both"/>
        <w:textAlignment w:val="auto"/>
        <w:rPr>
          <w:spacing w:val="-3"/>
          <w:szCs w:val="24"/>
        </w:rPr>
      </w:pPr>
      <w:r>
        <w:rPr>
          <w:spacing w:val="-3"/>
          <w:szCs w:val="24"/>
        </w:rPr>
        <w:t xml:space="preserve">   </w:t>
      </w:r>
      <w:r w:rsidR="00A63F7E" w:rsidRPr="00A63F7E">
        <w:rPr>
          <w:spacing w:val="-3"/>
          <w:szCs w:val="24"/>
          <w:u w:val="single"/>
        </w:rPr>
        <w:t>Education Code section 220:</w:t>
      </w:r>
      <w:r w:rsidR="00A63F7E" w:rsidRPr="00A63F7E">
        <w:rPr>
          <w:spacing w:val="-3"/>
          <w:szCs w:val="24"/>
        </w:rPr>
        <w:t xml:space="preserve">  “</w:t>
      </w:r>
      <w:r w:rsidR="00A63F7E" w:rsidRPr="00A63F7E">
        <w:rPr>
          <w:color w:val="000000"/>
          <w:szCs w:val="24"/>
          <w:shd w:val="clear" w:color="auto" w:fill="FFFFFF"/>
        </w:rPr>
        <w:t>No person shall be subjected to discrimination on the</w:t>
      </w:r>
    </w:p>
    <w:p w:rsidR="00A63F7E" w:rsidRPr="00A63F7E" w:rsidRDefault="00A63F7E" w:rsidP="00A63F7E">
      <w:pPr>
        <w:tabs>
          <w:tab w:val="left" w:pos="-720"/>
        </w:tabs>
        <w:suppressAutoHyphens/>
        <w:overflowPunct/>
        <w:autoSpaceDE/>
        <w:autoSpaceDN/>
        <w:adjustRightInd/>
        <w:spacing w:line="480" w:lineRule="exact"/>
        <w:jc w:val="both"/>
        <w:textAlignment w:val="auto"/>
        <w:rPr>
          <w:spacing w:val="-3"/>
          <w:szCs w:val="24"/>
          <w:u w:val="single"/>
        </w:rPr>
      </w:pPr>
      <w:r w:rsidRPr="00A63F7E">
        <w:rPr>
          <w:color w:val="000000"/>
          <w:szCs w:val="24"/>
          <w:shd w:val="clear" w:color="auto" w:fill="FFFFFF"/>
        </w:rPr>
        <w:t>basis of disability, gender, </w:t>
      </w:r>
      <w:r w:rsidRPr="00A63F7E">
        <w:rPr>
          <w:color w:val="000000"/>
          <w:szCs w:val="24"/>
          <w:bdr w:val="none" w:sz="0" w:space="0" w:color="auto" w:frame="1"/>
          <w:shd w:val="clear" w:color="auto" w:fill="FFFFFF"/>
        </w:rPr>
        <w:t>gender identity, gender expression,</w:t>
      </w:r>
      <w:r w:rsidRPr="00A63F7E">
        <w:rPr>
          <w:color w:val="000000"/>
          <w:szCs w:val="24"/>
          <w:shd w:val="clear" w:color="auto" w:fill="FFFFFF"/>
        </w:rPr>
        <w:t> nationality, race or ethnicity, religion, sexual orientation, or any other characteristic that is contained in the definition of hate crimes set forth in Section 422.55 of the Penal Code in any program or activity conducted by an educational institution that receives, or benefits from, state financial assistance or enrolls pupils who receive state student financial aid.” The factual allegations of the SAC include the exposing of plaintiff to an ultra-hazardous activity involving a dangerous device and involving plaintiff in a school sponsored robotics competition without adult supervision.  At present, such facts at least suggest potential discrimination.</w:t>
      </w:r>
      <w:r w:rsidR="00827D5E">
        <w:rPr>
          <w:color w:val="000000"/>
          <w:szCs w:val="24"/>
          <w:shd w:val="clear" w:color="auto" w:fill="FFFFFF"/>
        </w:rPr>
        <w:t xml:space="preserve"> </w:t>
      </w:r>
    </w:p>
    <w:p w:rsidR="00A63F7E" w:rsidRPr="00A63F7E" w:rsidRDefault="00827D5E" w:rsidP="00827D5E">
      <w:pPr>
        <w:numPr>
          <w:ilvl w:val="0"/>
          <w:numId w:val="22"/>
        </w:numPr>
        <w:tabs>
          <w:tab w:val="left" w:pos="-720"/>
        </w:tabs>
        <w:suppressAutoHyphens/>
        <w:overflowPunct/>
        <w:autoSpaceDE/>
        <w:autoSpaceDN/>
        <w:adjustRightInd/>
        <w:spacing w:line="480" w:lineRule="exact"/>
        <w:jc w:val="both"/>
        <w:textAlignment w:val="auto"/>
        <w:rPr>
          <w:spacing w:val="-3"/>
          <w:szCs w:val="24"/>
        </w:rPr>
      </w:pPr>
      <w:r>
        <w:rPr>
          <w:spacing w:val="-3"/>
          <w:szCs w:val="24"/>
        </w:rPr>
        <w:t xml:space="preserve"> </w:t>
      </w:r>
      <w:r w:rsidR="00A63F7E" w:rsidRPr="00A63F7E">
        <w:rPr>
          <w:spacing w:val="-3"/>
          <w:szCs w:val="24"/>
          <w:u w:val="single"/>
        </w:rPr>
        <w:t>Education Code section 44807:</w:t>
      </w:r>
      <w:r w:rsidR="00A63F7E" w:rsidRPr="00A63F7E">
        <w:rPr>
          <w:spacing w:val="-3"/>
          <w:szCs w:val="24"/>
        </w:rPr>
        <w:t xml:space="preserve">  “</w:t>
      </w:r>
      <w:r w:rsidR="00A63F7E" w:rsidRPr="00A63F7E">
        <w:rPr>
          <w:color w:val="000000"/>
          <w:szCs w:val="24"/>
          <w:shd w:val="clear" w:color="auto" w:fill="FFFFFF"/>
        </w:rPr>
        <w:t>Every teacher in the public schools shall hold pupils</w:t>
      </w:r>
    </w:p>
    <w:p w:rsidR="00A63F7E" w:rsidRPr="00A63F7E" w:rsidRDefault="00A63F7E" w:rsidP="00A63F7E">
      <w:pPr>
        <w:tabs>
          <w:tab w:val="left" w:pos="-720"/>
        </w:tabs>
        <w:suppressAutoHyphens/>
        <w:overflowPunct/>
        <w:autoSpaceDE/>
        <w:autoSpaceDN/>
        <w:adjustRightInd/>
        <w:spacing w:line="480" w:lineRule="exact"/>
        <w:jc w:val="both"/>
        <w:textAlignment w:val="auto"/>
        <w:rPr>
          <w:spacing w:val="-3"/>
          <w:szCs w:val="24"/>
        </w:rPr>
      </w:pPr>
      <w:proofErr w:type="gramStart"/>
      <w:r w:rsidRPr="00A63F7E">
        <w:rPr>
          <w:color w:val="000000"/>
          <w:szCs w:val="24"/>
          <w:shd w:val="clear" w:color="auto" w:fill="FFFFFF"/>
        </w:rPr>
        <w:t>to</w:t>
      </w:r>
      <w:proofErr w:type="gramEnd"/>
      <w:r w:rsidRPr="00A63F7E">
        <w:rPr>
          <w:color w:val="000000"/>
          <w:szCs w:val="24"/>
          <w:shd w:val="clear" w:color="auto" w:fill="FFFFFF"/>
        </w:rPr>
        <w:t xml:space="preserve"> a strict account for their conduct on the way to and from school, on the playgrounds, or during recess. </w:t>
      </w:r>
      <w:r w:rsidRPr="00A63F7E">
        <w:rPr>
          <w:color w:val="000000"/>
          <w:szCs w:val="24"/>
          <w:shd w:val="clear" w:color="auto" w:fill="FFFFFF"/>
        </w:rPr>
        <w:t> </w:t>
      </w:r>
      <w:r w:rsidRPr="00A63F7E">
        <w:rPr>
          <w:color w:val="000000"/>
          <w:szCs w:val="24"/>
          <w:shd w:val="clear" w:color="auto" w:fill="FFFFFF"/>
        </w:rPr>
        <w:t xml:space="preserve">A teacher, vice principal, principal, or any other certificated employee of a school district, </w:t>
      </w:r>
      <w:r w:rsidRPr="00A63F7E">
        <w:rPr>
          <w:color w:val="000000"/>
          <w:szCs w:val="24"/>
          <w:shd w:val="clear" w:color="auto" w:fill="FFFFFF"/>
        </w:rPr>
        <w:lastRenderedPageBreak/>
        <w:t xml:space="preserve">shall not be subject to criminal prosecution or criminal penalties for the exercise, during the performance of his duties, of the same degree of physical control over a pupil that a parent would be legally privileged to exercise but which in no event shall exceed the amount of physical control reasonably necessary to maintain order, protect property, or protect the health and safety of pupils, or to maintain proper and appropriate conditions conducive to learning. </w:t>
      </w:r>
      <w:r w:rsidRPr="00A63F7E">
        <w:rPr>
          <w:color w:val="000000"/>
          <w:szCs w:val="24"/>
          <w:shd w:val="clear" w:color="auto" w:fill="FFFFFF"/>
        </w:rPr>
        <w:t> </w:t>
      </w:r>
      <w:r w:rsidRPr="00A63F7E">
        <w:rPr>
          <w:color w:val="000000"/>
          <w:szCs w:val="24"/>
          <w:shd w:val="clear" w:color="auto" w:fill="FFFFFF"/>
        </w:rPr>
        <w:t>The provisions of this section are in addition to and do not supersede the provisions of Section 49000</w:t>
      </w:r>
      <w:r w:rsidRPr="00A63F7E">
        <w:rPr>
          <w:color w:val="000000"/>
          <w:szCs w:val="24"/>
          <w:bdr w:val="none" w:sz="0" w:space="0" w:color="auto" w:frame="1"/>
          <w:shd w:val="clear" w:color="auto" w:fill="FFFFFF"/>
        </w:rPr>
        <w:t>.” This section, read with the other cited statutes and regulation governing the school, teacher and student relationship, clearly applies to the facts alleged in this case and the clear mandatory duty of public schools to keep its students safe.  The tortured reading by the moving party along with its insistence on reading section 44807 apart from the other statutes is no basis for striking the allegation from the SAC.</w:t>
      </w:r>
    </w:p>
    <w:p w:rsidR="00A63F7E" w:rsidRPr="00A63F7E" w:rsidRDefault="00A63F7E" w:rsidP="00827D5E">
      <w:pPr>
        <w:numPr>
          <w:ilvl w:val="0"/>
          <w:numId w:val="22"/>
        </w:numPr>
        <w:tabs>
          <w:tab w:val="left" w:pos="-720"/>
        </w:tabs>
        <w:suppressAutoHyphens/>
        <w:overflowPunct/>
        <w:autoSpaceDE/>
        <w:autoSpaceDN/>
        <w:adjustRightInd/>
        <w:spacing w:line="480" w:lineRule="exact"/>
        <w:jc w:val="both"/>
        <w:textAlignment w:val="auto"/>
        <w:rPr>
          <w:spacing w:val="-3"/>
          <w:szCs w:val="24"/>
          <w:u w:val="single"/>
        </w:rPr>
      </w:pPr>
      <w:r w:rsidRPr="00A63F7E">
        <w:rPr>
          <w:spacing w:val="-3"/>
          <w:szCs w:val="24"/>
          <w:u w:val="single"/>
        </w:rPr>
        <w:t>California Code of Regulations Title 5, sections 701 and 5530:</w:t>
      </w:r>
      <w:r w:rsidRPr="00A63F7E">
        <w:rPr>
          <w:spacing w:val="-3"/>
          <w:szCs w:val="24"/>
        </w:rPr>
        <w:t xml:space="preserve">  Plaintiff agrees that</w:t>
      </w:r>
    </w:p>
    <w:p w:rsidR="00A63F7E" w:rsidRPr="00A63F7E" w:rsidRDefault="00A63F7E" w:rsidP="00A63F7E">
      <w:pPr>
        <w:tabs>
          <w:tab w:val="left" w:pos="-720"/>
        </w:tabs>
        <w:suppressAutoHyphens/>
        <w:overflowPunct/>
        <w:autoSpaceDE/>
        <w:autoSpaceDN/>
        <w:adjustRightInd/>
        <w:spacing w:line="480" w:lineRule="exact"/>
        <w:jc w:val="both"/>
        <w:textAlignment w:val="auto"/>
        <w:rPr>
          <w:spacing w:val="-3"/>
          <w:szCs w:val="24"/>
        </w:rPr>
      </w:pPr>
      <w:r w:rsidRPr="00A63F7E">
        <w:rPr>
          <w:spacing w:val="-3"/>
          <w:szCs w:val="24"/>
        </w:rPr>
        <w:t xml:space="preserve">CCR Title 5, section 701 has no application to this case and may be stricken.  Section 5530 says that </w:t>
      </w:r>
    </w:p>
    <w:p w:rsidR="00A63F7E" w:rsidRPr="00A63F7E" w:rsidRDefault="00A63F7E" w:rsidP="00A63F7E">
      <w:pPr>
        <w:tabs>
          <w:tab w:val="left" w:pos="-720"/>
        </w:tabs>
        <w:suppressAutoHyphens/>
        <w:overflowPunct/>
        <w:autoSpaceDE/>
        <w:autoSpaceDN/>
        <w:adjustRightInd/>
        <w:spacing w:line="480" w:lineRule="exact"/>
        <w:jc w:val="both"/>
        <w:textAlignment w:val="auto"/>
        <w:rPr>
          <w:spacing w:val="-3"/>
          <w:szCs w:val="24"/>
          <w:u w:val="single"/>
        </w:rPr>
      </w:pPr>
      <w:r w:rsidRPr="00A63F7E">
        <w:rPr>
          <w:spacing w:val="-3"/>
          <w:szCs w:val="24"/>
        </w:rPr>
        <w:t>“</w:t>
      </w:r>
      <w:r w:rsidRPr="00A63F7E">
        <w:rPr>
          <w:color w:val="212121"/>
          <w:szCs w:val="24"/>
          <w:shd w:val="clear" w:color="auto" w:fill="FFFFFF"/>
        </w:rPr>
        <w:t>All certificated personnel shall exercise careful supervision of the moral conditions in their respective schools. The governing board, principals, and other certificated personnel shall not tolerate any act of a pupil described in Section 301.”  Again, it must be said that the detailed factual allegations in this case, at least at the pleading stage, can reasonably be viewed as addressing “moral conditions” (it appears that Education Code section 301 has been repealed).</w:t>
      </w:r>
    </w:p>
    <w:p w:rsidR="001133A2" w:rsidRDefault="00A63F7E" w:rsidP="00827D5E">
      <w:pPr>
        <w:numPr>
          <w:ilvl w:val="0"/>
          <w:numId w:val="22"/>
        </w:numPr>
        <w:tabs>
          <w:tab w:val="left" w:pos="-720"/>
        </w:tabs>
        <w:suppressAutoHyphens/>
        <w:overflowPunct/>
        <w:autoSpaceDE/>
        <w:autoSpaceDN/>
        <w:adjustRightInd/>
        <w:spacing w:line="480" w:lineRule="exact"/>
        <w:jc w:val="both"/>
        <w:textAlignment w:val="auto"/>
        <w:rPr>
          <w:spacing w:val="-3"/>
          <w:szCs w:val="24"/>
        </w:rPr>
      </w:pPr>
      <w:r w:rsidRPr="00C55086">
        <w:rPr>
          <w:spacing w:val="-3"/>
          <w:szCs w:val="24"/>
          <w:u w:val="single"/>
        </w:rPr>
        <w:t>Education Code sections 44660, 44662, 44664, 44830, 44870, 44932:</w:t>
      </w:r>
      <w:r w:rsidRPr="00A63F7E">
        <w:rPr>
          <w:spacing w:val="-3"/>
          <w:szCs w:val="24"/>
        </w:rPr>
        <w:t xml:space="preserve">  </w:t>
      </w:r>
      <w:r w:rsidR="001133A2">
        <w:rPr>
          <w:spacing w:val="-3"/>
          <w:szCs w:val="24"/>
        </w:rPr>
        <w:t xml:space="preserve">The cited </w:t>
      </w:r>
    </w:p>
    <w:p w:rsidR="00A63F7E" w:rsidRPr="00A63F7E" w:rsidRDefault="001133A2" w:rsidP="001133A2">
      <w:pPr>
        <w:tabs>
          <w:tab w:val="left" w:pos="-720"/>
        </w:tabs>
        <w:suppressAutoHyphens/>
        <w:overflowPunct/>
        <w:autoSpaceDE/>
        <w:autoSpaceDN/>
        <w:adjustRightInd/>
        <w:spacing w:line="480" w:lineRule="exact"/>
        <w:jc w:val="both"/>
        <w:textAlignment w:val="auto"/>
        <w:rPr>
          <w:spacing w:val="-3"/>
          <w:szCs w:val="24"/>
        </w:rPr>
      </w:pPr>
      <w:r>
        <w:rPr>
          <w:spacing w:val="-3"/>
          <w:szCs w:val="24"/>
        </w:rPr>
        <w:t>Education Code sections are from Title 2 (Elementary and Secondary Education), Division 3 (Local Administration), Part 25</w:t>
      </w:r>
      <w:r w:rsidR="001E1940">
        <w:rPr>
          <w:spacing w:val="-3"/>
          <w:szCs w:val="24"/>
        </w:rPr>
        <w:t xml:space="preserve">, Chapters 3 and 4 regarding employees and particularly teachers. The sections Plaintiff has cited set forth duties wherein the word “shall” is used, the trigger word for that which is “mandatory.”  Section 44660 is a legislative intent section regarding a uniform system for teacher evaluation and assessment of performance. Section 44662 refers to the requirement for establishment of a “suitable learning environment.”  Section 44664 addresses the frequency of evaluations.  Section 44800 et seq. addresses the rights and duties of certificated employees which includes teachers.  Sections 44807 and 44808 are separately addresses in this brief.  </w:t>
      </w:r>
      <w:r w:rsidR="000D7551">
        <w:rPr>
          <w:spacing w:val="-3"/>
          <w:szCs w:val="24"/>
        </w:rPr>
        <w:t xml:space="preserve">Section 44830 is </w:t>
      </w:r>
      <w:r w:rsidR="000D7551">
        <w:rPr>
          <w:spacing w:val="-3"/>
          <w:szCs w:val="24"/>
        </w:rPr>
        <w:lastRenderedPageBreak/>
        <w:t>a general introduction to provisions regarding teacher qualifications. Section 44870 addresses the qualifications for those who supervise teachers.  Section 44932 identifies unprofessional conduct or unsatisfactory performance as grounds for termination of employment.  All of these sections, taken together, create the general environment within which teachers and their schools operate when it comes to student welfare and safety. Thus, all reasonably form the basis for the elements for the First Cause of Action directed at the LAUSD in this case.</w:t>
      </w:r>
    </w:p>
    <w:p w:rsidR="00A63F7E" w:rsidRPr="00A63F7E" w:rsidRDefault="00A63F7E" w:rsidP="00827D5E">
      <w:pPr>
        <w:numPr>
          <w:ilvl w:val="0"/>
          <w:numId w:val="22"/>
        </w:numPr>
        <w:tabs>
          <w:tab w:val="left" w:pos="-720"/>
        </w:tabs>
        <w:suppressAutoHyphens/>
        <w:overflowPunct/>
        <w:autoSpaceDE/>
        <w:autoSpaceDN/>
        <w:adjustRightInd/>
        <w:spacing w:line="480" w:lineRule="exact"/>
        <w:jc w:val="both"/>
        <w:textAlignment w:val="auto"/>
        <w:rPr>
          <w:spacing w:val="-3"/>
          <w:szCs w:val="24"/>
        </w:rPr>
      </w:pPr>
      <w:r w:rsidRPr="00A63F7E">
        <w:rPr>
          <w:spacing w:val="-3"/>
          <w:szCs w:val="24"/>
          <w:u w:val="single"/>
        </w:rPr>
        <w:t>Education Code section 44808:</w:t>
      </w:r>
      <w:r w:rsidRPr="00A63F7E">
        <w:rPr>
          <w:spacing w:val="-3"/>
          <w:szCs w:val="24"/>
        </w:rPr>
        <w:t xml:space="preserve">    “</w:t>
      </w:r>
      <w:r w:rsidRPr="00A63F7E">
        <w:rPr>
          <w:color w:val="000000"/>
          <w:szCs w:val="24"/>
        </w:rPr>
        <w:t>Notwithstanding any other provision of this code,</w:t>
      </w:r>
    </w:p>
    <w:p w:rsidR="00A63F7E" w:rsidRPr="00A63F7E" w:rsidRDefault="00A63F7E" w:rsidP="00A63F7E">
      <w:pPr>
        <w:tabs>
          <w:tab w:val="left" w:pos="-720"/>
        </w:tabs>
        <w:suppressAutoHyphens/>
        <w:overflowPunct/>
        <w:autoSpaceDE/>
        <w:autoSpaceDN/>
        <w:adjustRightInd/>
        <w:spacing w:line="480" w:lineRule="exact"/>
        <w:jc w:val="both"/>
        <w:textAlignment w:val="auto"/>
        <w:rPr>
          <w:color w:val="000000"/>
          <w:szCs w:val="24"/>
        </w:rPr>
      </w:pPr>
      <w:r w:rsidRPr="00A63F7E">
        <w:rPr>
          <w:color w:val="000000"/>
          <w:szCs w:val="24"/>
        </w:rPr>
        <w:t>no school district, city or county board of education, county superintendent of schools, or any officer or employee of such district or board shall be responsible or in any way liable for the conduct or safety of any pupil of the public schools at any time when such pupil is not on school property, unless such district, board, or person has undertaken to provide transportation for such pupil to and from the school premises, has undertaken a school-sponsored activity off the premises of such school, has otherwise specifically assumed such responsibility or liability or has failed to exercise reasonable care under the circumstances.  In the event of such a specific undertaking, the district, board, or person shall be liable or responsible for the conduct or safety of any pupil only while such pupil is or should be under the immediate and direct supervision of an employee of such district or board.”  This section is applicable by its terms to this case and by its use of the phrase “shall be liable” under the circumstances presented, will apply to this case according to proof.  But taking the facts as alleged, section 44808 provides the statutory authority, along with the other cited statutes, for Plaintiff’s First Cause of Action.</w:t>
      </w:r>
    </w:p>
    <w:p w:rsidR="00A63F7E" w:rsidRDefault="00A63F7E" w:rsidP="00815F75">
      <w:pPr>
        <w:suppressAutoHyphens/>
        <w:overflowPunct/>
        <w:autoSpaceDE/>
        <w:autoSpaceDN/>
        <w:adjustRightInd/>
        <w:spacing w:line="480" w:lineRule="exact"/>
        <w:ind w:firstLine="720"/>
        <w:textAlignment w:val="auto"/>
        <w:rPr>
          <w:spacing w:val="-3"/>
          <w:szCs w:val="24"/>
        </w:rPr>
      </w:pPr>
      <w:r w:rsidRPr="00A63F7E">
        <w:rPr>
          <w:spacing w:val="-3"/>
          <w:szCs w:val="24"/>
        </w:rPr>
        <w:t xml:space="preserve">All of the stated facts, as noted above, taken together, form a clear and complete basis for </w:t>
      </w:r>
      <w:r w:rsidR="00815F75">
        <w:rPr>
          <w:spacing w:val="-3"/>
          <w:szCs w:val="24"/>
        </w:rPr>
        <w:t xml:space="preserve">Plaintiff’s First Cause of Action for Negligent Supervision and Protection of Plaintiff as well as Negligent Hiring, Training, Retention of those public employees (including Defendant </w:t>
      </w:r>
      <w:r w:rsidR="00CB0B8E">
        <w:rPr>
          <w:spacing w:val="-3"/>
          <w:szCs w:val="24"/>
        </w:rPr>
        <w:t xml:space="preserve">teacher Punjatorn Chanudomchuck, who has not yet been served in this case and </w:t>
      </w:r>
      <w:r w:rsidR="00C55086">
        <w:rPr>
          <w:spacing w:val="-3"/>
          <w:szCs w:val="24"/>
        </w:rPr>
        <w:t>who for some reason is not being</w:t>
      </w:r>
      <w:r w:rsidR="00CB0B8E">
        <w:rPr>
          <w:spacing w:val="-3"/>
          <w:szCs w:val="24"/>
        </w:rPr>
        <w:t xml:space="preserve"> represented in this case by the LAUSD lawyers)</w:t>
      </w:r>
      <w:r w:rsidR="00815F75">
        <w:rPr>
          <w:spacing w:val="-3"/>
          <w:szCs w:val="24"/>
        </w:rPr>
        <w:t xml:space="preserve"> charged with the responsibility for Plaintiff’s safety.</w:t>
      </w:r>
    </w:p>
    <w:p w:rsidR="00815F75" w:rsidRDefault="00724F95" w:rsidP="00815F75">
      <w:pPr>
        <w:suppressAutoHyphens/>
        <w:overflowPunct/>
        <w:autoSpaceDE/>
        <w:autoSpaceDN/>
        <w:adjustRightInd/>
        <w:spacing w:line="480" w:lineRule="exact"/>
        <w:ind w:firstLine="720"/>
        <w:textAlignment w:val="auto"/>
        <w:rPr>
          <w:spacing w:val="-3"/>
          <w:szCs w:val="24"/>
        </w:rPr>
      </w:pPr>
      <w:r>
        <w:rPr>
          <w:spacing w:val="-3"/>
          <w:szCs w:val="24"/>
        </w:rPr>
        <w:lastRenderedPageBreak/>
        <w:t>The approach taken by the moving party in its Motion to Strike is to argue the facts, an inappropriate exercise on a motion to strike. The moving party also offers a perspective on the special relationship between public school and students that is at odds with the strong public policy mandating affirmative and diligent action to protect students.  The moving party fails to cite any appellate authority that limits the obligation of a school and its teachers to protect its students from dangers and defects in property it owns and controls (that property in this case being the robot, as well as the school’s assigned space that it controlled during the robotics event).</w:t>
      </w:r>
    </w:p>
    <w:p w:rsidR="00724F95" w:rsidRPr="00C70AA3" w:rsidRDefault="00C70AA3" w:rsidP="00C70AA3">
      <w:pPr>
        <w:suppressAutoHyphens/>
        <w:overflowPunct/>
        <w:autoSpaceDE/>
        <w:autoSpaceDN/>
        <w:adjustRightInd/>
        <w:spacing w:line="480" w:lineRule="exact"/>
        <w:ind w:firstLine="720"/>
        <w:textAlignment w:val="auto"/>
      </w:pPr>
      <w:r>
        <w:rPr>
          <w:spacing w:val="-3"/>
          <w:szCs w:val="24"/>
        </w:rPr>
        <w:t xml:space="preserve">The fact is that the case law authority supporting Plaintiff’s First Cause of Action is largely based on the statutes Plaintiff has cited.  The affirmative duty to supervise was established in </w:t>
      </w:r>
      <w:r w:rsidRPr="00C70AA3">
        <w:rPr>
          <w:spacing w:val="-3"/>
          <w:szCs w:val="24"/>
          <w:u w:val="single"/>
        </w:rPr>
        <w:t xml:space="preserve">Hoyem v. </w:t>
      </w:r>
      <w:r w:rsidRPr="00C70AA3">
        <w:rPr>
          <w:u w:val="single"/>
        </w:rPr>
        <w:t>Manhattan Beach City Sch. Dist.</w:t>
      </w:r>
      <w:r>
        <w:t xml:space="preserve"> (1978) 22 Cal.3d 508.  There is a special relationship between a school district and its students and their families and thus an affirmative duty on the district to take all reasonable steps to protect its students. </w:t>
      </w:r>
      <w:r w:rsidRPr="00C70AA3">
        <w:rPr>
          <w:i/>
        </w:rPr>
        <w:t>See</w:t>
      </w:r>
      <w:r>
        <w:t xml:space="preserve"> </w:t>
      </w:r>
      <w:r w:rsidRPr="00C70AA3">
        <w:rPr>
          <w:u w:val="single"/>
        </w:rPr>
        <w:t xml:space="preserve">Rodriguez v. Inglewood Unified </w:t>
      </w:r>
      <w:proofErr w:type="gramStart"/>
      <w:r w:rsidRPr="00C70AA3">
        <w:rPr>
          <w:u w:val="single"/>
        </w:rPr>
        <w:t xml:space="preserve">School Dist. </w:t>
      </w:r>
      <w:r>
        <w:t>(1986) 186 Cal.App.3d 707</w:t>
      </w:r>
      <w:proofErr w:type="gramEnd"/>
      <w:r>
        <w:t xml:space="preserve">.   Students have an inalienable right to attend safe, secure and peaceful campuses in order to promote learning. Cal. Const., art. </w:t>
      </w:r>
      <w:proofErr w:type="gramStart"/>
      <w:r>
        <w:t>I, § 28, subd.</w:t>
      </w:r>
      <w:proofErr w:type="gramEnd"/>
      <w:r>
        <w:t xml:space="preserve"> (c).</w:t>
      </w:r>
      <w:r w:rsidR="00C55086">
        <w:t xml:space="preserve"> </w:t>
      </w:r>
      <w:proofErr w:type="gramStart"/>
      <w:r>
        <w:t>As</w:t>
      </w:r>
      <w:proofErr w:type="gramEnd"/>
      <w:r>
        <w:t xml:space="preserve"> employees of a school district, public school teachers have a statutory duty to supervise their students in order to maintain a safe and welcoming environment.  </w:t>
      </w:r>
      <w:r w:rsidRPr="00C70AA3">
        <w:rPr>
          <w:u w:val="single"/>
        </w:rPr>
        <w:t>Dailey v. Los Angeles Unified School Dist.</w:t>
      </w:r>
      <w:r>
        <w:t xml:space="preserve"> (1970) 2 Cal.3d 741. Finally, as set forth in Education Code section 44808 and in </w:t>
      </w:r>
      <w:r w:rsidRPr="00C70AA3">
        <w:rPr>
          <w:u w:val="single"/>
        </w:rPr>
        <w:t>Castro v. Los Angeles Bd. of Education</w:t>
      </w:r>
      <w:r>
        <w:t xml:space="preserve"> (1976) 54 Cal.App.3d 232, the affirmative duty of care on the part of a school and its teachers for it students is no different when the activity is a school sponsored one off campus.</w:t>
      </w:r>
    </w:p>
    <w:p w:rsidR="0000544A" w:rsidRPr="00847E87" w:rsidRDefault="00481A4F" w:rsidP="00A63F7E">
      <w:pPr>
        <w:widowControl w:val="0"/>
        <w:spacing w:line="480" w:lineRule="exact"/>
        <w:jc w:val="both"/>
        <w:rPr>
          <w:b/>
          <w:bCs/>
          <w:szCs w:val="24"/>
        </w:rPr>
      </w:pPr>
      <w:r>
        <w:rPr>
          <w:szCs w:val="24"/>
        </w:rPr>
        <w:t xml:space="preserve"> </w:t>
      </w:r>
      <w:r>
        <w:rPr>
          <w:szCs w:val="24"/>
        </w:rPr>
        <w:tab/>
        <w:t>For the reasons set forth above, The LAUSD Motion to Strike should be denied.</w:t>
      </w:r>
    </w:p>
    <w:tbl>
      <w:tblPr>
        <w:tblW w:w="0" w:type="auto"/>
        <w:tblLook w:val="01E0" w:firstRow="1" w:lastRow="1" w:firstColumn="1" w:lastColumn="1" w:noHBand="0" w:noVBand="0"/>
      </w:tblPr>
      <w:tblGrid>
        <w:gridCol w:w="4860"/>
        <w:gridCol w:w="4860"/>
      </w:tblGrid>
      <w:tr w:rsidR="00641785" w:rsidRPr="00847E87" w:rsidTr="00486913">
        <w:tc>
          <w:tcPr>
            <w:tcW w:w="4860" w:type="dxa"/>
          </w:tcPr>
          <w:p w:rsidR="00641785" w:rsidRDefault="00641785" w:rsidP="00486913">
            <w:pPr>
              <w:pStyle w:val="BodyText"/>
              <w:keepNext/>
              <w:spacing w:line="240" w:lineRule="exact"/>
              <w:ind w:firstLine="0"/>
            </w:pPr>
          </w:p>
          <w:p w:rsidR="00481A4F" w:rsidRPr="00847E87" w:rsidRDefault="00481A4F" w:rsidP="00486913">
            <w:pPr>
              <w:pStyle w:val="BodyText"/>
              <w:keepNext/>
              <w:spacing w:line="240" w:lineRule="exact"/>
              <w:ind w:firstLine="0"/>
            </w:pPr>
          </w:p>
          <w:p w:rsidR="00641785" w:rsidRPr="00847E87" w:rsidRDefault="00481A4F" w:rsidP="00486913">
            <w:pPr>
              <w:pStyle w:val="BodyText"/>
              <w:keepNext/>
              <w:spacing w:line="240" w:lineRule="exact"/>
              <w:ind w:firstLine="0"/>
            </w:pPr>
            <w:r>
              <w:br w:type="page"/>
              <w:t>DATE:  March 2</w:t>
            </w:r>
            <w:r w:rsidR="002213FB">
              <w:t>, 201</w:t>
            </w:r>
            <w:r>
              <w:t>8</w:t>
            </w:r>
            <w:bookmarkStart w:id="2" w:name="_GoBack"/>
            <w:bookmarkEnd w:id="2"/>
          </w:p>
        </w:tc>
        <w:tc>
          <w:tcPr>
            <w:tcW w:w="4860" w:type="dxa"/>
          </w:tcPr>
          <w:p w:rsidR="00641785" w:rsidRPr="00847E87" w:rsidRDefault="00641785" w:rsidP="00486913">
            <w:pPr>
              <w:keepNext/>
              <w:rPr>
                <w:szCs w:val="24"/>
              </w:rPr>
            </w:pPr>
          </w:p>
          <w:p w:rsidR="00481A4F" w:rsidRDefault="00481A4F" w:rsidP="00486913">
            <w:pPr>
              <w:keepNext/>
              <w:rPr>
                <w:szCs w:val="24"/>
              </w:rPr>
            </w:pPr>
          </w:p>
          <w:p w:rsidR="00641785" w:rsidRPr="00847E87" w:rsidRDefault="002213FB" w:rsidP="00486913">
            <w:pPr>
              <w:keepNext/>
              <w:rPr>
                <w:szCs w:val="24"/>
              </w:rPr>
            </w:pPr>
            <w:r>
              <w:rPr>
                <w:szCs w:val="24"/>
              </w:rPr>
              <w:t>CARPENTER, ZUCKERMAN &amp; ROWLEY, LLP</w:t>
            </w:r>
          </w:p>
          <w:p w:rsidR="00641785" w:rsidRPr="00847E87" w:rsidRDefault="00641785" w:rsidP="00486913">
            <w:pPr>
              <w:keepNext/>
              <w:rPr>
                <w:szCs w:val="24"/>
              </w:rPr>
            </w:pPr>
          </w:p>
          <w:p w:rsidR="00641785" w:rsidRPr="00847E87" w:rsidRDefault="00641785" w:rsidP="00486913">
            <w:pPr>
              <w:keepNext/>
              <w:rPr>
                <w:szCs w:val="24"/>
              </w:rPr>
            </w:pPr>
          </w:p>
          <w:p w:rsidR="003E62DB" w:rsidRPr="00847E87" w:rsidRDefault="003E62DB" w:rsidP="00486913">
            <w:pPr>
              <w:keepNext/>
              <w:rPr>
                <w:szCs w:val="24"/>
              </w:rPr>
            </w:pPr>
          </w:p>
          <w:p w:rsidR="00641785" w:rsidRPr="00847E87" w:rsidRDefault="00641785" w:rsidP="00486913">
            <w:pPr>
              <w:keepNext/>
              <w:tabs>
                <w:tab w:val="right" w:pos="4620"/>
              </w:tabs>
              <w:rPr>
                <w:szCs w:val="24"/>
                <w:u w:val="single"/>
              </w:rPr>
            </w:pPr>
            <w:r w:rsidRPr="00847E87">
              <w:rPr>
                <w:szCs w:val="24"/>
              </w:rPr>
              <w:t>BY:</w:t>
            </w:r>
            <w:r w:rsidRPr="00847E87">
              <w:rPr>
                <w:szCs w:val="24"/>
                <w:u w:val="single"/>
              </w:rPr>
              <w:tab/>
            </w:r>
          </w:p>
          <w:p w:rsidR="00641785" w:rsidRPr="00847E87" w:rsidRDefault="002213FB" w:rsidP="00486913">
            <w:pPr>
              <w:keepNext/>
              <w:tabs>
                <w:tab w:val="left" w:pos="435"/>
              </w:tabs>
              <w:rPr>
                <w:szCs w:val="24"/>
              </w:rPr>
            </w:pPr>
            <w:r>
              <w:rPr>
                <w:szCs w:val="24"/>
              </w:rPr>
              <w:t xml:space="preserve">       G</w:t>
            </w:r>
            <w:r w:rsidR="005353BA" w:rsidRPr="00847E87">
              <w:rPr>
                <w:szCs w:val="24"/>
              </w:rPr>
              <w:t>ARY N. STERN</w:t>
            </w:r>
          </w:p>
          <w:p w:rsidR="00641785" w:rsidRPr="00847E87" w:rsidRDefault="00641785" w:rsidP="00486913">
            <w:pPr>
              <w:keepNext/>
              <w:tabs>
                <w:tab w:val="left" w:pos="435"/>
              </w:tabs>
            </w:pPr>
            <w:r w:rsidRPr="00847E87">
              <w:tab/>
              <w:t>Attorneys for Plaintiffs</w:t>
            </w:r>
          </w:p>
        </w:tc>
      </w:tr>
      <w:tr w:rsidR="002213FB" w:rsidRPr="00847E87" w:rsidTr="00486913">
        <w:tc>
          <w:tcPr>
            <w:tcW w:w="4860" w:type="dxa"/>
          </w:tcPr>
          <w:p w:rsidR="002213FB" w:rsidRPr="00847E87" w:rsidRDefault="002213FB" w:rsidP="00486913">
            <w:pPr>
              <w:pStyle w:val="BodyText"/>
              <w:keepNext/>
              <w:spacing w:line="240" w:lineRule="exact"/>
              <w:ind w:firstLine="0"/>
            </w:pPr>
          </w:p>
        </w:tc>
        <w:tc>
          <w:tcPr>
            <w:tcW w:w="4860" w:type="dxa"/>
          </w:tcPr>
          <w:p w:rsidR="002213FB" w:rsidRPr="00847E87" w:rsidRDefault="002213FB" w:rsidP="00486913">
            <w:pPr>
              <w:keepNext/>
              <w:rPr>
                <w:szCs w:val="24"/>
              </w:rPr>
            </w:pPr>
          </w:p>
        </w:tc>
      </w:tr>
    </w:tbl>
    <w:p w:rsidR="001820E4" w:rsidRPr="00847E87" w:rsidRDefault="001820E4" w:rsidP="00FB7AE4"/>
    <w:p w:rsidR="00C132F6" w:rsidRPr="00847E87" w:rsidRDefault="00C132F6" w:rsidP="00FB7AE4"/>
    <w:p w:rsidR="00951435" w:rsidRPr="00847E87" w:rsidRDefault="00951435" w:rsidP="00C132F6">
      <w:pPr>
        <w:rPr>
          <w:bCs/>
          <w:szCs w:val="24"/>
        </w:rPr>
        <w:sectPr w:rsidR="00951435" w:rsidRPr="00847E87" w:rsidSect="004C54BE">
          <w:headerReference w:type="default" r:id="rId8"/>
          <w:footerReference w:type="default" r:id="rId9"/>
          <w:headerReference w:type="first" r:id="rId10"/>
          <w:footerReference w:type="first" r:id="rId11"/>
          <w:pgSz w:w="12240" w:h="15840" w:code="1"/>
          <w:pgMar w:top="-1339" w:right="1008" w:bottom="1008" w:left="1728" w:header="720" w:footer="432" w:gutter="0"/>
          <w:cols w:space="720"/>
        </w:sectPr>
      </w:pPr>
    </w:p>
    <w:p w:rsidR="007E0026" w:rsidRPr="00847E87" w:rsidRDefault="007E0026" w:rsidP="002303DD">
      <w:pPr>
        <w:jc w:val="center"/>
        <w:rPr>
          <w:b/>
          <w:bCs/>
          <w:szCs w:val="24"/>
        </w:rPr>
      </w:pPr>
      <w:r w:rsidRPr="00847E87">
        <w:rPr>
          <w:b/>
          <w:bCs/>
          <w:szCs w:val="24"/>
        </w:rPr>
        <w:lastRenderedPageBreak/>
        <w:t>PROOF OF SERVICE</w:t>
      </w:r>
    </w:p>
    <w:p w:rsidR="00CB0976" w:rsidRPr="00CB0976" w:rsidRDefault="00CB0976" w:rsidP="00CB0976">
      <w:pPr>
        <w:overflowPunct/>
        <w:autoSpaceDE/>
        <w:autoSpaceDN/>
        <w:adjustRightInd/>
        <w:spacing w:line="240" w:lineRule="auto"/>
        <w:jc w:val="center"/>
        <w:textAlignment w:val="auto"/>
        <w:rPr>
          <w:b/>
          <w:bCs/>
          <w:i/>
          <w:iCs/>
          <w:szCs w:val="24"/>
          <w:u w:val="single"/>
        </w:rPr>
      </w:pPr>
      <w:r w:rsidRPr="00CB0976">
        <w:rPr>
          <w:b/>
          <w:bCs/>
          <w:i/>
          <w:iCs/>
          <w:szCs w:val="24"/>
          <w:u w:val="single"/>
        </w:rPr>
        <w:t xml:space="preserve">Malkhasyan v. Los Angeles Unified School District, et al. </w:t>
      </w:r>
    </w:p>
    <w:p w:rsidR="00CB0976" w:rsidRPr="00CB0976" w:rsidRDefault="00CB0976" w:rsidP="00CB0976">
      <w:pPr>
        <w:overflowPunct/>
        <w:autoSpaceDE/>
        <w:autoSpaceDN/>
        <w:adjustRightInd/>
        <w:spacing w:line="240" w:lineRule="auto"/>
        <w:jc w:val="center"/>
        <w:textAlignment w:val="auto"/>
        <w:rPr>
          <w:szCs w:val="24"/>
        </w:rPr>
      </w:pPr>
      <w:proofErr w:type="gramStart"/>
      <w:r w:rsidRPr="00CB0976">
        <w:rPr>
          <w:szCs w:val="24"/>
        </w:rPr>
        <w:t>Los Angeles County Superior Court Case No.</w:t>
      </w:r>
      <w:proofErr w:type="gramEnd"/>
      <w:r w:rsidRPr="00CB0976">
        <w:rPr>
          <w:szCs w:val="24"/>
        </w:rPr>
        <w:t xml:space="preserve"> BC658007</w:t>
      </w:r>
    </w:p>
    <w:p w:rsidR="007E0026" w:rsidRPr="00847E87" w:rsidRDefault="007E0026" w:rsidP="007E0026">
      <w:pPr>
        <w:jc w:val="center"/>
        <w:rPr>
          <w:szCs w:val="24"/>
        </w:rPr>
      </w:pPr>
    </w:p>
    <w:p w:rsidR="007E0026" w:rsidRPr="00847E87" w:rsidRDefault="007E0026" w:rsidP="007E0026">
      <w:pPr>
        <w:rPr>
          <w:szCs w:val="24"/>
        </w:rPr>
      </w:pPr>
    </w:p>
    <w:p w:rsidR="007E0026" w:rsidRPr="00847E87" w:rsidRDefault="007E0026" w:rsidP="007E0026">
      <w:pPr>
        <w:rPr>
          <w:b/>
          <w:bCs/>
          <w:szCs w:val="24"/>
        </w:rPr>
      </w:pPr>
      <w:r w:rsidRPr="00847E87">
        <w:rPr>
          <w:b/>
          <w:bCs/>
          <w:szCs w:val="24"/>
        </w:rPr>
        <w:t>STATE OF CALIFORNIA</w:t>
      </w:r>
    </w:p>
    <w:p w:rsidR="007E0026" w:rsidRPr="00847E87" w:rsidRDefault="007E0026" w:rsidP="007E0026">
      <w:pPr>
        <w:rPr>
          <w:b/>
          <w:bCs/>
          <w:szCs w:val="24"/>
        </w:rPr>
      </w:pPr>
    </w:p>
    <w:p w:rsidR="007E0026" w:rsidRPr="00847E87" w:rsidRDefault="007E0026" w:rsidP="007E0026">
      <w:pPr>
        <w:rPr>
          <w:b/>
          <w:bCs/>
          <w:szCs w:val="24"/>
        </w:rPr>
      </w:pPr>
      <w:r w:rsidRPr="00847E87">
        <w:rPr>
          <w:b/>
          <w:bCs/>
          <w:szCs w:val="24"/>
        </w:rPr>
        <w:t>COUNTY OF LOS ANGELES</w:t>
      </w:r>
    </w:p>
    <w:p w:rsidR="007E0026" w:rsidRPr="00847E87" w:rsidRDefault="007E0026" w:rsidP="007E0026">
      <w:pPr>
        <w:rPr>
          <w:b/>
          <w:bCs/>
          <w:szCs w:val="24"/>
        </w:rPr>
      </w:pPr>
    </w:p>
    <w:p w:rsidR="007E0026" w:rsidRPr="00847E87" w:rsidRDefault="007E0026" w:rsidP="007E0026">
      <w:pPr>
        <w:rPr>
          <w:szCs w:val="24"/>
        </w:rPr>
      </w:pPr>
      <w:r w:rsidRPr="00847E87">
        <w:rPr>
          <w:szCs w:val="24"/>
        </w:rPr>
        <w:tab/>
        <w:t>On</w:t>
      </w:r>
      <w:r w:rsidR="00C55086">
        <w:rPr>
          <w:szCs w:val="24"/>
        </w:rPr>
        <w:t xml:space="preserve"> March 5, 2018</w:t>
      </w:r>
      <w:r w:rsidRPr="00847E87">
        <w:rPr>
          <w:szCs w:val="24"/>
        </w:rPr>
        <w:t xml:space="preserve">, I served the following document described as </w:t>
      </w:r>
      <w:r w:rsidR="008E4235">
        <w:rPr>
          <w:b/>
          <w:szCs w:val="24"/>
        </w:rPr>
        <w:t>PLAINTIFF’S M</w:t>
      </w:r>
      <w:r w:rsidR="00CE0EDE" w:rsidRPr="00847E87">
        <w:rPr>
          <w:b/>
          <w:szCs w:val="24"/>
        </w:rPr>
        <w:t>EMORANDUM OF POINTS AND AUTHORITIES IN OPPOSITION T</w:t>
      </w:r>
      <w:r w:rsidR="00C55086">
        <w:rPr>
          <w:b/>
          <w:szCs w:val="24"/>
        </w:rPr>
        <w:t>O DEFENDANT LAUSD’S MOTION TO STRIKE RE PLAINTIFF’S SECOND AMENDED COMPLAINT</w:t>
      </w:r>
      <w:r w:rsidR="001D2A85">
        <w:rPr>
          <w:b/>
          <w:szCs w:val="24"/>
        </w:rPr>
        <w:t xml:space="preserve"> </w:t>
      </w:r>
      <w:r w:rsidRPr="00847E87">
        <w:rPr>
          <w:szCs w:val="24"/>
        </w:rPr>
        <w:t>on all parties in this action by placing [ X ] a true copy  [   ] the original thereof enclosed in a sealed envelope addressed as follows:</w:t>
      </w:r>
    </w:p>
    <w:p w:rsidR="007E0026" w:rsidRPr="00847E87" w:rsidRDefault="007E0026" w:rsidP="007E0026">
      <w:pPr>
        <w:rPr>
          <w:szCs w:val="24"/>
        </w:rPr>
      </w:pPr>
    </w:p>
    <w:p w:rsidR="007E0026" w:rsidRPr="00847E87" w:rsidRDefault="007E0026" w:rsidP="00CB2691">
      <w:pPr>
        <w:jc w:val="center"/>
        <w:rPr>
          <w:szCs w:val="24"/>
        </w:rPr>
      </w:pPr>
    </w:p>
    <w:p w:rsidR="007E0026" w:rsidRPr="00847E87" w:rsidRDefault="007E0026" w:rsidP="00CB2691">
      <w:pPr>
        <w:tabs>
          <w:tab w:val="left" w:pos="720"/>
        </w:tabs>
        <w:ind w:left="1080" w:hanging="1080"/>
        <w:jc w:val="center"/>
        <w:rPr>
          <w:b/>
          <w:szCs w:val="24"/>
        </w:rPr>
      </w:pPr>
      <w:r w:rsidRPr="00847E87">
        <w:rPr>
          <w:b/>
          <w:szCs w:val="24"/>
        </w:rPr>
        <w:t>[SEE PROOF OF SERVICE LIST]</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p>
    <w:p w:rsidR="007E0026" w:rsidRPr="00847E87" w:rsidRDefault="001D2A85" w:rsidP="007E0026">
      <w:pPr>
        <w:tabs>
          <w:tab w:val="left" w:pos="720"/>
        </w:tabs>
        <w:ind w:left="1080" w:hanging="1080"/>
        <w:rPr>
          <w:szCs w:val="24"/>
        </w:rPr>
      </w:pPr>
      <w:r>
        <w:rPr>
          <w:szCs w:val="24"/>
        </w:rPr>
        <w:t xml:space="preserve">[ </w:t>
      </w:r>
      <w:r w:rsidR="007E0026" w:rsidRPr="00847E87">
        <w:rPr>
          <w:szCs w:val="24"/>
        </w:rPr>
        <w:t xml:space="preserve"> ]</w:t>
      </w:r>
      <w:r w:rsidR="007E0026" w:rsidRPr="00847E87">
        <w:rPr>
          <w:szCs w:val="24"/>
        </w:rPr>
        <w:tab/>
        <w:t>BY MAIL: By placing true and correct copies thereof in individual sealed envelopes, with postage thereon fully prepaid, which I deposited with my employer for collection and mailing by the United States Postal Services.  I am “readily familiar” with my employer’s practice for the collection and processing of correspondence for mailing with the United States Postal Service.  In the ordinary course of business, this correspondence would be deposited by my employer with the United States Postal Service on that same day.</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proofErr w:type="gramStart"/>
      <w:r w:rsidRPr="00847E87">
        <w:rPr>
          <w:szCs w:val="24"/>
        </w:rPr>
        <w:t xml:space="preserve">[ </w:t>
      </w:r>
      <w:r w:rsidR="001D2A85">
        <w:rPr>
          <w:szCs w:val="24"/>
        </w:rPr>
        <w:t>X</w:t>
      </w:r>
      <w:proofErr w:type="gramEnd"/>
      <w:r w:rsidRPr="00847E87">
        <w:rPr>
          <w:szCs w:val="24"/>
        </w:rPr>
        <w:t xml:space="preserve">  ]</w:t>
      </w:r>
      <w:r w:rsidRPr="00847E87">
        <w:rPr>
          <w:szCs w:val="24"/>
        </w:rPr>
        <w:tab/>
        <w:t>BY OVERNIGHT DELIVERY/COURIER: I deposited such envelope in a box or facility regularly maintained by the express service carrier in an envelope or package designated by the express service carrier with delivery fees provided for.</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BY MESSENGER SERVICE: I served the documents by placing them in an envelope or package addressed to the persons at the addresses listed above and providing them to a professional messenger service (A proof of service executed by the messenger will be filed in compliance with Code of Civil Procedure.)</w:t>
      </w:r>
    </w:p>
    <w:p w:rsidR="007E0026" w:rsidRPr="00847E87" w:rsidRDefault="007E0026" w:rsidP="007E0026">
      <w:pPr>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BY FACSIMILE: I caused such document to be sent via facsimile to the names and facsimile numbers listed in the Mailing list and received confirmed transmission reports indicating that this document was successfully transmitted to such parties.</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proofErr w:type="gramStart"/>
      <w:r w:rsidRPr="00847E87">
        <w:rPr>
          <w:szCs w:val="24"/>
        </w:rPr>
        <w:t>[ X</w:t>
      </w:r>
      <w:proofErr w:type="gramEnd"/>
      <w:r w:rsidRPr="00847E87">
        <w:rPr>
          <w:szCs w:val="24"/>
        </w:rPr>
        <w:t xml:space="preserve"> ]</w:t>
      </w:r>
      <w:r w:rsidRPr="00847E87">
        <w:rPr>
          <w:szCs w:val="24"/>
        </w:rPr>
        <w:tab/>
        <w:t>(STATE)  I declare under penalty of perjury, under the laws of the State of California, that the foregoing is true and correct.</w:t>
      </w:r>
    </w:p>
    <w:p w:rsidR="007E0026" w:rsidRPr="00847E87" w:rsidRDefault="007E0026" w:rsidP="007E0026">
      <w:pPr>
        <w:tabs>
          <w:tab w:val="left" w:pos="720"/>
        </w:tabs>
        <w:ind w:left="1080" w:hanging="1080"/>
        <w:rPr>
          <w:szCs w:val="24"/>
        </w:rPr>
      </w:pPr>
    </w:p>
    <w:p w:rsidR="007E0026" w:rsidRPr="00847E87" w:rsidRDefault="007E0026" w:rsidP="007E0026">
      <w:pPr>
        <w:tabs>
          <w:tab w:val="left" w:pos="720"/>
        </w:tabs>
        <w:ind w:left="1080" w:hanging="1080"/>
        <w:rPr>
          <w:szCs w:val="24"/>
        </w:rPr>
      </w:pPr>
      <w:r w:rsidRPr="00847E87">
        <w:rPr>
          <w:szCs w:val="24"/>
        </w:rPr>
        <w:t>[   ]</w:t>
      </w:r>
      <w:r w:rsidRPr="00847E87">
        <w:rPr>
          <w:szCs w:val="24"/>
        </w:rPr>
        <w:tab/>
        <w:t>I declare that I am employed in the office of a member of the bar of this court at whose direction the service is made.</w:t>
      </w:r>
    </w:p>
    <w:p w:rsidR="007E0026" w:rsidRPr="00847E87" w:rsidRDefault="007E0026" w:rsidP="007E0026">
      <w:pPr>
        <w:rPr>
          <w:szCs w:val="24"/>
        </w:rPr>
      </w:pPr>
    </w:p>
    <w:p w:rsidR="007E0026" w:rsidRPr="00847E87" w:rsidRDefault="007E0026" w:rsidP="007E0026">
      <w:pPr>
        <w:rPr>
          <w:szCs w:val="24"/>
        </w:rPr>
      </w:pPr>
      <w:r w:rsidRPr="00847E87">
        <w:rPr>
          <w:szCs w:val="24"/>
        </w:rPr>
        <w:tab/>
      </w:r>
      <w:proofErr w:type="gramStart"/>
      <w:r w:rsidRPr="00847E87">
        <w:rPr>
          <w:szCs w:val="24"/>
        </w:rPr>
        <w:t xml:space="preserve">Executed on </w:t>
      </w:r>
      <w:r w:rsidR="00C55086">
        <w:rPr>
          <w:szCs w:val="24"/>
        </w:rPr>
        <w:t>March 5, 2018</w:t>
      </w:r>
      <w:r w:rsidRPr="00847E87">
        <w:rPr>
          <w:szCs w:val="24"/>
        </w:rPr>
        <w:t xml:space="preserve">, at </w:t>
      </w:r>
      <w:r w:rsidR="00641785" w:rsidRPr="00847E87">
        <w:rPr>
          <w:szCs w:val="24"/>
        </w:rPr>
        <w:t>Beverly Hills</w:t>
      </w:r>
      <w:r w:rsidRPr="00847E87">
        <w:rPr>
          <w:szCs w:val="24"/>
        </w:rPr>
        <w:t>, California.</w:t>
      </w:r>
      <w:proofErr w:type="gramEnd"/>
    </w:p>
    <w:p w:rsidR="007E0026" w:rsidRPr="00847E87" w:rsidRDefault="007E0026" w:rsidP="007E0026">
      <w:pPr>
        <w:rPr>
          <w:szCs w:val="24"/>
        </w:rPr>
      </w:pPr>
    </w:p>
    <w:p w:rsidR="007E0026" w:rsidRPr="00847E87" w:rsidRDefault="007E0026" w:rsidP="007E0026">
      <w:pPr>
        <w:rPr>
          <w:szCs w:val="24"/>
        </w:rPr>
      </w:pPr>
      <w:r w:rsidRPr="00847E87">
        <w:rPr>
          <w:szCs w:val="24"/>
        </w:rPr>
        <w:tab/>
      </w:r>
      <w:r w:rsidRPr="00847E87">
        <w:rPr>
          <w:szCs w:val="24"/>
        </w:rPr>
        <w:tab/>
      </w:r>
      <w:r w:rsidRPr="00847E87">
        <w:rPr>
          <w:szCs w:val="24"/>
        </w:rPr>
        <w:tab/>
      </w:r>
      <w:r w:rsidRPr="00847E87">
        <w:rPr>
          <w:szCs w:val="24"/>
        </w:rPr>
        <w:tab/>
      </w:r>
    </w:p>
    <w:p w:rsidR="007E0026" w:rsidRPr="00847E87" w:rsidRDefault="007E0026" w:rsidP="007E0026">
      <w:pPr>
        <w:tabs>
          <w:tab w:val="left" w:pos="4320"/>
          <w:tab w:val="right" w:pos="7920"/>
        </w:tabs>
        <w:rPr>
          <w:szCs w:val="24"/>
          <w:u w:val="single"/>
        </w:rPr>
      </w:pPr>
      <w:r w:rsidRPr="00847E87">
        <w:rPr>
          <w:szCs w:val="24"/>
        </w:rPr>
        <w:tab/>
      </w:r>
      <w:r w:rsidRPr="00847E87">
        <w:rPr>
          <w:szCs w:val="24"/>
          <w:u w:val="single"/>
        </w:rPr>
        <w:tab/>
      </w:r>
    </w:p>
    <w:p w:rsidR="007E0026" w:rsidRPr="00847E87" w:rsidRDefault="007E0026" w:rsidP="007E0026">
      <w:pPr>
        <w:tabs>
          <w:tab w:val="left" w:pos="4320"/>
          <w:tab w:val="left" w:pos="5520"/>
        </w:tabs>
        <w:rPr>
          <w:szCs w:val="24"/>
        </w:rPr>
      </w:pPr>
      <w:r w:rsidRPr="00847E87">
        <w:rPr>
          <w:szCs w:val="24"/>
        </w:rPr>
        <w:tab/>
      </w:r>
      <w:r w:rsidR="00C55086">
        <w:rPr>
          <w:szCs w:val="24"/>
        </w:rPr>
        <w:t>LADY LUNA</w:t>
      </w:r>
    </w:p>
    <w:p w:rsidR="00E83618" w:rsidRPr="00E83618" w:rsidRDefault="007E0026" w:rsidP="00E83618">
      <w:pPr>
        <w:jc w:val="center"/>
        <w:rPr>
          <w:rFonts w:eastAsia="MingLiU-ExtB"/>
        </w:rPr>
      </w:pPr>
      <w:r w:rsidRPr="00847E87">
        <w:rPr>
          <w:szCs w:val="24"/>
        </w:rPr>
        <w:br w:type="page"/>
      </w:r>
      <w:r w:rsidR="00E83618" w:rsidRPr="00E83618">
        <w:rPr>
          <w:rFonts w:eastAsia="MingLiU-ExtB"/>
        </w:rPr>
        <w:lastRenderedPageBreak/>
        <w:t>SERVICE LIST</w:t>
      </w:r>
    </w:p>
    <w:p w:rsidR="00CB0976" w:rsidRPr="00CB0976" w:rsidRDefault="00CB0976" w:rsidP="00CB0976">
      <w:pPr>
        <w:overflowPunct/>
        <w:autoSpaceDE/>
        <w:autoSpaceDN/>
        <w:adjustRightInd/>
        <w:spacing w:line="240" w:lineRule="auto"/>
        <w:jc w:val="center"/>
        <w:textAlignment w:val="auto"/>
        <w:rPr>
          <w:b/>
          <w:bCs/>
          <w:i/>
          <w:iCs/>
          <w:szCs w:val="24"/>
          <w:u w:val="single"/>
        </w:rPr>
      </w:pPr>
      <w:r w:rsidRPr="00CB0976">
        <w:rPr>
          <w:b/>
          <w:bCs/>
          <w:i/>
          <w:iCs/>
          <w:szCs w:val="24"/>
          <w:u w:val="single"/>
        </w:rPr>
        <w:t xml:space="preserve">Malkhasyan v. Los Angeles Unified School District, et al. </w:t>
      </w:r>
    </w:p>
    <w:p w:rsidR="00CB0976" w:rsidRPr="00CB0976" w:rsidRDefault="00CB0976" w:rsidP="00CB0976">
      <w:pPr>
        <w:overflowPunct/>
        <w:autoSpaceDE/>
        <w:autoSpaceDN/>
        <w:adjustRightInd/>
        <w:spacing w:line="240" w:lineRule="auto"/>
        <w:jc w:val="center"/>
        <w:textAlignment w:val="auto"/>
        <w:rPr>
          <w:szCs w:val="24"/>
        </w:rPr>
      </w:pPr>
      <w:proofErr w:type="gramStart"/>
      <w:r w:rsidRPr="00CB0976">
        <w:rPr>
          <w:szCs w:val="24"/>
        </w:rPr>
        <w:t>Los Angeles County Superior Court Case No.</w:t>
      </w:r>
      <w:proofErr w:type="gramEnd"/>
      <w:r w:rsidRPr="00CB0976">
        <w:rPr>
          <w:szCs w:val="24"/>
        </w:rPr>
        <w:t xml:space="preserve"> BC658007</w:t>
      </w:r>
    </w:p>
    <w:p w:rsidR="00E83618" w:rsidRPr="00E83618" w:rsidRDefault="00E83618" w:rsidP="00E83618">
      <w:pPr>
        <w:jc w:val="center"/>
        <w:rPr>
          <w:rFonts w:eastAsia="MingLiU-ExtB"/>
        </w:rPr>
      </w:pPr>
    </w:p>
    <w:p w:rsidR="00E83618" w:rsidRPr="00E83618" w:rsidRDefault="00E83618" w:rsidP="00E83618">
      <w:pPr>
        <w:jc w:val="center"/>
        <w:rPr>
          <w:rFonts w:eastAsia="MingLiU-ExtB"/>
        </w:rPr>
      </w:pPr>
    </w:p>
    <w:tbl>
      <w:tblPr>
        <w:tblW w:w="0" w:type="auto"/>
        <w:tblInd w:w="198" w:type="dxa"/>
        <w:tblLook w:val="01E0" w:firstRow="1" w:lastRow="1" w:firstColumn="1" w:lastColumn="1" w:noHBand="0" w:noVBand="0"/>
      </w:tblPr>
      <w:tblGrid>
        <w:gridCol w:w="4576"/>
        <w:gridCol w:w="4694"/>
      </w:tblGrid>
      <w:tr w:rsidR="00CB0976" w:rsidRPr="00CB0976" w:rsidTr="000F166A">
        <w:tc>
          <w:tcPr>
            <w:tcW w:w="4576" w:type="dxa"/>
            <w:shd w:val="clear" w:color="auto" w:fill="auto"/>
          </w:tcPr>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Rouben Varozian, Esq. </w:t>
            </w:r>
          </w:p>
          <w:p w:rsidR="00CB0976" w:rsidRPr="00CB0976" w:rsidRDefault="00CB0976" w:rsidP="00CB0976">
            <w:pPr>
              <w:overflowPunct/>
              <w:autoSpaceDE/>
              <w:autoSpaceDN/>
              <w:adjustRightInd/>
              <w:spacing w:line="240" w:lineRule="auto"/>
              <w:textAlignment w:val="auto"/>
              <w:rPr>
                <w:szCs w:val="24"/>
              </w:rPr>
            </w:pPr>
            <w:r w:rsidRPr="00CB0976">
              <w:rPr>
                <w:szCs w:val="24"/>
              </w:rPr>
              <w:t>RV Law Group, APLC</w:t>
            </w:r>
          </w:p>
          <w:p w:rsidR="00CB0976" w:rsidRPr="00CB0976" w:rsidRDefault="00CB0976" w:rsidP="00CB0976">
            <w:pPr>
              <w:overflowPunct/>
              <w:autoSpaceDE/>
              <w:autoSpaceDN/>
              <w:adjustRightInd/>
              <w:spacing w:line="240" w:lineRule="auto"/>
              <w:textAlignment w:val="auto"/>
              <w:rPr>
                <w:szCs w:val="24"/>
              </w:rPr>
            </w:pPr>
            <w:r w:rsidRPr="00CB0976">
              <w:rPr>
                <w:szCs w:val="24"/>
              </w:rPr>
              <w:t>16130 Ventura Boulevard, Suite 570</w:t>
            </w:r>
          </w:p>
          <w:p w:rsidR="00CB0976" w:rsidRPr="00CB0976" w:rsidRDefault="00CB0976" w:rsidP="00CB0976">
            <w:pPr>
              <w:overflowPunct/>
              <w:autoSpaceDE/>
              <w:autoSpaceDN/>
              <w:adjustRightInd/>
              <w:spacing w:line="240" w:lineRule="auto"/>
              <w:textAlignment w:val="auto"/>
              <w:rPr>
                <w:szCs w:val="24"/>
              </w:rPr>
            </w:pPr>
            <w:r w:rsidRPr="00CB0976">
              <w:rPr>
                <w:szCs w:val="24"/>
              </w:rPr>
              <w:t>Encino, CA 91436</w:t>
            </w:r>
          </w:p>
          <w:p w:rsidR="00CB0976" w:rsidRPr="00CB0976" w:rsidRDefault="00CB0976" w:rsidP="00CB0976">
            <w:pPr>
              <w:overflowPunct/>
              <w:autoSpaceDE/>
              <w:autoSpaceDN/>
              <w:adjustRightInd/>
              <w:spacing w:line="240" w:lineRule="auto"/>
              <w:textAlignment w:val="auto"/>
              <w:rPr>
                <w:szCs w:val="24"/>
              </w:rPr>
            </w:pPr>
            <w:r w:rsidRPr="00CB0976">
              <w:rPr>
                <w:szCs w:val="24"/>
              </w:rPr>
              <w:t>Tel: (818) 990 - 0800</w:t>
            </w:r>
          </w:p>
          <w:p w:rsidR="00CB0976" w:rsidRPr="00CB0976" w:rsidRDefault="00CB0976" w:rsidP="00CB0976">
            <w:pPr>
              <w:overflowPunct/>
              <w:autoSpaceDE/>
              <w:autoSpaceDN/>
              <w:adjustRightInd/>
              <w:spacing w:line="240" w:lineRule="auto"/>
              <w:textAlignment w:val="auto"/>
              <w:rPr>
                <w:szCs w:val="24"/>
              </w:rPr>
            </w:pPr>
            <w:r w:rsidRPr="00CB0976">
              <w:rPr>
                <w:szCs w:val="24"/>
              </w:rPr>
              <w:t>Fax: (818) 986 – 9119</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Co-counsel for Plaintiff, TARON ALKHASYAN</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Jeffrey S. Kramer, Esq. </w:t>
            </w:r>
          </w:p>
          <w:p w:rsidR="00CB0976" w:rsidRPr="00CB0976" w:rsidRDefault="00FE15A3" w:rsidP="00CB0976">
            <w:pPr>
              <w:overflowPunct/>
              <w:autoSpaceDE/>
              <w:autoSpaceDN/>
              <w:adjustRightInd/>
              <w:spacing w:line="240" w:lineRule="auto"/>
              <w:textAlignment w:val="auto"/>
              <w:rPr>
                <w:szCs w:val="24"/>
              </w:rPr>
            </w:pPr>
            <w:r>
              <w:rPr>
                <w:szCs w:val="24"/>
              </w:rPr>
              <w:t>Mark C</w:t>
            </w:r>
            <w:r w:rsidR="00CB0976" w:rsidRPr="00CB0976">
              <w:rPr>
                <w:szCs w:val="24"/>
              </w:rPr>
              <w:t xml:space="preserve">. Phillips, Esq. </w:t>
            </w:r>
          </w:p>
          <w:p w:rsidR="00CB0976" w:rsidRPr="00CB0976" w:rsidRDefault="00CB0976" w:rsidP="00CB0976">
            <w:pPr>
              <w:overflowPunct/>
              <w:autoSpaceDE/>
              <w:autoSpaceDN/>
              <w:adjustRightInd/>
              <w:spacing w:line="240" w:lineRule="auto"/>
              <w:textAlignment w:val="auto"/>
              <w:rPr>
                <w:szCs w:val="24"/>
              </w:rPr>
            </w:pPr>
            <w:r w:rsidRPr="00CB0976">
              <w:rPr>
                <w:szCs w:val="24"/>
              </w:rPr>
              <w:t>KRAMER, DEBOER &amp; KEANE, LLP</w:t>
            </w:r>
          </w:p>
          <w:p w:rsidR="00CB0976" w:rsidRPr="00CB0976" w:rsidRDefault="00CB0976" w:rsidP="00CB0976">
            <w:pPr>
              <w:overflowPunct/>
              <w:autoSpaceDE/>
              <w:autoSpaceDN/>
              <w:adjustRightInd/>
              <w:spacing w:line="240" w:lineRule="auto"/>
              <w:textAlignment w:val="auto"/>
              <w:rPr>
                <w:szCs w:val="24"/>
              </w:rPr>
            </w:pPr>
            <w:r w:rsidRPr="00CB0976">
              <w:rPr>
                <w:szCs w:val="24"/>
              </w:rPr>
              <w:t>21860 Burbank Boulevard, Suite 370</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Tel: (818) 657 – 0255 </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Fax: (818) 657 – 0256 </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Attorneys for Defendant, THE ROBOT MARKET PLACE, LLC</w:t>
            </w: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Lisa L. Boswell, Esq. </w:t>
            </w:r>
          </w:p>
          <w:p w:rsidR="00CB0976" w:rsidRPr="00CB0976" w:rsidRDefault="00CB0976" w:rsidP="00CB0976">
            <w:pPr>
              <w:overflowPunct/>
              <w:autoSpaceDE/>
              <w:autoSpaceDN/>
              <w:adjustRightInd/>
              <w:spacing w:line="240" w:lineRule="auto"/>
              <w:textAlignment w:val="auto"/>
              <w:rPr>
                <w:szCs w:val="24"/>
              </w:rPr>
            </w:pPr>
            <w:r w:rsidRPr="00CB0976">
              <w:rPr>
                <w:szCs w:val="24"/>
              </w:rPr>
              <w:t xml:space="preserve">Steven D. Stutsman, Esq. </w:t>
            </w:r>
          </w:p>
          <w:p w:rsidR="00CB0976" w:rsidRPr="00CB0976" w:rsidRDefault="00CB0976" w:rsidP="00CB0976">
            <w:pPr>
              <w:overflowPunct/>
              <w:autoSpaceDE/>
              <w:autoSpaceDN/>
              <w:adjustRightInd/>
              <w:spacing w:line="240" w:lineRule="auto"/>
              <w:textAlignment w:val="auto"/>
              <w:rPr>
                <w:szCs w:val="24"/>
              </w:rPr>
            </w:pPr>
            <w:r w:rsidRPr="00CB0976">
              <w:rPr>
                <w:szCs w:val="24"/>
              </w:rPr>
              <w:t>WOOD, SMITH, HENNING &amp; BERMAN</w:t>
            </w:r>
          </w:p>
          <w:p w:rsidR="00CB0976" w:rsidRPr="00CB0976" w:rsidRDefault="00CB0976" w:rsidP="00CB0976">
            <w:pPr>
              <w:overflowPunct/>
              <w:autoSpaceDE/>
              <w:autoSpaceDN/>
              <w:adjustRightInd/>
              <w:spacing w:line="240" w:lineRule="auto"/>
              <w:textAlignment w:val="auto"/>
              <w:rPr>
                <w:szCs w:val="24"/>
              </w:rPr>
            </w:pPr>
            <w:r w:rsidRPr="00CB0976">
              <w:rPr>
                <w:szCs w:val="24"/>
              </w:rPr>
              <w:t>10960 Wilshire Boulevard, 18</w:t>
            </w:r>
            <w:r w:rsidRPr="00CB0976">
              <w:rPr>
                <w:szCs w:val="24"/>
                <w:vertAlign w:val="superscript"/>
              </w:rPr>
              <w:t>th</w:t>
            </w:r>
            <w:r w:rsidRPr="00CB0976">
              <w:rPr>
                <w:szCs w:val="24"/>
              </w:rPr>
              <w:t xml:space="preserve"> Floor</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Los Angeles, CA 90024</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Tel: (310) 481 – 7600</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Fax: (310) 481 – 7650</w:t>
            </w:r>
          </w:p>
          <w:p w:rsidR="00CB0976" w:rsidRPr="00CB0976" w:rsidRDefault="00CB0976" w:rsidP="00CB0976">
            <w:pPr>
              <w:overflowPunct/>
              <w:autoSpaceDE/>
              <w:autoSpaceDN/>
              <w:adjustRightInd/>
              <w:spacing w:line="240" w:lineRule="auto"/>
              <w:textAlignment w:val="auto"/>
              <w:rPr>
                <w:szCs w:val="24"/>
                <w:lang w:val="es-ES"/>
              </w:rPr>
            </w:pPr>
          </w:p>
          <w:p w:rsidR="00CB0976" w:rsidRPr="00CB0976" w:rsidRDefault="00CB0976" w:rsidP="00CB0976">
            <w:pPr>
              <w:overflowPunct/>
              <w:autoSpaceDE/>
              <w:autoSpaceDN/>
              <w:adjustRightInd/>
              <w:spacing w:line="240" w:lineRule="auto"/>
              <w:textAlignment w:val="auto"/>
              <w:rPr>
                <w:szCs w:val="24"/>
              </w:rPr>
            </w:pPr>
            <w:r w:rsidRPr="00CB0976">
              <w:rPr>
                <w:szCs w:val="24"/>
              </w:rPr>
              <w:t>Attorneys for Defendants, JACK BEGGS, PAUL SAPRA, AND JACK FOLLMAN AS TRUSTEES OF THE LOS ANGELES CHAPTER OF THE NATIONAL TOOLING AND MACHINING ASSOCIATION TRAINING CENTER TRUST</w:t>
            </w:r>
          </w:p>
          <w:p w:rsidR="00CB0976" w:rsidRPr="00CB0976" w:rsidRDefault="00CB0976" w:rsidP="00CB0976">
            <w:pPr>
              <w:overflowPunct/>
              <w:autoSpaceDE/>
              <w:autoSpaceDN/>
              <w:adjustRightInd/>
              <w:spacing w:line="240" w:lineRule="auto"/>
              <w:textAlignment w:val="auto"/>
              <w:rPr>
                <w:szCs w:val="24"/>
              </w:rPr>
            </w:pPr>
          </w:p>
        </w:tc>
        <w:tc>
          <w:tcPr>
            <w:tcW w:w="4694" w:type="dxa"/>
            <w:shd w:val="clear" w:color="auto" w:fill="auto"/>
          </w:tcPr>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 xml:space="preserve">Rudolfo F. Ruiz, Esq. </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Yosef H. Itkin, Esq.</w:t>
            </w:r>
          </w:p>
          <w:p w:rsidR="00CB0976" w:rsidRPr="00CB0976" w:rsidRDefault="00CB0976" w:rsidP="00CB0976">
            <w:pPr>
              <w:overflowPunct/>
              <w:autoSpaceDE/>
              <w:autoSpaceDN/>
              <w:adjustRightInd/>
              <w:spacing w:line="240" w:lineRule="auto"/>
              <w:textAlignment w:val="auto"/>
              <w:rPr>
                <w:szCs w:val="24"/>
              </w:rPr>
            </w:pPr>
            <w:r w:rsidRPr="00CB0976">
              <w:rPr>
                <w:szCs w:val="24"/>
              </w:rPr>
              <w:t>VANDERFORD &amp; RUIZ, LLP</w:t>
            </w:r>
          </w:p>
          <w:p w:rsidR="00CB0976" w:rsidRPr="00CB0976" w:rsidRDefault="00CB0976" w:rsidP="00CB0976">
            <w:pPr>
              <w:overflowPunct/>
              <w:autoSpaceDE/>
              <w:autoSpaceDN/>
              <w:adjustRightInd/>
              <w:spacing w:line="240" w:lineRule="auto"/>
              <w:textAlignment w:val="auto"/>
              <w:rPr>
                <w:szCs w:val="24"/>
              </w:rPr>
            </w:pPr>
            <w:r w:rsidRPr="00CB0976">
              <w:rPr>
                <w:szCs w:val="24"/>
              </w:rPr>
              <w:t>221 E. Walnut Street, Suite 106</w:t>
            </w:r>
          </w:p>
          <w:p w:rsidR="00CB0976" w:rsidRPr="00CB0976" w:rsidRDefault="00CB0976" w:rsidP="00CB0976">
            <w:pPr>
              <w:overflowPunct/>
              <w:autoSpaceDE/>
              <w:autoSpaceDN/>
              <w:adjustRightInd/>
              <w:spacing w:line="240" w:lineRule="auto"/>
              <w:textAlignment w:val="auto"/>
              <w:rPr>
                <w:szCs w:val="24"/>
              </w:rPr>
            </w:pPr>
            <w:r w:rsidRPr="00CB0976">
              <w:rPr>
                <w:szCs w:val="24"/>
              </w:rPr>
              <w:t>Pasadena, California 91101</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Tel: (626) 405 – 8800</w:t>
            </w:r>
          </w:p>
          <w:p w:rsidR="00CB0976" w:rsidRPr="00CB0976" w:rsidRDefault="00CB0976" w:rsidP="00CB0976">
            <w:pPr>
              <w:overflowPunct/>
              <w:autoSpaceDE/>
              <w:autoSpaceDN/>
              <w:adjustRightInd/>
              <w:spacing w:line="240" w:lineRule="auto"/>
              <w:textAlignment w:val="auto"/>
              <w:rPr>
                <w:szCs w:val="24"/>
                <w:lang w:val="es-ES"/>
              </w:rPr>
            </w:pPr>
            <w:r w:rsidRPr="00CB0976">
              <w:rPr>
                <w:szCs w:val="24"/>
                <w:lang w:val="es-ES"/>
              </w:rPr>
              <w:t>Fax: (626) 405 – 8868</w:t>
            </w:r>
          </w:p>
          <w:p w:rsidR="00CB0976" w:rsidRPr="00CB0976" w:rsidRDefault="00CB0976" w:rsidP="00CB0976">
            <w:pPr>
              <w:overflowPunct/>
              <w:autoSpaceDE/>
              <w:autoSpaceDN/>
              <w:adjustRightInd/>
              <w:spacing w:line="240" w:lineRule="auto"/>
              <w:textAlignment w:val="auto"/>
              <w:rPr>
                <w:szCs w:val="24"/>
                <w:lang w:val="es-ES"/>
              </w:rPr>
            </w:pPr>
          </w:p>
          <w:p w:rsidR="00CB0976" w:rsidRPr="00CB0976" w:rsidRDefault="00CB0976" w:rsidP="00CB0976">
            <w:pPr>
              <w:overflowPunct/>
              <w:autoSpaceDE/>
              <w:autoSpaceDN/>
              <w:adjustRightInd/>
              <w:spacing w:line="240" w:lineRule="auto"/>
              <w:textAlignment w:val="auto"/>
              <w:rPr>
                <w:szCs w:val="24"/>
              </w:rPr>
            </w:pPr>
            <w:r w:rsidRPr="00CB0976">
              <w:rPr>
                <w:szCs w:val="24"/>
              </w:rPr>
              <w:t>Attorneys for Defendant, LOS ANGELES UNIFIED SCHOOL DISTRICT</w:t>
            </w:r>
          </w:p>
        </w:tc>
      </w:tr>
    </w:tbl>
    <w:p w:rsidR="00E83618" w:rsidRPr="00E83618" w:rsidRDefault="00E83618" w:rsidP="00E83618">
      <w:pPr>
        <w:rPr>
          <w:rFonts w:eastAsia="MingLiU-ExtB"/>
          <w:b/>
          <w:bCs/>
          <w:i/>
          <w:iCs/>
        </w:rPr>
      </w:pPr>
    </w:p>
    <w:p w:rsidR="00BD51CB" w:rsidRPr="00847E87" w:rsidRDefault="00BD51CB" w:rsidP="002D44B9"/>
    <w:sectPr w:rsidR="00BD51CB" w:rsidRPr="00847E87" w:rsidSect="00CB2691">
      <w:footerReference w:type="default" r:id="rId12"/>
      <w:pgSz w:w="12240" w:h="15840" w:code="1"/>
      <w:pgMar w:top="-1339" w:right="1008" w:bottom="1008" w:left="1728"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6A" w:rsidRDefault="000F166A">
      <w:r>
        <w:separator/>
      </w:r>
    </w:p>
  </w:endnote>
  <w:endnote w:type="continuationSeparator" w:id="0">
    <w:p w:rsidR="000F166A" w:rsidRDefault="000F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open_sansregular">
    <w:altName w:val="Times New Roman"/>
    <w:panose1 w:val="00000000000000000000"/>
    <w:charset w:val="00"/>
    <w:family w:val="roman"/>
    <w:notTrueType/>
    <w:pitch w:val="default"/>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BE" w:rsidRDefault="004C54BE"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F0256C">
      <w:rPr>
        <w:rStyle w:val="PageNumber"/>
        <w:noProof/>
      </w:rPr>
      <w:t>8</w:t>
    </w:r>
    <w:r>
      <w:rPr>
        <w:rStyle w:val="PageNumber"/>
      </w:rPr>
      <w:fldChar w:fldCharType="end"/>
    </w:r>
  </w:p>
  <w:p w:rsidR="007C0463" w:rsidRPr="007C0463" w:rsidRDefault="000B2573" w:rsidP="007C0463">
    <w:pPr>
      <w:tabs>
        <w:tab w:val="left" w:pos="1440"/>
        <w:tab w:val="left" w:pos="2160"/>
        <w:tab w:val="left" w:pos="4320"/>
        <w:tab w:val="left" w:pos="4860"/>
      </w:tabs>
      <w:ind w:right="-14"/>
      <w:jc w:val="center"/>
      <w:rPr>
        <w:b/>
        <w:caps/>
        <w:sz w:val="20"/>
      </w:rPr>
    </w:pPr>
    <w:r w:rsidRPr="007C0463">
      <w:rPr>
        <w:b/>
        <w:bCs/>
        <w:sz w:val="20"/>
      </w:rPr>
      <w:t xml:space="preserve">PLAINTIFF’S </w:t>
    </w:r>
    <w:r w:rsidR="00CC674E">
      <w:rPr>
        <w:b/>
        <w:bCs/>
        <w:sz w:val="20"/>
      </w:rPr>
      <w:t>MEMORANDUM OF POINTS AND AUTHORITIES IN OPPOSITION TO DEFENDANT LAUSD’S MOTION TO STRIKE RE PLAINTIFF’S SECOND AMENDED COMPLAINT</w:t>
    </w:r>
  </w:p>
  <w:p w:rsidR="004C54BE" w:rsidRPr="009B43E2" w:rsidRDefault="004C54BE" w:rsidP="003E62D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BE" w:rsidRDefault="004C54BE"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C54BE" w:rsidRPr="00C25BAD" w:rsidRDefault="004C54BE" w:rsidP="004C54BE">
    <w:pPr>
      <w:pStyle w:val="Footer"/>
      <w:jc w:val="center"/>
    </w:pPr>
    <w:r w:rsidRPr="00C25BAD">
      <w:rPr>
        <w:bCs/>
        <w:szCs w:val="24"/>
      </w:rPr>
      <w:t>PROOF OF SERVICE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691" w:rsidRDefault="00CB2691" w:rsidP="004C54BE">
    <w:pPr>
      <w:pStyle w:val="Footer"/>
      <w:pBdr>
        <w:bottom w:val="single" w:sz="4" w:space="1" w:color="auto"/>
      </w:pBdr>
      <w:jc w:val="center"/>
    </w:pPr>
    <w:r>
      <w:rPr>
        <w:rStyle w:val="PageNumber"/>
      </w:rPr>
      <w:fldChar w:fldCharType="begin"/>
    </w:r>
    <w:r>
      <w:rPr>
        <w:rStyle w:val="PageNumber"/>
      </w:rPr>
      <w:instrText xml:space="preserve"> PAGE </w:instrText>
    </w:r>
    <w:r>
      <w:rPr>
        <w:rStyle w:val="PageNumber"/>
      </w:rPr>
      <w:fldChar w:fldCharType="separate"/>
    </w:r>
    <w:r w:rsidR="00F0256C">
      <w:rPr>
        <w:rStyle w:val="PageNumber"/>
        <w:noProof/>
      </w:rPr>
      <w:t>1</w:t>
    </w:r>
    <w:r>
      <w:rPr>
        <w:rStyle w:val="PageNumber"/>
      </w:rPr>
      <w:fldChar w:fldCharType="end"/>
    </w:r>
  </w:p>
  <w:p w:rsidR="00CB2691" w:rsidRPr="009B43E2" w:rsidRDefault="00CB2691" w:rsidP="005353BA">
    <w:pPr>
      <w:pStyle w:val="Footer"/>
      <w:jc w:val="center"/>
    </w:pPr>
    <w:r>
      <w:rPr>
        <w:bCs/>
        <w:szCs w:val="24"/>
      </w:rPr>
      <w:t>PROOF OF 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6A" w:rsidRDefault="000F166A">
      <w:r>
        <w:separator/>
      </w:r>
    </w:p>
  </w:footnote>
  <w:footnote w:type="continuationSeparator" w:id="0">
    <w:p w:rsidR="000F166A" w:rsidRDefault="000F1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46"/>
    </w:tblGrid>
    <w:tr w:rsidR="004C54BE">
      <w:tblPrEx>
        <w:tblCellMar>
          <w:top w:w="0" w:type="dxa"/>
          <w:left w:w="0" w:type="dxa"/>
          <w:bottom w:w="0" w:type="dxa"/>
          <w:right w:w="0" w:type="dxa"/>
        </w:tblCellMar>
      </w:tblPrEx>
      <w:trPr>
        <w:cantSplit/>
        <w:trHeight w:hRule="exact" w:val="15120"/>
      </w:trPr>
      <w:tc>
        <w:tcPr>
          <w:tcW w:w="446" w:type="dxa"/>
          <w:tcBorders>
            <w:top w:val="nil"/>
            <w:left w:val="nil"/>
            <w:bottom w:val="nil"/>
            <w:right w:val="double" w:sz="6" w:space="0" w:color="auto"/>
          </w:tcBorders>
        </w:tcPr>
        <w:p w:rsidR="004C54BE" w:rsidRDefault="004C54BE" w:rsidP="004C54BE">
          <w:pPr>
            <w:pStyle w:val="Header"/>
            <w:framePr w:w="432" w:h="15120" w:hRule="exact" w:hSpace="187" w:wrap="auto" w:vAnchor="page" w:hAnchor="page" w:x="1074" w:y="394"/>
            <w:spacing w:before="960" w:after="40" w:line="240" w:lineRule="exact"/>
            <w:ind w:right="72"/>
            <w:jc w:val="right"/>
          </w:pPr>
          <w:r>
            <w:t>1</w:t>
          </w:r>
        </w:p>
        <w:p w:rsidR="004C54BE" w:rsidRDefault="004C54BE" w:rsidP="004C54BE">
          <w:pPr>
            <w:pStyle w:val="Header"/>
            <w:framePr w:w="432" w:h="15120" w:hRule="exact" w:hSpace="187" w:wrap="auto" w:vAnchor="page" w:hAnchor="page" w:x="1074" w:y="394"/>
            <w:spacing w:line="480" w:lineRule="exact"/>
            <w:ind w:right="72"/>
            <w:jc w:val="right"/>
          </w:pPr>
          <w: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p w:rsidR="004C54BE" w:rsidRDefault="004C54BE" w:rsidP="004C54BE">
          <w:pPr>
            <w:pStyle w:val="Header"/>
            <w:framePr w:w="432" w:h="15120" w:hRule="exact" w:hSpace="187" w:wrap="auto" w:vAnchor="page" w:hAnchor="page" w:x="1074" w:y="394"/>
            <w:ind w:right="72"/>
            <w:jc w:val="right"/>
          </w:pPr>
        </w:p>
      </w:tc>
    </w:tr>
  </w:tbl>
  <w:p w:rsidR="004C54BE" w:rsidRDefault="004C54BE" w:rsidP="004C54BE"/>
  <w:tbl>
    <w:tblPr>
      <w:tblW w:w="0" w:type="auto"/>
      <w:tblLayout w:type="fixed"/>
      <w:tblLook w:val="0000" w:firstRow="0" w:lastRow="0" w:firstColumn="0" w:lastColumn="0" w:noHBand="0" w:noVBand="0"/>
    </w:tblPr>
    <w:tblGrid>
      <w:gridCol w:w="432"/>
    </w:tblGrid>
    <w:tr w:rsidR="004C54BE">
      <w:tblPrEx>
        <w:tblCellMar>
          <w:top w:w="0" w:type="dxa"/>
          <w:bottom w:w="0" w:type="dxa"/>
        </w:tblCellMar>
      </w:tblPrEx>
      <w:trPr>
        <w:cantSplit/>
        <w:trHeight w:hRule="exact" w:val="15120"/>
      </w:trPr>
      <w:tc>
        <w:tcPr>
          <w:tcW w:w="432" w:type="dxa"/>
          <w:tcBorders>
            <w:top w:val="nil"/>
            <w:left w:val="single" w:sz="6" w:space="0" w:color="auto"/>
            <w:bottom w:val="nil"/>
            <w:right w:val="nil"/>
          </w:tcBorders>
        </w:tcPr>
        <w:p w:rsidR="004C54BE" w:rsidRDefault="004C54BE" w:rsidP="004C54BE">
          <w:pPr>
            <w:framePr w:w="432" w:h="15120" w:hRule="exact" w:hSpace="29" w:wrap="auto" w:vAnchor="page" w:hAnchor="page" w:x="11808" w:y="361"/>
            <w:spacing w:line="480" w:lineRule="atLeast"/>
          </w:pPr>
        </w:p>
      </w:tc>
    </w:tr>
  </w:tbl>
  <w:p w:rsidR="004C54BE" w:rsidRDefault="004C54BE" w:rsidP="004C54BE">
    <w:pPr>
      <w:pStyle w:val="Header"/>
    </w:pPr>
  </w:p>
  <w:p w:rsidR="00985970" w:rsidRDefault="00985970"/>
  <w:p w:rsidR="00F221BB" w:rsidRDefault="00F221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46"/>
    </w:tblGrid>
    <w:tr w:rsidR="004C54BE">
      <w:tblPrEx>
        <w:tblCellMar>
          <w:top w:w="0" w:type="dxa"/>
          <w:left w:w="0" w:type="dxa"/>
          <w:bottom w:w="0" w:type="dxa"/>
          <w:right w:w="0" w:type="dxa"/>
        </w:tblCellMar>
      </w:tblPrEx>
      <w:trPr>
        <w:cantSplit/>
        <w:trHeight w:hRule="exact" w:val="15120"/>
      </w:trPr>
      <w:tc>
        <w:tcPr>
          <w:tcW w:w="446" w:type="dxa"/>
          <w:tcBorders>
            <w:top w:val="nil"/>
            <w:left w:val="nil"/>
            <w:bottom w:val="nil"/>
            <w:right w:val="double" w:sz="6" w:space="0" w:color="auto"/>
          </w:tcBorders>
        </w:tcPr>
        <w:p w:rsidR="004C54BE" w:rsidRDefault="004C54BE" w:rsidP="004C54BE">
          <w:pPr>
            <w:pStyle w:val="Header"/>
            <w:framePr w:w="432" w:h="15120" w:hRule="exact" w:hSpace="187" w:wrap="auto" w:vAnchor="page" w:hAnchor="page" w:x="1074" w:y="394"/>
            <w:spacing w:before="960" w:after="40" w:line="240" w:lineRule="exact"/>
            <w:ind w:right="72"/>
            <w:jc w:val="right"/>
          </w:pPr>
          <w:r>
            <w:t>1</w:t>
          </w:r>
        </w:p>
        <w:p w:rsidR="004C54BE" w:rsidRDefault="004C54BE" w:rsidP="004C54BE">
          <w:pPr>
            <w:pStyle w:val="Header"/>
            <w:framePr w:w="432" w:h="15120" w:hRule="exact" w:hSpace="187" w:wrap="auto" w:vAnchor="page" w:hAnchor="page" w:x="1074" w:y="394"/>
            <w:spacing w:line="480" w:lineRule="exact"/>
            <w:ind w:right="72"/>
            <w:jc w:val="right"/>
          </w:pPr>
          <w: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p w:rsidR="004C54BE" w:rsidRDefault="004C54BE" w:rsidP="004C54BE">
          <w:pPr>
            <w:pStyle w:val="Header"/>
            <w:framePr w:w="432" w:h="15120" w:hRule="exact" w:hSpace="187" w:wrap="auto" w:vAnchor="page" w:hAnchor="page" w:x="1074" w:y="394"/>
            <w:ind w:right="72"/>
            <w:jc w:val="right"/>
          </w:pPr>
        </w:p>
      </w:tc>
    </w:tr>
  </w:tbl>
  <w:p w:rsidR="004C54BE" w:rsidRDefault="004C54BE" w:rsidP="004C54BE"/>
  <w:tbl>
    <w:tblPr>
      <w:tblW w:w="0" w:type="auto"/>
      <w:tblLayout w:type="fixed"/>
      <w:tblLook w:val="0000" w:firstRow="0" w:lastRow="0" w:firstColumn="0" w:lastColumn="0" w:noHBand="0" w:noVBand="0"/>
    </w:tblPr>
    <w:tblGrid>
      <w:gridCol w:w="432"/>
    </w:tblGrid>
    <w:tr w:rsidR="004C54BE">
      <w:tblPrEx>
        <w:tblCellMar>
          <w:top w:w="0" w:type="dxa"/>
          <w:bottom w:w="0" w:type="dxa"/>
        </w:tblCellMar>
      </w:tblPrEx>
      <w:trPr>
        <w:cantSplit/>
        <w:trHeight w:hRule="exact" w:val="15120"/>
      </w:trPr>
      <w:tc>
        <w:tcPr>
          <w:tcW w:w="432" w:type="dxa"/>
          <w:tcBorders>
            <w:top w:val="nil"/>
            <w:left w:val="single" w:sz="6" w:space="0" w:color="auto"/>
            <w:bottom w:val="nil"/>
            <w:right w:val="nil"/>
          </w:tcBorders>
        </w:tcPr>
        <w:p w:rsidR="004C54BE" w:rsidRDefault="004C54BE" w:rsidP="004C54BE">
          <w:pPr>
            <w:framePr w:w="432" w:h="15120" w:hRule="exact" w:hSpace="29" w:wrap="auto" w:vAnchor="page" w:hAnchor="page" w:x="11808" w:y="361"/>
            <w:spacing w:line="480" w:lineRule="atLeast"/>
          </w:pPr>
        </w:p>
      </w:tc>
    </w:tr>
  </w:tbl>
  <w:p w:rsidR="004C54BE" w:rsidRDefault="004C54BE" w:rsidP="004C54BE">
    <w:pPr>
      <w:pStyle w:val="Header"/>
    </w:pPr>
  </w:p>
  <w:p w:rsidR="004C54BE" w:rsidRDefault="004C54BE" w:rsidP="004C54BE">
    <w:pPr>
      <w:pStyle w:val="Header"/>
    </w:pPr>
  </w:p>
  <w:p w:rsidR="004C54BE" w:rsidRDefault="004C54BE" w:rsidP="004C54BE">
    <w:pPr>
      <w:pStyle w:val="Header"/>
    </w:pPr>
  </w:p>
  <w:p w:rsidR="004C54BE" w:rsidRDefault="004C54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9CBD72"/>
    <w:lvl w:ilvl="0">
      <w:start w:val="1"/>
      <w:numFmt w:val="decimal"/>
      <w:lvlText w:val="%1."/>
      <w:lvlJc w:val="left"/>
      <w:pPr>
        <w:tabs>
          <w:tab w:val="num" w:pos="1800"/>
        </w:tabs>
        <w:ind w:left="1800" w:hanging="360"/>
      </w:pPr>
    </w:lvl>
  </w:abstractNum>
  <w:abstractNum w:abstractNumId="1">
    <w:nsid w:val="FFFFFF7D"/>
    <w:multiLevelType w:val="singleLevel"/>
    <w:tmpl w:val="970885EE"/>
    <w:lvl w:ilvl="0">
      <w:start w:val="1"/>
      <w:numFmt w:val="decimal"/>
      <w:lvlText w:val="%1."/>
      <w:lvlJc w:val="left"/>
      <w:pPr>
        <w:tabs>
          <w:tab w:val="num" w:pos="1440"/>
        </w:tabs>
        <w:ind w:left="1440" w:hanging="360"/>
      </w:pPr>
    </w:lvl>
  </w:abstractNum>
  <w:abstractNum w:abstractNumId="2">
    <w:nsid w:val="FFFFFF7E"/>
    <w:multiLevelType w:val="singleLevel"/>
    <w:tmpl w:val="07C0BA92"/>
    <w:lvl w:ilvl="0">
      <w:start w:val="1"/>
      <w:numFmt w:val="decimal"/>
      <w:lvlText w:val="%1."/>
      <w:lvlJc w:val="left"/>
      <w:pPr>
        <w:tabs>
          <w:tab w:val="num" w:pos="1080"/>
        </w:tabs>
        <w:ind w:left="1080" w:hanging="360"/>
      </w:pPr>
    </w:lvl>
  </w:abstractNum>
  <w:abstractNum w:abstractNumId="3">
    <w:nsid w:val="FFFFFF7F"/>
    <w:multiLevelType w:val="singleLevel"/>
    <w:tmpl w:val="10D4D842"/>
    <w:lvl w:ilvl="0">
      <w:start w:val="1"/>
      <w:numFmt w:val="decimal"/>
      <w:lvlText w:val="%1."/>
      <w:lvlJc w:val="left"/>
      <w:pPr>
        <w:tabs>
          <w:tab w:val="num" w:pos="720"/>
        </w:tabs>
        <w:ind w:left="720" w:hanging="360"/>
      </w:pPr>
    </w:lvl>
  </w:abstractNum>
  <w:abstractNum w:abstractNumId="4">
    <w:nsid w:val="FFFFFF80"/>
    <w:multiLevelType w:val="singleLevel"/>
    <w:tmpl w:val="EE48E2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7E6F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F4CE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820B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A9889C8"/>
    <w:lvl w:ilvl="0">
      <w:start w:val="1"/>
      <w:numFmt w:val="decimal"/>
      <w:lvlText w:val="%1."/>
      <w:lvlJc w:val="left"/>
      <w:pPr>
        <w:tabs>
          <w:tab w:val="num" w:pos="360"/>
        </w:tabs>
        <w:ind w:left="360" w:hanging="360"/>
      </w:pPr>
    </w:lvl>
  </w:abstractNum>
  <w:abstractNum w:abstractNumId="9">
    <w:nsid w:val="FFFFFF89"/>
    <w:multiLevelType w:val="singleLevel"/>
    <w:tmpl w:val="294E0C2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D0DF82"/>
    <w:lvl w:ilvl="0">
      <w:numFmt w:val="none"/>
      <w:lvlText w:val=""/>
      <w:lvlJc w:val="left"/>
    </w:lvl>
    <w:lvl w:ilvl="1">
      <w:numFmt w:val="none"/>
      <w:lvlText w:val=""/>
      <w:lvlJc w:val="left"/>
    </w:lvl>
    <w:lvl w:ilvl="2">
      <w:numFmt w:val="none"/>
      <w:lvlText w:val=""/>
      <w:lvlJc w:val="left"/>
    </w:lvl>
    <w:lvl w:ilvl="3">
      <w:start w:val="1"/>
      <w:numFmt w:val="lowerLetter"/>
      <w:lvlText w:val="%4."/>
      <w:legacy w:legacy="1" w:legacySpace="120" w:legacyIndent="720"/>
      <w:lvlJc w:val="left"/>
      <w:pPr>
        <w:ind w:left="2880" w:hanging="720"/>
      </w:pPr>
    </w:lvl>
    <w:lvl w:ilvl="4">
      <w:start w:val="1"/>
      <w:numFmt w:val="lowerRoman"/>
      <w:lvlText w:val="(%5)"/>
      <w:legacy w:legacy="1" w:legacySpace="120" w:legacyIndent="720"/>
      <w:lvlJc w:val="left"/>
      <w:pPr>
        <w:ind w:left="3600" w:hanging="720"/>
      </w:pPr>
    </w:lvl>
    <w:lvl w:ilvl="5">
      <w:start w:val="1"/>
      <w:numFmt w:val="lowerLetter"/>
      <w:lvlText w:val="(%6)"/>
      <w:legacy w:legacy="1" w:legacySpace="120" w:legacyIndent="360"/>
      <w:lvlJc w:val="left"/>
    </w:lvl>
    <w:lvl w:ilvl="6">
      <w:start w:val="1"/>
      <w:numFmt w:val="lowerRoman"/>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11">
    <w:nsid w:val="15EF1FE7"/>
    <w:multiLevelType w:val="hybridMultilevel"/>
    <w:tmpl w:val="26DC1ADC"/>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0F1C2C"/>
    <w:multiLevelType w:val="multilevel"/>
    <w:tmpl w:val="0A026672"/>
    <w:lvl w:ilvl="0">
      <w:start w:val="1"/>
      <w:numFmt w:val="upperRoman"/>
      <w:pStyle w:val="Heading1"/>
      <w:lvlText w:val="%1."/>
      <w:lvlJc w:val="left"/>
      <w:pPr>
        <w:ind w:left="0" w:firstLine="0"/>
      </w:pPr>
      <w:rPr>
        <w:rFonts w:hint="default"/>
        <w:i w:val="0"/>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nsid w:val="399E2AD1"/>
    <w:multiLevelType w:val="hybridMultilevel"/>
    <w:tmpl w:val="F5349646"/>
    <w:lvl w:ilvl="0" w:tplc="FBB03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72399"/>
    <w:multiLevelType w:val="hybridMultilevel"/>
    <w:tmpl w:val="6448A8BA"/>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A74845"/>
    <w:multiLevelType w:val="singleLevel"/>
    <w:tmpl w:val="632ABA96"/>
    <w:lvl w:ilvl="0">
      <w:start w:val="1"/>
      <w:numFmt w:val="lowerLetter"/>
      <w:lvlText w:val="(%1)"/>
      <w:legacy w:legacy="1" w:legacySpace="0" w:legacyIndent="576"/>
      <w:lvlJc w:val="left"/>
    </w:lvl>
  </w:abstractNum>
  <w:abstractNum w:abstractNumId="16">
    <w:nsid w:val="5CD06689"/>
    <w:multiLevelType w:val="hybridMultilevel"/>
    <w:tmpl w:val="0FE4FD38"/>
    <w:lvl w:ilvl="0" w:tplc="DB12B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1"/>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PFIRMDICTPASTE$" w:val="Nbut \'5c'5c'5c'5c'5c'5c'5c'5c'5c'5c'5c'5c'5c'5c'5c'5c'5c'5c'5c'5c'5c'5c'5c'5c'5c'5c'5c'5c'5c'5c'5c'5c'5c'5c'5c'5c'5c'5c'5c'5c'5c'5c'5c'5c'5c'5c'5c'5c'5c'a000010001 Nhas \'5c'5c'5c'5c'5c'5c'5c'5c'5c'5c'5c'5c'5c'5c'5c'5c'5c'5c'5c'5c'5c'5c'5c'5c'5c'5c'5c'5c'5c'5c'5c'5c'5c'5c'5c'5c'5c'5c'5c'5c'5c'5c'5c'5c'5c'5c'5c'5c'5c'a000010002 "/>
    <w:docVar w:name="IPFIRMTESTPASTE$" w:val=""/>
    <w:docVar w:name="IPINFIRMDICTPASTE$" w:val="Starting Dictation..."/>
    <w:docVar w:name="IPSpeechSession$" w:val="FALSE"/>
    <w:docVar w:name="IPSpeechSessionSaved$" w:val="FALSE"/>
    <w:docVar w:name="macroFlags" w:val="NNNN"/>
    <w:docVar w:name="pndVTypeTags" w:val=""/>
    <w:docVar w:name="pndVTypeTags2" w:val=""/>
    <w:docVar w:name="testfirmwords" w:val=""/>
    <w:docVar w:name="VTDictating" w:val="TRUE"/>
    <w:docVar w:name="VTypeCAPFlag$" w:val="FALSE"/>
    <w:docVar w:name="VTypeLCFlag$" w:val="FALSE"/>
    <w:docVar w:name="VTypeNoSpaceFlag$" w:val="FALSE"/>
    <w:docVar w:name="VTypeTags" w:val=""/>
    <w:docVar w:name="VTypeUCFlag$" w:val="FALSE"/>
  </w:docVars>
  <w:rsids>
    <w:rsidRoot w:val="001820E4"/>
    <w:rsid w:val="0000544A"/>
    <w:rsid w:val="0001053F"/>
    <w:rsid w:val="00020464"/>
    <w:rsid w:val="00032990"/>
    <w:rsid w:val="000B2573"/>
    <w:rsid w:val="000B3607"/>
    <w:rsid w:val="000C3834"/>
    <w:rsid w:val="000D48FF"/>
    <w:rsid w:val="000D7551"/>
    <w:rsid w:val="000E4401"/>
    <w:rsid w:val="000E5A1F"/>
    <w:rsid w:val="000E7B4E"/>
    <w:rsid w:val="000F166A"/>
    <w:rsid w:val="00110A80"/>
    <w:rsid w:val="001133A2"/>
    <w:rsid w:val="00124D16"/>
    <w:rsid w:val="00125CAF"/>
    <w:rsid w:val="00156844"/>
    <w:rsid w:val="0016003F"/>
    <w:rsid w:val="001815AE"/>
    <w:rsid w:val="001820E4"/>
    <w:rsid w:val="00183729"/>
    <w:rsid w:val="00190223"/>
    <w:rsid w:val="00193865"/>
    <w:rsid w:val="001A500E"/>
    <w:rsid w:val="001B4B60"/>
    <w:rsid w:val="001C68FF"/>
    <w:rsid w:val="001D2A85"/>
    <w:rsid w:val="001E0DB9"/>
    <w:rsid w:val="001E1940"/>
    <w:rsid w:val="0021546B"/>
    <w:rsid w:val="002213FB"/>
    <w:rsid w:val="0022651B"/>
    <w:rsid w:val="002303DD"/>
    <w:rsid w:val="00236DC5"/>
    <w:rsid w:val="002718C3"/>
    <w:rsid w:val="00277000"/>
    <w:rsid w:val="00277878"/>
    <w:rsid w:val="00285BF6"/>
    <w:rsid w:val="0029314F"/>
    <w:rsid w:val="00296EE2"/>
    <w:rsid w:val="002A587F"/>
    <w:rsid w:val="002B2142"/>
    <w:rsid w:val="002B4007"/>
    <w:rsid w:val="002D44B9"/>
    <w:rsid w:val="002F2268"/>
    <w:rsid w:val="002F2C4D"/>
    <w:rsid w:val="003005F3"/>
    <w:rsid w:val="003041B5"/>
    <w:rsid w:val="00313777"/>
    <w:rsid w:val="00320EE5"/>
    <w:rsid w:val="00365EB5"/>
    <w:rsid w:val="00381698"/>
    <w:rsid w:val="0039387A"/>
    <w:rsid w:val="003A6CA4"/>
    <w:rsid w:val="003E62DB"/>
    <w:rsid w:val="00405A4E"/>
    <w:rsid w:val="0041025C"/>
    <w:rsid w:val="0042318E"/>
    <w:rsid w:val="00424C66"/>
    <w:rsid w:val="0047385A"/>
    <w:rsid w:val="00476BBB"/>
    <w:rsid w:val="004810CF"/>
    <w:rsid w:val="00481A4F"/>
    <w:rsid w:val="00486913"/>
    <w:rsid w:val="004C54BE"/>
    <w:rsid w:val="004D6491"/>
    <w:rsid w:val="004F01CC"/>
    <w:rsid w:val="005061AE"/>
    <w:rsid w:val="00533CF9"/>
    <w:rsid w:val="005353BA"/>
    <w:rsid w:val="00537281"/>
    <w:rsid w:val="00564C26"/>
    <w:rsid w:val="00596704"/>
    <w:rsid w:val="005A2F3E"/>
    <w:rsid w:val="005B02F4"/>
    <w:rsid w:val="005E67F8"/>
    <w:rsid w:val="006018D4"/>
    <w:rsid w:val="00601DE0"/>
    <w:rsid w:val="00611D17"/>
    <w:rsid w:val="00624A04"/>
    <w:rsid w:val="006301A4"/>
    <w:rsid w:val="00641785"/>
    <w:rsid w:val="0065046E"/>
    <w:rsid w:val="00653B44"/>
    <w:rsid w:val="00672E6D"/>
    <w:rsid w:val="006821F8"/>
    <w:rsid w:val="006936F7"/>
    <w:rsid w:val="006A2452"/>
    <w:rsid w:val="006B667A"/>
    <w:rsid w:val="006C5AC0"/>
    <w:rsid w:val="006D09CB"/>
    <w:rsid w:val="006D5082"/>
    <w:rsid w:val="006E04DF"/>
    <w:rsid w:val="006E415D"/>
    <w:rsid w:val="006F5C8E"/>
    <w:rsid w:val="007101A0"/>
    <w:rsid w:val="007108D3"/>
    <w:rsid w:val="00714741"/>
    <w:rsid w:val="00724F95"/>
    <w:rsid w:val="00736D0A"/>
    <w:rsid w:val="007839EA"/>
    <w:rsid w:val="007953C2"/>
    <w:rsid w:val="007A191C"/>
    <w:rsid w:val="007A2785"/>
    <w:rsid w:val="007A6CA5"/>
    <w:rsid w:val="007C0463"/>
    <w:rsid w:val="007C26D4"/>
    <w:rsid w:val="007E0026"/>
    <w:rsid w:val="00815F75"/>
    <w:rsid w:val="00820CAD"/>
    <w:rsid w:val="00821503"/>
    <w:rsid w:val="00826DA5"/>
    <w:rsid w:val="00827D5E"/>
    <w:rsid w:val="00832D1A"/>
    <w:rsid w:val="0083694D"/>
    <w:rsid w:val="00847503"/>
    <w:rsid w:val="00847E87"/>
    <w:rsid w:val="00865F2E"/>
    <w:rsid w:val="008723B2"/>
    <w:rsid w:val="00881118"/>
    <w:rsid w:val="00891350"/>
    <w:rsid w:val="00892DF9"/>
    <w:rsid w:val="00893E08"/>
    <w:rsid w:val="008A36D5"/>
    <w:rsid w:val="008B009B"/>
    <w:rsid w:val="008C260C"/>
    <w:rsid w:val="008E4235"/>
    <w:rsid w:val="008F0776"/>
    <w:rsid w:val="008F1828"/>
    <w:rsid w:val="0092102D"/>
    <w:rsid w:val="00936D1B"/>
    <w:rsid w:val="00942600"/>
    <w:rsid w:val="00944793"/>
    <w:rsid w:val="00944D61"/>
    <w:rsid w:val="00951435"/>
    <w:rsid w:val="00953C95"/>
    <w:rsid w:val="009721B8"/>
    <w:rsid w:val="0098528A"/>
    <w:rsid w:val="00985970"/>
    <w:rsid w:val="00993C74"/>
    <w:rsid w:val="009A3548"/>
    <w:rsid w:val="009B4386"/>
    <w:rsid w:val="009C25DF"/>
    <w:rsid w:val="009C4836"/>
    <w:rsid w:val="009E71D7"/>
    <w:rsid w:val="009F4F34"/>
    <w:rsid w:val="009F7CFC"/>
    <w:rsid w:val="00A032E8"/>
    <w:rsid w:val="00A11C00"/>
    <w:rsid w:val="00A129E1"/>
    <w:rsid w:val="00A1312E"/>
    <w:rsid w:val="00A5772B"/>
    <w:rsid w:val="00A63F7E"/>
    <w:rsid w:val="00A97CA6"/>
    <w:rsid w:val="00AB1F88"/>
    <w:rsid w:val="00AC58B8"/>
    <w:rsid w:val="00AE3267"/>
    <w:rsid w:val="00AF2BB2"/>
    <w:rsid w:val="00AF3919"/>
    <w:rsid w:val="00B0594B"/>
    <w:rsid w:val="00B252B3"/>
    <w:rsid w:val="00B34C2A"/>
    <w:rsid w:val="00B443A1"/>
    <w:rsid w:val="00B44482"/>
    <w:rsid w:val="00B579C5"/>
    <w:rsid w:val="00B617DA"/>
    <w:rsid w:val="00B80A4C"/>
    <w:rsid w:val="00B8344A"/>
    <w:rsid w:val="00B85A37"/>
    <w:rsid w:val="00BB1D57"/>
    <w:rsid w:val="00BB316E"/>
    <w:rsid w:val="00BB72D2"/>
    <w:rsid w:val="00BC6246"/>
    <w:rsid w:val="00BD47C7"/>
    <w:rsid w:val="00BD51CB"/>
    <w:rsid w:val="00BE39A1"/>
    <w:rsid w:val="00BF46E0"/>
    <w:rsid w:val="00C132F6"/>
    <w:rsid w:val="00C46841"/>
    <w:rsid w:val="00C52D23"/>
    <w:rsid w:val="00C5361A"/>
    <w:rsid w:val="00C55086"/>
    <w:rsid w:val="00C70AA3"/>
    <w:rsid w:val="00C76309"/>
    <w:rsid w:val="00C87960"/>
    <w:rsid w:val="00C97471"/>
    <w:rsid w:val="00CB0976"/>
    <w:rsid w:val="00CB0B8E"/>
    <w:rsid w:val="00CB2691"/>
    <w:rsid w:val="00CC52CB"/>
    <w:rsid w:val="00CC674E"/>
    <w:rsid w:val="00CE0EDE"/>
    <w:rsid w:val="00CE7CBC"/>
    <w:rsid w:val="00CF4BE3"/>
    <w:rsid w:val="00D06575"/>
    <w:rsid w:val="00D24807"/>
    <w:rsid w:val="00D25424"/>
    <w:rsid w:val="00D5065C"/>
    <w:rsid w:val="00D50A5B"/>
    <w:rsid w:val="00D521E7"/>
    <w:rsid w:val="00D5224D"/>
    <w:rsid w:val="00D6248E"/>
    <w:rsid w:val="00D67FA5"/>
    <w:rsid w:val="00D85813"/>
    <w:rsid w:val="00DA0A34"/>
    <w:rsid w:val="00DB7DDE"/>
    <w:rsid w:val="00DC1B69"/>
    <w:rsid w:val="00DC3F73"/>
    <w:rsid w:val="00DD18D2"/>
    <w:rsid w:val="00DE17E6"/>
    <w:rsid w:val="00DE1A43"/>
    <w:rsid w:val="00DF12FD"/>
    <w:rsid w:val="00E0163F"/>
    <w:rsid w:val="00E03689"/>
    <w:rsid w:val="00E20F35"/>
    <w:rsid w:val="00E22FAB"/>
    <w:rsid w:val="00E30A5E"/>
    <w:rsid w:val="00E348DF"/>
    <w:rsid w:val="00E43A71"/>
    <w:rsid w:val="00E55CCF"/>
    <w:rsid w:val="00E75CB1"/>
    <w:rsid w:val="00E827E0"/>
    <w:rsid w:val="00E83618"/>
    <w:rsid w:val="00E83FB0"/>
    <w:rsid w:val="00E8411E"/>
    <w:rsid w:val="00E84C8F"/>
    <w:rsid w:val="00EA6E1B"/>
    <w:rsid w:val="00EB3CE4"/>
    <w:rsid w:val="00EB3DD4"/>
    <w:rsid w:val="00ED0EDB"/>
    <w:rsid w:val="00ED7F4A"/>
    <w:rsid w:val="00EF12F6"/>
    <w:rsid w:val="00EF6AF8"/>
    <w:rsid w:val="00F0256C"/>
    <w:rsid w:val="00F176F1"/>
    <w:rsid w:val="00F221BB"/>
    <w:rsid w:val="00F22532"/>
    <w:rsid w:val="00F23E36"/>
    <w:rsid w:val="00F338FA"/>
    <w:rsid w:val="00F34507"/>
    <w:rsid w:val="00F56D42"/>
    <w:rsid w:val="00F67B21"/>
    <w:rsid w:val="00F72799"/>
    <w:rsid w:val="00F74905"/>
    <w:rsid w:val="00F82752"/>
    <w:rsid w:val="00F925AE"/>
    <w:rsid w:val="00FA3E57"/>
    <w:rsid w:val="00FB7AE4"/>
    <w:rsid w:val="00FD778A"/>
    <w:rsid w:val="00FE15A3"/>
    <w:rsid w:val="00FE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overflowPunct w:val="0"/>
      <w:autoSpaceDE w:val="0"/>
      <w:autoSpaceDN w:val="0"/>
      <w:adjustRightInd w:val="0"/>
      <w:spacing w:line="240" w:lineRule="exact"/>
      <w:textAlignment w:val="baseline"/>
    </w:pPr>
    <w:rPr>
      <w:sz w:val="24"/>
    </w:rPr>
  </w:style>
  <w:style w:type="paragraph" w:styleId="Heading1">
    <w:name w:val="heading 1"/>
    <w:basedOn w:val="Normal"/>
    <w:next w:val="Normal"/>
    <w:qFormat/>
    <w:rsid w:val="006A2452"/>
    <w:pPr>
      <w:keepNext/>
      <w:keepLines/>
      <w:numPr>
        <w:numId w:val="3"/>
      </w:numPr>
      <w:spacing w:line="480" w:lineRule="exact"/>
      <w:jc w:val="center"/>
      <w:outlineLvl w:val="0"/>
    </w:pPr>
    <w:rPr>
      <w:b/>
      <w:caps/>
      <w:u w:val="single"/>
    </w:rPr>
  </w:style>
  <w:style w:type="paragraph" w:styleId="Heading2">
    <w:name w:val="heading 2"/>
    <w:basedOn w:val="Normal"/>
    <w:next w:val="Normal"/>
    <w:qFormat/>
    <w:rsid w:val="00476BBB"/>
    <w:pPr>
      <w:keepNext/>
      <w:keepLines/>
      <w:numPr>
        <w:ilvl w:val="1"/>
        <w:numId w:val="3"/>
      </w:numPr>
      <w:spacing w:line="480" w:lineRule="exact"/>
      <w:ind w:right="1728"/>
      <w:outlineLvl w:val="1"/>
    </w:pPr>
    <w:rPr>
      <w:b/>
      <w:u w:val="single"/>
    </w:rPr>
  </w:style>
  <w:style w:type="paragraph" w:styleId="Heading3">
    <w:name w:val="heading 3"/>
    <w:basedOn w:val="Normal"/>
    <w:next w:val="Normal"/>
    <w:qFormat/>
    <w:rsid w:val="006A2452"/>
    <w:pPr>
      <w:keepNext/>
      <w:keepLines/>
      <w:numPr>
        <w:ilvl w:val="2"/>
        <w:numId w:val="3"/>
      </w:numPr>
      <w:spacing w:line="480" w:lineRule="exact"/>
      <w:ind w:right="1728"/>
      <w:outlineLvl w:val="2"/>
    </w:pPr>
    <w:rPr>
      <w:b/>
      <w:u w:val="single"/>
    </w:rPr>
  </w:style>
  <w:style w:type="paragraph" w:styleId="Heading4">
    <w:name w:val="heading 4"/>
    <w:basedOn w:val="Normal"/>
    <w:next w:val="Normal"/>
    <w:qFormat/>
    <w:pPr>
      <w:keepNext/>
      <w:keepLines/>
      <w:numPr>
        <w:ilvl w:val="3"/>
        <w:numId w:val="3"/>
      </w:numPr>
      <w:tabs>
        <w:tab w:val="left" w:pos="2160"/>
      </w:tabs>
      <w:spacing w:line="480" w:lineRule="exact"/>
      <w:ind w:right="1728"/>
      <w:outlineLvl w:val="3"/>
    </w:pPr>
    <w:rPr>
      <w:b/>
    </w:rPr>
  </w:style>
  <w:style w:type="paragraph" w:styleId="Heading5">
    <w:name w:val="heading 5"/>
    <w:basedOn w:val="Normal"/>
    <w:next w:val="Normal"/>
    <w:qFormat/>
    <w:pPr>
      <w:keepNext/>
      <w:keepLines/>
      <w:numPr>
        <w:ilvl w:val="4"/>
        <w:numId w:val="3"/>
      </w:numPr>
      <w:tabs>
        <w:tab w:val="left" w:pos="3240"/>
      </w:tabs>
      <w:spacing w:line="480" w:lineRule="exact"/>
      <w:ind w:right="1728"/>
      <w:outlineLvl w:val="4"/>
    </w:pPr>
    <w:rPr>
      <w:b/>
    </w:rPr>
  </w:style>
  <w:style w:type="paragraph" w:styleId="Heading6">
    <w:name w:val="heading 6"/>
    <w:basedOn w:val="Normal"/>
    <w:next w:val="Normal"/>
    <w:qFormat/>
    <w:pPr>
      <w:numPr>
        <w:ilvl w:val="5"/>
        <w:numId w:val="3"/>
      </w:numPr>
      <w:tabs>
        <w:tab w:val="left" w:pos="5760"/>
      </w:tabs>
      <w:spacing w:before="240" w:after="60"/>
      <w:outlineLvl w:val="5"/>
    </w:pPr>
    <w:rPr>
      <w:b/>
      <w:sz w:val="22"/>
    </w:rPr>
  </w:style>
  <w:style w:type="paragraph" w:styleId="Heading7">
    <w:name w:val="heading 7"/>
    <w:basedOn w:val="Normal"/>
    <w:next w:val="Normal"/>
    <w:qFormat/>
    <w:pPr>
      <w:numPr>
        <w:ilvl w:val="6"/>
        <w:numId w:val="3"/>
      </w:numPr>
      <w:tabs>
        <w:tab w:val="left" w:pos="6120"/>
      </w:tabs>
      <w:spacing w:before="240" w:after="60"/>
      <w:outlineLvl w:val="6"/>
    </w:pPr>
  </w:style>
  <w:style w:type="paragraph" w:styleId="Heading8">
    <w:name w:val="heading 8"/>
    <w:basedOn w:val="Normal"/>
    <w:next w:val="Normal"/>
    <w:qFormat/>
    <w:pPr>
      <w:numPr>
        <w:ilvl w:val="7"/>
        <w:numId w:val="3"/>
      </w:numPr>
      <w:tabs>
        <w:tab w:val="left" w:pos="6840"/>
      </w:tabs>
      <w:spacing w:before="240" w:after="60"/>
      <w:outlineLvl w:val="7"/>
    </w:pPr>
    <w:rPr>
      <w:i/>
    </w:rPr>
  </w:style>
  <w:style w:type="paragraph" w:styleId="Heading9">
    <w:name w:val="heading 9"/>
    <w:basedOn w:val="Normal"/>
    <w:next w:val="Normal"/>
    <w:qFormat/>
    <w:pPr>
      <w:numPr>
        <w:ilvl w:val="8"/>
        <w:numId w:val="3"/>
      </w:numPr>
      <w:tabs>
        <w:tab w:val="left" w:pos="7560"/>
      </w:tabs>
      <w:spacing w:before="240" w:after="60"/>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36DC5"/>
    <w:pPr>
      <w:tabs>
        <w:tab w:val="center" w:pos="4320"/>
        <w:tab w:val="right" w:pos="8640"/>
      </w:tabs>
    </w:pPr>
    <w:rPr>
      <w:sz w:val="20"/>
    </w:rPr>
  </w:style>
  <w:style w:type="paragraph" w:styleId="Header">
    <w:name w:val="header"/>
    <w:basedOn w:val="Normal"/>
    <w:pPr>
      <w:tabs>
        <w:tab w:val="center" w:pos="4320"/>
        <w:tab w:val="right" w:pos="8640"/>
      </w:tabs>
      <w:spacing w:line="480" w:lineRule="atLeast"/>
    </w:pPr>
  </w:style>
  <w:style w:type="paragraph" w:styleId="NormalIndent">
    <w:name w:val="Normal Indent"/>
    <w:basedOn w:val="Normal"/>
    <w:pPr>
      <w:ind w:left="2304" w:right="1152"/>
    </w:pPr>
  </w:style>
  <w:style w:type="paragraph" w:styleId="Date">
    <w:name w:val="Date"/>
    <w:basedOn w:val="Normal"/>
    <w:next w:val="SignatureBlock"/>
    <w:pPr>
      <w:keepNext/>
      <w:keepLines/>
      <w:tabs>
        <w:tab w:val="left" w:pos="5040"/>
      </w:tabs>
      <w:spacing w:before="240"/>
    </w:pPr>
  </w:style>
  <w:style w:type="paragraph" w:customStyle="1" w:styleId="SignatureBlock">
    <w:name w:val="SignatureBlock"/>
    <w:basedOn w:val="Normal"/>
    <w:rsid w:val="00A1312E"/>
    <w:pPr>
      <w:keepNext/>
      <w:keepLines/>
      <w:tabs>
        <w:tab w:val="center" w:pos="7344"/>
      </w:tabs>
      <w:ind w:left="5040"/>
    </w:pPr>
  </w:style>
  <w:style w:type="paragraph" w:styleId="Signature">
    <w:name w:val="Signature"/>
    <w:basedOn w:val="Date"/>
    <w:pPr>
      <w:tabs>
        <w:tab w:val="clear" w:pos="5040"/>
        <w:tab w:val="center" w:pos="7344"/>
      </w:tabs>
      <w:spacing w:before="0"/>
      <w:ind w:left="5040"/>
    </w:pPr>
  </w:style>
  <w:style w:type="paragraph" w:customStyle="1" w:styleId="1">
    <w:name w:val="(1)"/>
    <w:basedOn w:val="Normal"/>
    <w:rsid w:val="008F1828"/>
    <w:pPr>
      <w:spacing w:line="480" w:lineRule="exact"/>
      <w:ind w:left="576" w:firstLine="720"/>
    </w:pPr>
  </w:style>
  <w:style w:type="paragraph" w:customStyle="1" w:styleId="NormalDouble">
    <w:name w:val="NormalDouble"/>
    <w:basedOn w:val="Normal"/>
    <w:pPr>
      <w:spacing w:line="480" w:lineRule="exact"/>
    </w:pPr>
  </w:style>
  <w:style w:type="paragraph" w:customStyle="1" w:styleId="RFA">
    <w:name w:val="RFA"/>
    <w:basedOn w:val="Normal"/>
    <w:rsid w:val="008F1828"/>
    <w:pPr>
      <w:spacing w:line="480" w:lineRule="exact"/>
    </w:pPr>
    <w:rPr>
      <w:b/>
      <w:caps/>
    </w:rPr>
  </w:style>
  <w:style w:type="paragraph" w:customStyle="1" w:styleId="RFAText">
    <w:name w:val="RFAText"/>
    <w:basedOn w:val="Normal"/>
    <w:next w:val="RFA"/>
    <w:rsid w:val="008F1828"/>
    <w:pPr>
      <w:spacing w:line="480" w:lineRule="exact"/>
      <w:ind w:firstLine="720"/>
    </w:pPr>
  </w:style>
  <w:style w:type="paragraph" w:customStyle="1" w:styleId="Indent2">
    <w:name w:val="Indent 2"/>
    <w:basedOn w:val="Normal"/>
    <w:pPr>
      <w:spacing w:line="480" w:lineRule="exact"/>
      <w:ind w:left="1728" w:right="1152" w:hanging="576"/>
    </w:pPr>
  </w:style>
  <w:style w:type="paragraph" w:styleId="TOCHeading">
    <w:name w:val="TOC Heading"/>
    <w:basedOn w:val="Normal"/>
    <w:next w:val="Normal"/>
    <w:uiPriority w:val="39"/>
    <w:qFormat/>
    <w:pPr>
      <w:keepNext/>
      <w:keepLines/>
      <w:tabs>
        <w:tab w:val="right" w:pos="5040"/>
      </w:tabs>
      <w:spacing w:after="240"/>
      <w:jc w:val="center"/>
    </w:pPr>
    <w:rPr>
      <w:b/>
      <w:caps/>
    </w:rPr>
  </w:style>
  <w:style w:type="paragraph" w:styleId="TOC1">
    <w:name w:val="toc 1"/>
    <w:basedOn w:val="Normal"/>
    <w:next w:val="Normal"/>
    <w:uiPriority w:val="39"/>
    <w:pPr>
      <w:tabs>
        <w:tab w:val="left" w:pos="864"/>
        <w:tab w:val="right" w:leader="dot" w:pos="9504"/>
      </w:tabs>
      <w:spacing w:after="240"/>
      <w:ind w:left="864" w:hanging="864"/>
    </w:pPr>
    <w:rPr>
      <w:caps/>
    </w:rPr>
  </w:style>
  <w:style w:type="paragraph" w:styleId="TOC2">
    <w:name w:val="toc 2"/>
    <w:basedOn w:val="Normal"/>
    <w:next w:val="Normal"/>
    <w:uiPriority w:val="39"/>
    <w:pPr>
      <w:tabs>
        <w:tab w:val="left" w:pos="1440"/>
        <w:tab w:val="right" w:leader="dot" w:pos="9504"/>
      </w:tabs>
      <w:spacing w:after="240"/>
      <w:ind w:left="1440" w:right="2160" w:hanging="576"/>
    </w:pPr>
  </w:style>
  <w:style w:type="paragraph" w:styleId="TOC3">
    <w:name w:val="toc 3"/>
    <w:basedOn w:val="Normal"/>
    <w:next w:val="Normal"/>
    <w:uiPriority w:val="39"/>
    <w:pPr>
      <w:tabs>
        <w:tab w:val="left" w:pos="2016"/>
        <w:tab w:val="right" w:leader="dot" w:pos="9504"/>
      </w:tabs>
      <w:spacing w:after="240"/>
      <w:ind w:left="2016" w:right="2160" w:hanging="576"/>
    </w:pPr>
  </w:style>
  <w:style w:type="paragraph" w:styleId="TOAHeading">
    <w:name w:val="toa heading"/>
    <w:basedOn w:val="Normal"/>
    <w:next w:val="Normal"/>
    <w:uiPriority w:val="99"/>
    <w:semiHidden/>
    <w:pPr>
      <w:keepNext/>
      <w:keepLines/>
      <w:tabs>
        <w:tab w:val="right" w:pos="9504"/>
      </w:tabs>
      <w:spacing w:after="240"/>
      <w:jc w:val="center"/>
    </w:pPr>
    <w:rPr>
      <w:b/>
      <w:caps/>
    </w:rPr>
  </w:style>
  <w:style w:type="paragraph" w:styleId="TableofAuthorities">
    <w:name w:val="table of authorities"/>
    <w:basedOn w:val="Normal"/>
    <w:next w:val="Normal"/>
    <w:uiPriority w:val="99"/>
    <w:semiHidden/>
    <w:pPr>
      <w:tabs>
        <w:tab w:val="right" w:leader="dot" w:pos="9490"/>
      </w:tabs>
      <w:spacing w:after="240"/>
      <w:ind w:left="245" w:right="2160" w:hanging="245"/>
    </w:pPr>
  </w:style>
  <w:style w:type="paragraph" w:customStyle="1" w:styleId="SubHeading">
    <w:name w:val="SubHeading"/>
    <w:basedOn w:val="Normal"/>
    <w:next w:val="Normal"/>
    <w:pPr>
      <w:tabs>
        <w:tab w:val="left" w:pos="720"/>
        <w:tab w:val="left" w:pos="1440"/>
        <w:tab w:val="left" w:pos="2160"/>
        <w:tab w:val="left" w:pos="2880"/>
        <w:tab w:val="left" w:pos="3600"/>
      </w:tabs>
      <w:spacing w:line="480" w:lineRule="exact"/>
      <w:jc w:val="center"/>
    </w:pPr>
    <w:rPr>
      <w:b/>
      <w:i/>
    </w:rPr>
  </w:style>
  <w:style w:type="paragraph" w:customStyle="1" w:styleId="suba">
    <w:name w:val="sub(a)"/>
    <w:basedOn w:val="Normal"/>
    <w:pPr>
      <w:spacing w:line="480" w:lineRule="exact"/>
      <w:ind w:left="720" w:firstLine="1440"/>
    </w:pPr>
  </w:style>
  <w:style w:type="paragraph" w:customStyle="1" w:styleId="Interrogatory">
    <w:name w:val="Interrogatory"/>
    <w:basedOn w:val="Normal"/>
    <w:next w:val="Normal"/>
    <w:pPr>
      <w:keepNext/>
      <w:keepLines/>
      <w:spacing w:line="480" w:lineRule="exact"/>
    </w:pPr>
    <w:rPr>
      <w:b/>
      <w:caps/>
    </w:rPr>
  </w:style>
  <w:style w:type="paragraph" w:customStyle="1" w:styleId="Parties">
    <w:name w:val="Parties"/>
    <w:basedOn w:val="Normal"/>
    <w:pPr>
      <w:tabs>
        <w:tab w:val="left" w:pos="1728"/>
      </w:tabs>
      <w:ind w:left="1728" w:hanging="1728"/>
    </w:pPr>
    <w:rPr>
      <w:caps/>
    </w:rPr>
  </w:style>
  <w:style w:type="paragraph" w:customStyle="1" w:styleId="Objection">
    <w:name w:val="Objection"/>
    <w:basedOn w:val="Normal"/>
    <w:next w:val="Normal"/>
    <w:pPr>
      <w:widowControl w:val="0"/>
      <w:spacing w:line="480" w:lineRule="exact"/>
    </w:pPr>
    <w:rPr>
      <w:b/>
      <w:caps/>
      <w:u w:val="single"/>
    </w:rPr>
  </w:style>
  <w:style w:type="paragraph" w:customStyle="1" w:styleId="HangIndent">
    <w:name w:val="HangIndent"/>
    <w:basedOn w:val="Normal"/>
    <w:pPr>
      <w:spacing w:line="240" w:lineRule="auto"/>
      <w:ind w:left="1728" w:hanging="576"/>
    </w:pPr>
  </w:style>
  <w:style w:type="paragraph" w:styleId="FootnoteText">
    <w:name w:val="footnote text"/>
    <w:basedOn w:val="Normal"/>
    <w:semiHidden/>
    <w:rsid w:val="00E83FB0"/>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styleId="PageNumber">
    <w:name w:val="page number"/>
    <w:rPr>
      <w:sz w:val="24"/>
    </w:rPr>
  </w:style>
  <w:style w:type="paragraph" w:customStyle="1" w:styleId="--">
    <w:name w:val="--&gt;"/>
    <w:pPr>
      <w:overflowPunct w:val="0"/>
      <w:autoSpaceDE w:val="0"/>
      <w:autoSpaceDN w:val="0"/>
      <w:adjustRightInd w:val="0"/>
      <w:textAlignment w:val="baseline"/>
    </w:pPr>
  </w:style>
  <w:style w:type="paragraph" w:styleId="TOC4">
    <w:name w:val="toc 4"/>
    <w:basedOn w:val="Normal"/>
    <w:next w:val="Normal"/>
    <w:semiHidden/>
    <w:pPr>
      <w:tabs>
        <w:tab w:val="right" w:leader="dot" w:pos="9504"/>
      </w:tabs>
      <w:ind w:left="750"/>
    </w:pPr>
  </w:style>
  <w:style w:type="paragraph" w:styleId="TOC5">
    <w:name w:val="toc 5"/>
    <w:basedOn w:val="Normal"/>
    <w:next w:val="Normal"/>
    <w:semiHidden/>
    <w:pPr>
      <w:tabs>
        <w:tab w:val="right" w:leader="dot" w:pos="9504"/>
      </w:tabs>
      <w:ind w:left="1000"/>
    </w:pPr>
  </w:style>
  <w:style w:type="paragraph" w:styleId="TOC6">
    <w:name w:val="toc 6"/>
    <w:basedOn w:val="Normal"/>
    <w:next w:val="Normal"/>
    <w:semiHidden/>
    <w:pPr>
      <w:tabs>
        <w:tab w:val="right" w:leader="dot" w:pos="9504"/>
      </w:tabs>
      <w:ind w:left="1250"/>
    </w:pPr>
  </w:style>
  <w:style w:type="paragraph" w:styleId="TOC7">
    <w:name w:val="toc 7"/>
    <w:basedOn w:val="Normal"/>
    <w:next w:val="Normal"/>
    <w:semiHidden/>
    <w:pPr>
      <w:tabs>
        <w:tab w:val="right" w:leader="dot" w:pos="9504"/>
      </w:tabs>
      <w:ind w:left="1500"/>
    </w:pPr>
  </w:style>
  <w:style w:type="paragraph" w:styleId="TOC8">
    <w:name w:val="toc 8"/>
    <w:basedOn w:val="Normal"/>
    <w:next w:val="Normal"/>
    <w:semiHidden/>
    <w:pPr>
      <w:tabs>
        <w:tab w:val="right" w:leader="dot" w:pos="9504"/>
      </w:tabs>
      <w:ind w:left="1750"/>
    </w:pPr>
  </w:style>
  <w:style w:type="paragraph" w:styleId="TOC9">
    <w:name w:val="toc 9"/>
    <w:basedOn w:val="Normal"/>
    <w:next w:val="Normal"/>
    <w:semiHidden/>
    <w:pPr>
      <w:tabs>
        <w:tab w:val="right" w:leader="dot" w:pos="9504"/>
      </w:tabs>
      <w:ind w:left="2000"/>
    </w:pPr>
  </w:style>
  <w:style w:type="paragraph" w:customStyle="1" w:styleId="Indent">
    <w:name w:val="Indent"/>
    <w:basedOn w:val="Normal"/>
    <w:pPr>
      <w:spacing w:line="480" w:lineRule="exact"/>
      <w:ind w:left="1440" w:right="1440"/>
    </w:pPr>
  </w:style>
  <w:style w:type="character" w:styleId="Hyperlink">
    <w:name w:val="Hyperlink"/>
    <w:uiPriority w:val="99"/>
    <w:rPr>
      <w:color w:val="0000FF"/>
      <w:u w:val="single"/>
    </w:rPr>
  </w:style>
  <w:style w:type="paragraph" w:styleId="NormalWeb">
    <w:name w:val="Normal (Web)"/>
    <w:basedOn w:val="Normal"/>
  </w:style>
  <w:style w:type="paragraph" w:styleId="BodyText">
    <w:name w:val="Body Text"/>
    <w:basedOn w:val="Normal"/>
    <w:link w:val="BodyTextChar1"/>
    <w:rsid w:val="008F1828"/>
    <w:pPr>
      <w:spacing w:line="480" w:lineRule="exact"/>
      <w:ind w:firstLine="720"/>
    </w:pPr>
  </w:style>
  <w:style w:type="table" w:styleId="TableGrid">
    <w:name w:val="Table Grid"/>
    <w:basedOn w:val="TableNormal"/>
    <w:rsid w:val="00BB72D2"/>
    <w:pPr>
      <w:overflowPunct w:val="0"/>
      <w:autoSpaceDE w:val="0"/>
      <w:autoSpaceDN w:val="0"/>
      <w:adjustRightInd w:val="0"/>
      <w:spacing w:line="240" w:lineRule="exac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D18D2"/>
    <w:rPr>
      <w:rFonts w:ascii="Tahoma" w:hAnsi="Tahoma" w:cs="Tahoma"/>
      <w:sz w:val="16"/>
      <w:szCs w:val="16"/>
    </w:rPr>
  </w:style>
  <w:style w:type="character" w:customStyle="1" w:styleId="BodyTextChar1">
    <w:name w:val="Body Text Char1"/>
    <w:link w:val="BodyText"/>
    <w:rsid w:val="006417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72666">
      <w:bodyDiv w:val="1"/>
      <w:marLeft w:val="0"/>
      <w:marRight w:val="0"/>
      <w:marTop w:val="0"/>
      <w:marBottom w:val="0"/>
      <w:divBdr>
        <w:top w:val="none" w:sz="0" w:space="0" w:color="auto"/>
        <w:left w:val="none" w:sz="0" w:space="0" w:color="auto"/>
        <w:bottom w:val="none" w:sz="0" w:space="0" w:color="auto"/>
        <w:right w:val="none" w:sz="0" w:space="0" w:color="auto"/>
      </w:divBdr>
      <w:divsChild>
        <w:div w:id="1043284614">
          <w:marLeft w:val="0"/>
          <w:marRight w:val="0"/>
          <w:marTop w:val="0"/>
          <w:marBottom w:val="0"/>
          <w:divBdr>
            <w:top w:val="none" w:sz="0" w:space="0" w:color="auto"/>
            <w:left w:val="none" w:sz="0" w:space="0" w:color="auto"/>
            <w:bottom w:val="none" w:sz="0" w:space="0" w:color="auto"/>
            <w:right w:val="none" w:sz="0" w:space="0" w:color="auto"/>
          </w:divBdr>
          <w:divsChild>
            <w:div w:id="65035856">
              <w:marLeft w:val="0"/>
              <w:marRight w:val="0"/>
              <w:marTop w:val="0"/>
              <w:marBottom w:val="0"/>
              <w:divBdr>
                <w:top w:val="none" w:sz="0" w:space="0" w:color="auto"/>
                <w:left w:val="none" w:sz="0" w:space="0" w:color="auto"/>
                <w:bottom w:val="none" w:sz="0" w:space="0" w:color="auto"/>
                <w:right w:val="none" w:sz="0" w:space="0" w:color="auto"/>
              </w:divBdr>
              <w:divsChild>
                <w:div w:id="455224535">
                  <w:marLeft w:val="0"/>
                  <w:marRight w:val="0"/>
                  <w:marTop w:val="0"/>
                  <w:marBottom w:val="0"/>
                  <w:divBdr>
                    <w:top w:val="none" w:sz="0" w:space="0" w:color="auto"/>
                    <w:left w:val="none" w:sz="0" w:space="0" w:color="auto"/>
                    <w:bottom w:val="none" w:sz="0" w:space="0" w:color="auto"/>
                    <w:right w:val="none" w:sz="0" w:space="0" w:color="auto"/>
                  </w:divBdr>
                </w:div>
                <w:div w:id="559681068">
                  <w:marLeft w:val="0"/>
                  <w:marRight w:val="0"/>
                  <w:marTop w:val="0"/>
                  <w:marBottom w:val="0"/>
                  <w:divBdr>
                    <w:top w:val="none" w:sz="0" w:space="0" w:color="auto"/>
                    <w:left w:val="none" w:sz="0" w:space="0" w:color="auto"/>
                    <w:bottom w:val="none" w:sz="0" w:space="0" w:color="auto"/>
                    <w:right w:val="none" w:sz="0" w:space="0" w:color="auto"/>
                  </w:divBdr>
                  <w:divsChild>
                    <w:div w:id="537282680">
                      <w:marLeft w:val="0"/>
                      <w:marRight w:val="0"/>
                      <w:marTop w:val="0"/>
                      <w:marBottom w:val="0"/>
                      <w:divBdr>
                        <w:top w:val="none" w:sz="0" w:space="0" w:color="auto"/>
                        <w:left w:val="none" w:sz="0" w:space="0" w:color="auto"/>
                        <w:bottom w:val="none" w:sz="0" w:space="0" w:color="auto"/>
                        <w:right w:val="none" w:sz="0" w:space="0" w:color="auto"/>
                      </w:divBdr>
                    </w:div>
                    <w:div w:id="1162698468">
                      <w:marLeft w:val="0"/>
                      <w:marRight w:val="0"/>
                      <w:marTop w:val="0"/>
                      <w:marBottom w:val="0"/>
                      <w:divBdr>
                        <w:top w:val="none" w:sz="0" w:space="0" w:color="auto"/>
                        <w:left w:val="none" w:sz="0" w:space="0" w:color="auto"/>
                        <w:bottom w:val="none" w:sz="0" w:space="0" w:color="auto"/>
                        <w:right w:val="none" w:sz="0" w:space="0" w:color="auto"/>
                      </w:divBdr>
                    </w:div>
                    <w:div w:id="1322583116">
                      <w:marLeft w:val="0"/>
                      <w:marRight w:val="0"/>
                      <w:marTop w:val="0"/>
                      <w:marBottom w:val="0"/>
                      <w:divBdr>
                        <w:top w:val="none" w:sz="0" w:space="0" w:color="auto"/>
                        <w:left w:val="none" w:sz="0" w:space="0" w:color="auto"/>
                        <w:bottom w:val="none" w:sz="0" w:space="0" w:color="auto"/>
                        <w:right w:val="none" w:sz="0" w:space="0" w:color="auto"/>
                      </w:divBdr>
                    </w:div>
                    <w:div w:id="1636792465">
                      <w:marLeft w:val="0"/>
                      <w:marRight w:val="0"/>
                      <w:marTop w:val="0"/>
                      <w:marBottom w:val="0"/>
                      <w:divBdr>
                        <w:top w:val="none" w:sz="0" w:space="0" w:color="auto"/>
                        <w:left w:val="none" w:sz="0" w:space="0" w:color="auto"/>
                        <w:bottom w:val="none" w:sz="0" w:space="0" w:color="auto"/>
                        <w:right w:val="none" w:sz="0" w:space="0" w:color="auto"/>
                      </w:divBdr>
                    </w:div>
                    <w:div w:id="1812139615">
                      <w:marLeft w:val="0"/>
                      <w:marRight w:val="0"/>
                      <w:marTop w:val="0"/>
                      <w:marBottom w:val="0"/>
                      <w:divBdr>
                        <w:top w:val="none" w:sz="0" w:space="0" w:color="auto"/>
                        <w:left w:val="none" w:sz="0" w:space="0" w:color="auto"/>
                        <w:bottom w:val="none" w:sz="0" w:space="0" w:color="auto"/>
                        <w:right w:val="none" w:sz="0" w:space="0" w:color="auto"/>
                      </w:divBdr>
                    </w:div>
                    <w:div w:id="1924559901">
                      <w:marLeft w:val="0"/>
                      <w:marRight w:val="0"/>
                      <w:marTop w:val="0"/>
                      <w:marBottom w:val="0"/>
                      <w:divBdr>
                        <w:top w:val="none" w:sz="0" w:space="0" w:color="auto"/>
                        <w:left w:val="none" w:sz="0" w:space="0" w:color="auto"/>
                        <w:bottom w:val="none" w:sz="0" w:space="0" w:color="auto"/>
                        <w:right w:val="none" w:sz="0" w:space="0" w:color="auto"/>
                      </w:divBdr>
                    </w:div>
                    <w:div w:id="2047680508">
                      <w:marLeft w:val="0"/>
                      <w:marRight w:val="0"/>
                      <w:marTop w:val="0"/>
                      <w:marBottom w:val="0"/>
                      <w:divBdr>
                        <w:top w:val="none" w:sz="0" w:space="0" w:color="auto"/>
                        <w:left w:val="none" w:sz="0" w:space="0" w:color="auto"/>
                        <w:bottom w:val="none" w:sz="0" w:space="0" w:color="auto"/>
                        <w:right w:val="none" w:sz="0" w:space="0" w:color="auto"/>
                      </w:divBdr>
                    </w:div>
                  </w:divsChild>
                </w:div>
                <w:div w:id="6859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6688">
      <w:bodyDiv w:val="1"/>
      <w:marLeft w:val="0"/>
      <w:marRight w:val="0"/>
      <w:marTop w:val="0"/>
      <w:marBottom w:val="0"/>
      <w:divBdr>
        <w:top w:val="none" w:sz="0" w:space="0" w:color="auto"/>
        <w:left w:val="none" w:sz="0" w:space="0" w:color="auto"/>
        <w:bottom w:val="none" w:sz="0" w:space="0" w:color="auto"/>
        <w:right w:val="none" w:sz="0" w:space="0" w:color="auto"/>
      </w:divBdr>
    </w:div>
    <w:div w:id="16969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ly\Documents\Custom%20Office%20Templates\Pleading%20Caption%20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A184-C340-4182-8B00-7426D321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Caption 1-28</Template>
  <TotalTime>0</TotalTime>
  <Pages>10</Pages>
  <Words>3244</Words>
  <Characters>16976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Davidson Legal Staffing</vt:lpstr>
    </vt:vector>
  </TitlesOfParts>
  <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Davidson Legal Staffing</dc:title>
  <dc:subject/>
  <dc:creator>Lyly</dc:creator>
  <cp:keywords/>
  <cp:lastModifiedBy>Gary Stern</cp:lastModifiedBy>
  <cp:revision>2</cp:revision>
  <cp:lastPrinted>2018-03-02T21:56:00Z</cp:lastPrinted>
  <dcterms:created xsi:type="dcterms:W3CDTF">2018-03-02T22:16:00Z</dcterms:created>
  <dcterms:modified xsi:type="dcterms:W3CDTF">2018-03-02T22:16:00Z</dcterms:modified>
</cp:coreProperties>
</file>