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09" w:rsidRPr="00847E87" w:rsidRDefault="00C76309" w:rsidP="00C76309">
      <w:r w:rsidRPr="00847E87">
        <w:t>Gary N. Stern, Esq. (SBN 94498)</w:t>
      </w:r>
    </w:p>
    <w:p w:rsidR="00C76309" w:rsidRDefault="00D5224D" w:rsidP="00C76309">
      <w:pPr>
        <w:tabs>
          <w:tab w:val="left" w:pos="1260"/>
        </w:tabs>
      </w:pPr>
      <w:r>
        <w:t>CARPENTER, ZUCKERMAN &amp; ROWLEY, LLP</w:t>
      </w:r>
    </w:p>
    <w:p w:rsidR="00D5224D" w:rsidRDefault="00D5224D" w:rsidP="00C76309">
      <w:pPr>
        <w:tabs>
          <w:tab w:val="left" w:pos="1260"/>
        </w:tabs>
      </w:pPr>
      <w:r>
        <w:t>8827 West Olympic Boulevard</w:t>
      </w:r>
    </w:p>
    <w:p w:rsidR="00D5224D" w:rsidRDefault="00D5224D" w:rsidP="00C76309">
      <w:pPr>
        <w:tabs>
          <w:tab w:val="left" w:pos="1260"/>
        </w:tabs>
      </w:pPr>
      <w:r>
        <w:t>Beverly Hills, CA 90211-3613</w:t>
      </w:r>
    </w:p>
    <w:p w:rsidR="00D5224D" w:rsidRPr="00847E87" w:rsidRDefault="00D5224D" w:rsidP="00C76309">
      <w:pPr>
        <w:tabs>
          <w:tab w:val="left" w:pos="1260"/>
        </w:tabs>
      </w:pPr>
      <w:r>
        <w:t>Telephone: (310) 273-1230</w:t>
      </w:r>
    </w:p>
    <w:p w:rsidR="002718C3" w:rsidRPr="00847E87" w:rsidRDefault="002718C3" w:rsidP="002718C3">
      <w:pPr>
        <w:rPr>
          <w:szCs w:val="24"/>
        </w:rPr>
      </w:pPr>
    </w:p>
    <w:p w:rsidR="00D5224D" w:rsidRPr="00D5224D" w:rsidRDefault="002718C3" w:rsidP="00E83618">
      <w:pPr>
        <w:rPr>
          <w:sz w:val="22"/>
          <w:szCs w:val="22"/>
        </w:rPr>
      </w:pPr>
      <w:r w:rsidRPr="00847E87">
        <w:rPr>
          <w:szCs w:val="24"/>
        </w:rPr>
        <w:t>Attor</w:t>
      </w:r>
      <w:r w:rsidR="00736D0A" w:rsidRPr="00847E87">
        <w:rPr>
          <w:szCs w:val="24"/>
        </w:rPr>
        <w:t>neys for Plaintiff</w:t>
      </w:r>
      <w:r w:rsidR="00D5224D">
        <w:rPr>
          <w:szCs w:val="24"/>
        </w:rPr>
        <w:t xml:space="preserve"> </w:t>
      </w:r>
      <w:r w:rsidR="00D5224D" w:rsidRPr="00D5224D">
        <w:rPr>
          <w:rFonts w:ascii="Courier" w:hAnsi="Courier"/>
          <w:szCs w:val="24"/>
          <w:lang w:val="en-CA"/>
        </w:rPr>
        <w:fldChar w:fldCharType="begin"/>
      </w:r>
      <w:r w:rsidR="00D5224D" w:rsidRPr="00D5224D">
        <w:rPr>
          <w:rFonts w:ascii="Courier" w:hAnsi="Courier"/>
          <w:szCs w:val="24"/>
          <w:lang w:val="en-CA"/>
        </w:rPr>
        <w:instrText xml:space="preserve"> SEQ CHAPTER \h \r 1</w:instrText>
      </w:r>
      <w:r w:rsidR="00D5224D" w:rsidRPr="00D5224D">
        <w:rPr>
          <w:rFonts w:ascii="Courier" w:hAnsi="Courier"/>
          <w:szCs w:val="24"/>
          <w:lang w:val="en-CA"/>
        </w:rPr>
        <w:fldChar w:fldCharType="end"/>
      </w:r>
    </w:p>
    <w:p w:rsidR="002718C3" w:rsidRPr="00847E87" w:rsidRDefault="002718C3" w:rsidP="002718C3">
      <w:pPr>
        <w:spacing w:line="480" w:lineRule="exact"/>
        <w:rPr>
          <w:szCs w:val="24"/>
        </w:rPr>
      </w:pPr>
    </w:p>
    <w:p w:rsidR="00A63F7E" w:rsidRPr="00A63F7E" w:rsidRDefault="00A63F7E" w:rsidP="00A63F7E">
      <w:pPr>
        <w:overflowPunct/>
        <w:autoSpaceDE/>
        <w:autoSpaceDN/>
        <w:adjustRightInd/>
        <w:spacing w:line="455" w:lineRule="exact"/>
        <w:jc w:val="center"/>
        <w:textAlignment w:val="auto"/>
        <w:rPr>
          <w:b/>
          <w:szCs w:val="24"/>
        </w:rPr>
      </w:pPr>
      <w:r w:rsidRPr="00A63F7E">
        <w:rPr>
          <w:b/>
          <w:szCs w:val="24"/>
        </w:rPr>
        <w:t xml:space="preserve">SUPERIOR COURT OF THE STATE OF CALIFORNIA </w:t>
      </w:r>
    </w:p>
    <w:p w:rsidR="00A63F7E" w:rsidRPr="00A63F7E" w:rsidRDefault="00A63F7E" w:rsidP="00A63F7E">
      <w:pPr>
        <w:overflowPunct/>
        <w:autoSpaceDE/>
        <w:autoSpaceDN/>
        <w:adjustRightInd/>
        <w:spacing w:line="455" w:lineRule="exact"/>
        <w:jc w:val="center"/>
        <w:textAlignment w:val="auto"/>
        <w:rPr>
          <w:b/>
          <w:szCs w:val="24"/>
        </w:rPr>
      </w:pPr>
      <w:r w:rsidRPr="00A63F7E">
        <w:rPr>
          <w:b/>
          <w:szCs w:val="24"/>
        </w:rPr>
        <w:t>FOR THE COUNTY OF LOS ANGELES</w:t>
      </w:r>
    </w:p>
    <w:p w:rsidR="00A63F7E" w:rsidRPr="00A63F7E" w:rsidRDefault="00A63F7E" w:rsidP="00A63F7E">
      <w:pPr>
        <w:overflowPunct/>
        <w:autoSpaceDE/>
        <w:autoSpaceDN/>
        <w:adjustRightInd/>
        <w:spacing w:line="455" w:lineRule="exact"/>
        <w:jc w:val="center"/>
        <w:textAlignment w:val="auto"/>
        <w:rPr>
          <w:szCs w:val="24"/>
        </w:rPr>
      </w:pPr>
    </w:p>
    <w:tbl>
      <w:tblPr>
        <w:tblW w:w="9360" w:type="dxa"/>
        <w:tblLayout w:type="fixed"/>
        <w:tblCellMar>
          <w:left w:w="0" w:type="dxa"/>
          <w:right w:w="0" w:type="dxa"/>
        </w:tblCellMar>
        <w:tblLook w:val="0000" w:firstRow="0" w:lastRow="0" w:firstColumn="0" w:lastColumn="0" w:noHBand="0" w:noVBand="0"/>
      </w:tblPr>
      <w:tblGrid>
        <w:gridCol w:w="4500"/>
        <w:gridCol w:w="4860"/>
      </w:tblGrid>
      <w:tr w:rsidR="00A63F7E" w:rsidRPr="00A63F7E" w:rsidTr="00B2791F">
        <w:tc>
          <w:tcPr>
            <w:tcW w:w="4500" w:type="dxa"/>
            <w:tcBorders>
              <w:right w:val="single" w:sz="4" w:space="0" w:color="auto"/>
            </w:tcBorders>
            <w:shd w:val="clear" w:color="auto" w:fill="auto"/>
          </w:tcPr>
          <w:p w:rsidR="00A63F7E" w:rsidRPr="00A63F7E" w:rsidRDefault="00A63F7E" w:rsidP="00A63F7E">
            <w:pPr>
              <w:overflowPunct/>
              <w:autoSpaceDE/>
              <w:autoSpaceDN/>
              <w:adjustRightInd/>
              <w:spacing w:line="240" w:lineRule="auto"/>
              <w:textAlignment w:val="auto"/>
              <w:rPr>
                <w:szCs w:val="24"/>
              </w:rPr>
            </w:pPr>
            <w:bookmarkStart w:id="0" w:name="Parties"/>
            <w:bookmarkEnd w:id="0"/>
            <w:r w:rsidRPr="00A63F7E">
              <w:rPr>
                <w:szCs w:val="24"/>
              </w:rPr>
              <w:t>TARON MALKHASHYAN</w:t>
            </w:r>
          </w:p>
          <w:p w:rsidR="00A63F7E" w:rsidRPr="00A63F7E" w:rsidRDefault="00A63F7E" w:rsidP="00A63F7E">
            <w:pPr>
              <w:overflowPunct/>
              <w:autoSpaceDE/>
              <w:autoSpaceDN/>
              <w:adjustRightInd/>
              <w:spacing w:line="240" w:lineRule="auto"/>
              <w:textAlignment w:val="auto"/>
              <w:rPr>
                <w:szCs w:val="24"/>
              </w:rPr>
            </w:pPr>
          </w:p>
          <w:p w:rsidR="00A63F7E" w:rsidRPr="00A63F7E" w:rsidRDefault="00A63F7E" w:rsidP="00A63F7E">
            <w:pPr>
              <w:overflowPunct/>
              <w:autoSpaceDE/>
              <w:autoSpaceDN/>
              <w:adjustRightInd/>
              <w:spacing w:line="240" w:lineRule="auto"/>
              <w:ind w:firstLine="1440"/>
              <w:textAlignment w:val="auto"/>
              <w:rPr>
                <w:szCs w:val="24"/>
              </w:rPr>
            </w:pPr>
            <w:r w:rsidRPr="00A63F7E">
              <w:rPr>
                <w:szCs w:val="24"/>
              </w:rPr>
              <w:t>Plaintiff,</w:t>
            </w:r>
          </w:p>
          <w:p w:rsidR="00A63F7E" w:rsidRPr="00A63F7E" w:rsidRDefault="00A63F7E" w:rsidP="00A63F7E">
            <w:pPr>
              <w:overflowPunct/>
              <w:autoSpaceDE/>
              <w:autoSpaceDN/>
              <w:adjustRightInd/>
              <w:spacing w:line="240" w:lineRule="auto"/>
              <w:ind w:firstLine="720"/>
              <w:textAlignment w:val="auto"/>
              <w:rPr>
                <w:szCs w:val="24"/>
              </w:rPr>
            </w:pPr>
            <w:r w:rsidRPr="00A63F7E">
              <w:rPr>
                <w:szCs w:val="24"/>
              </w:rPr>
              <w:t>vs.</w:t>
            </w:r>
          </w:p>
          <w:p w:rsidR="00A63F7E" w:rsidRPr="00A63F7E" w:rsidRDefault="00A63F7E" w:rsidP="00A63F7E">
            <w:pPr>
              <w:overflowPunct/>
              <w:autoSpaceDE/>
              <w:autoSpaceDN/>
              <w:adjustRightInd/>
              <w:spacing w:line="240" w:lineRule="auto"/>
              <w:ind w:firstLine="720"/>
              <w:textAlignment w:val="auto"/>
              <w:rPr>
                <w:szCs w:val="24"/>
              </w:rPr>
            </w:pPr>
          </w:p>
          <w:p w:rsidR="00A63F7E" w:rsidRPr="00A63F7E" w:rsidRDefault="00A63F7E" w:rsidP="00A63F7E">
            <w:pPr>
              <w:overflowPunct/>
              <w:autoSpaceDE/>
              <w:autoSpaceDN/>
              <w:adjustRightInd/>
              <w:spacing w:line="240" w:lineRule="auto"/>
              <w:textAlignment w:val="auto"/>
              <w:rPr>
                <w:szCs w:val="24"/>
              </w:rPr>
            </w:pPr>
            <w:r w:rsidRPr="00A63F7E">
              <w:rPr>
                <w:szCs w:val="24"/>
              </w:rPr>
              <w:t>LOS ANGELES UNIFIED SCHOOL DISTRICT, et al.</w:t>
            </w:r>
          </w:p>
          <w:p w:rsidR="00A63F7E" w:rsidRPr="00A63F7E" w:rsidRDefault="00A63F7E" w:rsidP="00A63F7E">
            <w:pPr>
              <w:overflowPunct/>
              <w:autoSpaceDE/>
              <w:autoSpaceDN/>
              <w:adjustRightInd/>
              <w:spacing w:line="240" w:lineRule="auto"/>
              <w:textAlignment w:val="auto"/>
              <w:rPr>
                <w:szCs w:val="24"/>
              </w:rPr>
            </w:pPr>
          </w:p>
          <w:p w:rsidR="00A63F7E" w:rsidRPr="00A63F7E" w:rsidRDefault="00A63F7E" w:rsidP="00A63F7E">
            <w:pPr>
              <w:overflowPunct/>
              <w:autoSpaceDE/>
              <w:autoSpaceDN/>
              <w:adjustRightInd/>
              <w:spacing w:line="455" w:lineRule="exact"/>
              <w:ind w:firstLine="1440"/>
              <w:textAlignment w:val="auto"/>
              <w:rPr>
                <w:szCs w:val="24"/>
              </w:rPr>
            </w:pPr>
            <w:r w:rsidRPr="00A63F7E">
              <w:rPr>
                <w:szCs w:val="24"/>
              </w:rPr>
              <w:t>Defendants.</w:t>
            </w:r>
          </w:p>
        </w:tc>
        <w:tc>
          <w:tcPr>
            <w:tcW w:w="4860" w:type="dxa"/>
            <w:tcBorders>
              <w:left w:val="single" w:sz="4" w:space="0" w:color="auto"/>
            </w:tcBorders>
            <w:shd w:val="clear" w:color="auto" w:fill="auto"/>
          </w:tcPr>
          <w:p w:rsidR="00A63F7E" w:rsidRPr="00A63F7E" w:rsidRDefault="00A63F7E" w:rsidP="00A63F7E">
            <w:pPr>
              <w:overflowPunct/>
              <w:autoSpaceDE/>
              <w:autoSpaceDN/>
              <w:adjustRightInd/>
              <w:spacing w:line="227" w:lineRule="exact"/>
              <w:textAlignment w:val="auto"/>
              <w:rPr>
                <w:szCs w:val="24"/>
              </w:rPr>
            </w:pPr>
            <w:bookmarkStart w:id="1" w:name="CaseNumber"/>
            <w:bookmarkEnd w:id="1"/>
            <w:r w:rsidRPr="00A63F7E">
              <w:rPr>
                <w:szCs w:val="24"/>
              </w:rPr>
              <w:t xml:space="preserve">    Case No.: BC658007</w:t>
            </w:r>
          </w:p>
          <w:p w:rsidR="00A63F7E" w:rsidRPr="00A63F7E" w:rsidRDefault="00A63F7E" w:rsidP="00A63F7E">
            <w:pPr>
              <w:overflowPunct/>
              <w:autoSpaceDE/>
              <w:autoSpaceDN/>
              <w:adjustRightInd/>
              <w:spacing w:line="227" w:lineRule="exact"/>
              <w:textAlignment w:val="auto"/>
              <w:rPr>
                <w:szCs w:val="24"/>
              </w:rPr>
            </w:pPr>
          </w:p>
          <w:p w:rsidR="00A63F7E" w:rsidRPr="00A63F7E" w:rsidRDefault="00A63F7E" w:rsidP="00A63F7E">
            <w:pPr>
              <w:overflowPunct/>
              <w:autoSpaceDE/>
              <w:autoSpaceDN/>
              <w:adjustRightInd/>
              <w:spacing w:line="227" w:lineRule="exact"/>
              <w:textAlignment w:val="auto"/>
              <w:rPr>
                <w:szCs w:val="24"/>
              </w:rPr>
            </w:pPr>
            <w:r w:rsidRPr="00A63F7E">
              <w:rPr>
                <w:szCs w:val="24"/>
              </w:rPr>
              <w:t xml:space="preserve">    Assigned For All Purposes to:</w:t>
            </w:r>
          </w:p>
          <w:p w:rsidR="00A63F7E" w:rsidRPr="00A63F7E" w:rsidRDefault="00A63F7E" w:rsidP="00A63F7E">
            <w:pPr>
              <w:overflowPunct/>
              <w:autoSpaceDE/>
              <w:autoSpaceDN/>
              <w:adjustRightInd/>
              <w:spacing w:line="227" w:lineRule="exact"/>
              <w:textAlignment w:val="auto"/>
              <w:rPr>
                <w:szCs w:val="24"/>
              </w:rPr>
            </w:pPr>
            <w:r w:rsidRPr="00A63F7E">
              <w:rPr>
                <w:szCs w:val="24"/>
              </w:rPr>
              <w:t xml:space="preserve">    </w:t>
            </w:r>
            <w:r w:rsidR="00B2791F">
              <w:rPr>
                <w:szCs w:val="24"/>
              </w:rPr>
              <w:t>Judge:  Hon. Dennis J. Landin</w:t>
            </w:r>
          </w:p>
          <w:p w:rsidR="00A63F7E" w:rsidRPr="00A63F7E" w:rsidRDefault="00A63F7E" w:rsidP="00A63F7E">
            <w:pPr>
              <w:overflowPunct/>
              <w:autoSpaceDE/>
              <w:autoSpaceDN/>
              <w:adjustRightInd/>
              <w:spacing w:line="227" w:lineRule="exact"/>
              <w:textAlignment w:val="auto"/>
              <w:rPr>
                <w:szCs w:val="24"/>
              </w:rPr>
            </w:pPr>
            <w:r w:rsidRPr="00A63F7E">
              <w:rPr>
                <w:szCs w:val="24"/>
              </w:rPr>
              <w:t xml:space="preserve">    Dept:    </w:t>
            </w:r>
            <w:r w:rsidR="006F6256">
              <w:rPr>
                <w:szCs w:val="24"/>
              </w:rPr>
              <w:t>51</w:t>
            </w:r>
          </w:p>
          <w:p w:rsidR="00A63F7E" w:rsidRPr="00A63F7E" w:rsidRDefault="00A63F7E" w:rsidP="00A63F7E">
            <w:pPr>
              <w:overflowPunct/>
              <w:autoSpaceDE/>
              <w:autoSpaceDN/>
              <w:adjustRightInd/>
              <w:spacing w:line="227" w:lineRule="exact"/>
              <w:textAlignment w:val="auto"/>
              <w:rPr>
                <w:b/>
                <w:szCs w:val="24"/>
              </w:rPr>
            </w:pPr>
          </w:p>
          <w:p w:rsidR="00A63F7E" w:rsidRPr="00A63F7E" w:rsidRDefault="00B2791F" w:rsidP="00B2791F">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textAlignment w:val="auto"/>
              <w:outlineLvl w:val="0"/>
              <w:rPr>
                <w:b/>
                <w:szCs w:val="24"/>
              </w:rPr>
            </w:pPr>
            <w:r>
              <w:rPr>
                <w:b/>
                <w:szCs w:val="24"/>
              </w:rPr>
              <w:t xml:space="preserve">    P</w:t>
            </w:r>
            <w:r w:rsidR="00A63F7E" w:rsidRPr="00A63F7E">
              <w:rPr>
                <w:b/>
                <w:szCs w:val="24"/>
              </w:rPr>
              <w:t xml:space="preserve">LAINTIFF’S MEMORANDUM OF   </w:t>
            </w:r>
          </w:p>
          <w:p w:rsidR="00A63F7E" w:rsidRPr="00A63F7E" w:rsidRDefault="00B2791F"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w:t>
            </w:r>
            <w:r w:rsidR="00A63F7E" w:rsidRPr="00A63F7E">
              <w:rPr>
                <w:b/>
                <w:szCs w:val="24"/>
              </w:rPr>
              <w:t xml:space="preserve">POINTS AND AUTHORITIES IN    </w:t>
            </w:r>
          </w:p>
          <w:p w:rsidR="00E27031" w:rsidRDefault="00B2791F" w:rsidP="00E27031">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w:t>
            </w:r>
            <w:r w:rsidR="00A63F7E" w:rsidRPr="00A63F7E">
              <w:rPr>
                <w:b/>
                <w:szCs w:val="24"/>
              </w:rPr>
              <w:t>OPPOSITION TO DEFENDANT</w:t>
            </w:r>
            <w:r w:rsidR="00E27031">
              <w:rPr>
                <w:b/>
                <w:szCs w:val="24"/>
              </w:rPr>
              <w:t xml:space="preserve"> LOS </w:t>
            </w:r>
          </w:p>
          <w:p w:rsidR="00E27031" w:rsidRDefault="00B2791F" w:rsidP="00E27031">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w:t>
            </w:r>
            <w:r w:rsidR="00E27031">
              <w:rPr>
                <w:b/>
                <w:szCs w:val="24"/>
              </w:rPr>
              <w:t xml:space="preserve">ANGELES UNIFIED SCHOOL </w:t>
            </w:r>
          </w:p>
          <w:p w:rsidR="00B2791F" w:rsidRDefault="00B2791F" w:rsidP="00E27031">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DISTRICT’S MOTION FOR JUDGMENT    </w:t>
            </w:r>
          </w:p>
          <w:p w:rsidR="00B2791F" w:rsidRDefault="00B2791F" w:rsidP="00E27031">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ON THE PLEADINGS AS TO  </w:t>
            </w:r>
          </w:p>
          <w:p w:rsidR="00E27031" w:rsidRDefault="00B2791F" w:rsidP="00E27031">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PLAINTIFF’S FIRST CAUSE OF ACTION </w:t>
            </w:r>
          </w:p>
          <w:p w:rsidR="00E27031" w:rsidRDefault="00B2791F"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IN </w:t>
            </w:r>
            <w:r w:rsidR="006F6256">
              <w:rPr>
                <w:b/>
                <w:szCs w:val="24"/>
              </w:rPr>
              <w:t>PLAINTIFF’S THIRD</w:t>
            </w:r>
            <w:r w:rsidR="00AF169A">
              <w:rPr>
                <w:b/>
                <w:szCs w:val="24"/>
              </w:rPr>
              <w:t xml:space="preserve">  AMENDED </w:t>
            </w:r>
            <w:r w:rsidR="00E27031">
              <w:rPr>
                <w:b/>
                <w:szCs w:val="24"/>
              </w:rPr>
              <w:t xml:space="preserve"> </w:t>
            </w:r>
          </w:p>
          <w:p w:rsidR="00A63F7E" w:rsidRPr="00A63F7E" w:rsidRDefault="00B2791F"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w:t>
            </w:r>
            <w:r w:rsidR="00AF169A">
              <w:rPr>
                <w:b/>
                <w:szCs w:val="24"/>
              </w:rPr>
              <w:t>COMPLAINT</w:t>
            </w:r>
          </w:p>
          <w:p w:rsidR="00A63F7E" w:rsidRPr="00A63F7E" w:rsidRDefault="00A63F7E" w:rsidP="00E27031">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w:t>
            </w: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hanging="180"/>
              <w:textAlignment w:val="auto"/>
              <w:outlineLvl w:val="0"/>
              <w:rPr>
                <w:b/>
                <w:szCs w:val="24"/>
              </w:rPr>
            </w:pPr>
            <w:r w:rsidRPr="00A63F7E">
              <w:rPr>
                <w:b/>
                <w:szCs w:val="24"/>
              </w:rPr>
              <w:tab/>
              <w:t xml:space="preserve"> </w:t>
            </w:r>
            <w:r w:rsidR="00B2791F">
              <w:rPr>
                <w:b/>
                <w:szCs w:val="24"/>
              </w:rPr>
              <w:t>DATE:  DECEMBER 19</w:t>
            </w:r>
            <w:r w:rsidRPr="00A63F7E">
              <w:rPr>
                <w:b/>
                <w:szCs w:val="24"/>
              </w:rPr>
              <w:t>, 2018</w:t>
            </w:r>
          </w:p>
          <w:p w:rsidR="00A63F7E" w:rsidRPr="00A63F7E" w:rsidRDefault="006F6256"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hanging="180"/>
              <w:textAlignment w:val="auto"/>
              <w:outlineLvl w:val="0"/>
              <w:rPr>
                <w:b/>
                <w:szCs w:val="24"/>
              </w:rPr>
            </w:pPr>
            <w:r>
              <w:rPr>
                <w:b/>
                <w:szCs w:val="24"/>
              </w:rPr>
              <w:tab/>
              <w:t xml:space="preserve"> TIME:   9:00 a</w:t>
            </w:r>
            <w:r w:rsidR="00A63F7E" w:rsidRPr="00A63F7E">
              <w:rPr>
                <w:b/>
                <w:szCs w:val="24"/>
              </w:rPr>
              <w:t>.m.</w:t>
            </w:r>
          </w:p>
          <w:p w:rsidR="00A63F7E" w:rsidRPr="00A63F7E" w:rsidRDefault="00A63F7E" w:rsidP="00A63F7E">
            <w:pPr>
              <w:tabs>
                <w:tab w:val="left" w:pos="135"/>
                <w:tab w:val="left" w:pos="6480"/>
                <w:tab w:val="left" w:pos="7200"/>
                <w:tab w:val="left" w:pos="7920"/>
                <w:tab w:val="right" w:pos="8640"/>
              </w:tabs>
              <w:overflowPunct/>
              <w:spacing w:line="240" w:lineRule="auto"/>
              <w:ind w:left="270" w:hanging="270"/>
              <w:contextualSpacing/>
              <w:textAlignment w:val="auto"/>
              <w:outlineLvl w:val="0"/>
              <w:rPr>
                <w:szCs w:val="24"/>
              </w:rPr>
            </w:pPr>
            <w:r w:rsidRPr="00A63F7E">
              <w:rPr>
                <w:b/>
                <w:szCs w:val="24"/>
              </w:rPr>
              <w:tab/>
              <w:t xml:space="preserve">  </w:t>
            </w:r>
            <w:r w:rsidR="006F6256">
              <w:rPr>
                <w:b/>
                <w:szCs w:val="24"/>
              </w:rPr>
              <w:t>DEPT.:  51</w:t>
            </w:r>
            <w:r w:rsidRPr="00A63F7E">
              <w:rPr>
                <w:b/>
                <w:szCs w:val="24"/>
              </w:rPr>
              <w:tab/>
              <w:t>06</w:t>
            </w:r>
            <w:r w:rsidRPr="00A63F7E">
              <w:rPr>
                <w:szCs w:val="24"/>
              </w:rPr>
              <w:t xml:space="preserve"> </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szCs w:val="24"/>
              </w:rPr>
            </w:pPr>
            <w:r w:rsidRPr="00A63F7E">
              <w:rPr>
                <w:szCs w:val="24"/>
              </w:rPr>
              <w:t xml:space="preserve">   </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r w:rsidRPr="00A63F7E">
              <w:rPr>
                <w:szCs w:val="24"/>
              </w:rPr>
              <w:t xml:space="preserve">     </w:t>
            </w:r>
            <w:r w:rsidR="006F6256">
              <w:rPr>
                <w:b/>
                <w:szCs w:val="24"/>
              </w:rPr>
              <w:t>Reservatio</w:t>
            </w:r>
            <w:r w:rsidR="00B2791F">
              <w:rPr>
                <w:b/>
                <w:szCs w:val="24"/>
              </w:rPr>
              <w:t>n ID: 180911347821</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r w:rsidRPr="00A63F7E">
              <w:rPr>
                <w:b/>
                <w:szCs w:val="24"/>
              </w:rPr>
              <w:t xml:space="preserve">     Complaint filed:  April 14, 2017</w:t>
            </w:r>
          </w:p>
          <w:p w:rsidR="00A63F7E" w:rsidRDefault="00A63F7E" w:rsidP="00A63F7E">
            <w:pPr>
              <w:tabs>
                <w:tab w:val="left" w:pos="6480"/>
                <w:tab w:val="left" w:pos="7200"/>
                <w:tab w:val="left" w:pos="7920"/>
                <w:tab w:val="right" w:pos="8640"/>
              </w:tabs>
              <w:overflowPunct/>
              <w:spacing w:line="226" w:lineRule="exact"/>
              <w:textAlignment w:val="auto"/>
              <w:outlineLvl w:val="0"/>
              <w:rPr>
                <w:b/>
                <w:szCs w:val="24"/>
              </w:rPr>
            </w:pPr>
            <w:r w:rsidRPr="00A63F7E">
              <w:rPr>
                <w:b/>
                <w:szCs w:val="24"/>
              </w:rPr>
              <w:t xml:space="preserve">     Trial Date:           </w:t>
            </w:r>
            <w:r w:rsidR="00B2791F">
              <w:rPr>
                <w:b/>
                <w:szCs w:val="24"/>
              </w:rPr>
              <w:t>October 8, 2019</w:t>
            </w:r>
          </w:p>
          <w:p w:rsidR="00B2791F" w:rsidRPr="00A63F7E" w:rsidRDefault="00B2791F" w:rsidP="00A63F7E">
            <w:pPr>
              <w:tabs>
                <w:tab w:val="left" w:pos="6480"/>
                <w:tab w:val="left" w:pos="7200"/>
                <w:tab w:val="left" w:pos="7920"/>
                <w:tab w:val="right" w:pos="8640"/>
              </w:tabs>
              <w:overflowPunct/>
              <w:spacing w:line="226" w:lineRule="exact"/>
              <w:textAlignment w:val="auto"/>
              <w:outlineLvl w:val="0"/>
              <w:rPr>
                <w:b/>
                <w:szCs w:val="24"/>
              </w:rPr>
            </w:pPr>
            <w:r>
              <w:rPr>
                <w:b/>
                <w:szCs w:val="24"/>
              </w:rPr>
              <w:t xml:space="preserve">     FSC Date:            September 27, 2019</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szCs w:val="24"/>
              </w:rPr>
            </w:pPr>
            <w:r w:rsidRPr="00A63F7E">
              <w:rPr>
                <w:szCs w:val="24"/>
              </w:rPr>
              <w:t xml:space="preserve">      </w:t>
            </w:r>
          </w:p>
        </w:tc>
      </w:tr>
      <w:tr w:rsidR="00B2791F" w:rsidRPr="00A63F7E" w:rsidTr="0016003F">
        <w:tc>
          <w:tcPr>
            <w:tcW w:w="4500" w:type="dxa"/>
            <w:tcBorders>
              <w:bottom w:val="single" w:sz="4" w:space="0" w:color="auto"/>
              <w:right w:val="single" w:sz="4" w:space="0" w:color="auto"/>
            </w:tcBorders>
            <w:shd w:val="clear" w:color="auto" w:fill="auto"/>
          </w:tcPr>
          <w:p w:rsidR="00B2791F" w:rsidRPr="00A63F7E" w:rsidRDefault="00B2791F" w:rsidP="00A63F7E">
            <w:pPr>
              <w:overflowPunct/>
              <w:autoSpaceDE/>
              <w:autoSpaceDN/>
              <w:adjustRightInd/>
              <w:spacing w:line="240" w:lineRule="auto"/>
              <w:textAlignment w:val="auto"/>
              <w:rPr>
                <w:szCs w:val="24"/>
              </w:rPr>
            </w:pPr>
          </w:p>
        </w:tc>
        <w:tc>
          <w:tcPr>
            <w:tcW w:w="4860" w:type="dxa"/>
            <w:tcBorders>
              <w:left w:val="single" w:sz="4" w:space="0" w:color="auto"/>
            </w:tcBorders>
            <w:shd w:val="clear" w:color="auto" w:fill="auto"/>
          </w:tcPr>
          <w:p w:rsidR="00B2791F" w:rsidRPr="00A63F7E" w:rsidRDefault="00B2791F" w:rsidP="00A63F7E">
            <w:pPr>
              <w:overflowPunct/>
              <w:autoSpaceDE/>
              <w:autoSpaceDN/>
              <w:adjustRightInd/>
              <w:spacing w:line="227" w:lineRule="exact"/>
              <w:textAlignment w:val="auto"/>
              <w:rPr>
                <w:szCs w:val="24"/>
              </w:rPr>
            </w:pPr>
          </w:p>
        </w:tc>
      </w:tr>
    </w:tbl>
    <w:p w:rsidR="00A63F7E" w:rsidRPr="00A63F7E" w:rsidRDefault="00A63F7E" w:rsidP="00A63F7E">
      <w:pPr>
        <w:overflowPunct/>
        <w:autoSpaceDE/>
        <w:autoSpaceDN/>
        <w:adjustRightInd/>
        <w:spacing w:line="455" w:lineRule="exact"/>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Default="00A63F7E" w:rsidP="00A63F7E">
      <w:pPr>
        <w:overflowPunct/>
        <w:autoSpaceDE/>
        <w:autoSpaceDN/>
        <w:adjustRightInd/>
        <w:spacing w:line="455" w:lineRule="exact"/>
        <w:jc w:val="center"/>
        <w:textAlignment w:val="auto"/>
        <w:rPr>
          <w:szCs w:val="24"/>
        </w:rPr>
      </w:pPr>
    </w:p>
    <w:p w:rsidR="00E27031" w:rsidRPr="00A63F7E" w:rsidRDefault="00E27031"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80" w:lineRule="exact"/>
        <w:jc w:val="center"/>
        <w:textAlignment w:val="auto"/>
        <w:rPr>
          <w:b/>
          <w:szCs w:val="24"/>
          <w:u w:val="single"/>
        </w:rPr>
      </w:pPr>
      <w:r w:rsidRPr="00A63F7E">
        <w:rPr>
          <w:b/>
          <w:szCs w:val="24"/>
          <w:u w:val="single"/>
        </w:rPr>
        <w:t>MEMORANDUM OF POINTS AND AUTHORITIES</w:t>
      </w:r>
    </w:p>
    <w:p w:rsidR="00A63F7E" w:rsidRPr="00A63F7E" w:rsidRDefault="00A63F7E" w:rsidP="00A63F7E">
      <w:pPr>
        <w:keepNext/>
        <w:widowControl w:val="0"/>
        <w:overflowPunct/>
        <w:autoSpaceDE/>
        <w:autoSpaceDN/>
        <w:adjustRightInd/>
        <w:spacing w:line="480" w:lineRule="exact"/>
        <w:jc w:val="center"/>
        <w:textAlignment w:val="auto"/>
        <w:outlineLvl w:val="0"/>
        <w:rPr>
          <w:b/>
          <w:bCs/>
          <w:kern w:val="32"/>
          <w:szCs w:val="24"/>
        </w:rPr>
      </w:pPr>
      <w:r w:rsidRPr="00A63F7E">
        <w:rPr>
          <w:b/>
          <w:bCs/>
          <w:kern w:val="32"/>
          <w:szCs w:val="24"/>
        </w:rPr>
        <w:t>I</w:t>
      </w:r>
    </w:p>
    <w:p w:rsidR="00A63F7E" w:rsidRPr="00A63F7E" w:rsidRDefault="00A63F7E" w:rsidP="00A63F7E">
      <w:pPr>
        <w:keepNext/>
        <w:widowControl w:val="0"/>
        <w:overflowPunct/>
        <w:autoSpaceDE/>
        <w:autoSpaceDN/>
        <w:adjustRightInd/>
        <w:spacing w:line="480" w:lineRule="exact"/>
        <w:jc w:val="center"/>
        <w:textAlignment w:val="auto"/>
        <w:outlineLvl w:val="0"/>
        <w:rPr>
          <w:b/>
          <w:bCs/>
          <w:kern w:val="32"/>
          <w:szCs w:val="24"/>
          <w:u w:val="single"/>
        </w:rPr>
      </w:pPr>
      <w:r w:rsidRPr="00A63F7E">
        <w:rPr>
          <w:b/>
          <w:bCs/>
          <w:kern w:val="32"/>
          <w:szCs w:val="24"/>
          <w:u w:val="single"/>
        </w:rPr>
        <w:t>INTRODUCTION</w:t>
      </w:r>
    </w:p>
    <w:p w:rsidR="009C3B1E" w:rsidRDefault="009C3B1E" w:rsidP="0056550F">
      <w:pPr>
        <w:widowControl w:val="0"/>
        <w:spacing w:line="480" w:lineRule="exact"/>
        <w:contextualSpacing/>
        <w:jc w:val="both"/>
        <w:rPr>
          <w:szCs w:val="24"/>
        </w:rPr>
      </w:pPr>
      <w:r>
        <w:rPr>
          <w:szCs w:val="24"/>
        </w:rPr>
        <w:tab/>
        <w:t>The LAUSD has copied and pasted its Demurrer to Plaintiff’s Third Amended Complaint and re-titled it a Motion for Judgment on the Pleadings. This Court denied the LAUSD Demurrer to Plaintiff’s Third Amended Complaint and should likewise deny the present LAUSD Motion for Judgment on the Pleadings.</w:t>
      </w:r>
      <w:r w:rsidR="00CD02E6">
        <w:rPr>
          <w:szCs w:val="24"/>
        </w:rPr>
        <w:t xml:space="preserve"> Attached hereto as Exhibit 1 to this Opposition is this Court’s prior written tentative adopted as the Court’s final ruling on the LAUSD Demurrer to Plaintiff’s Third Amended Complaint.</w:t>
      </w:r>
    </w:p>
    <w:p w:rsidR="00496E12" w:rsidRDefault="00CD02E6" w:rsidP="0056550F">
      <w:pPr>
        <w:widowControl w:val="0"/>
        <w:spacing w:line="480" w:lineRule="exact"/>
        <w:contextualSpacing/>
        <w:jc w:val="both"/>
        <w:rPr>
          <w:szCs w:val="24"/>
        </w:rPr>
      </w:pPr>
      <w:r>
        <w:rPr>
          <w:szCs w:val="24"/>
        </w:rPr>
        <w:tab/>
        <w:t>The prior LAUSD Demurrer to Plaintiff’s Third Amended Complaint</w:t>
      </w:r>
      <w:r w:rsidR="00496E12">
        <w:rPr>
          <w:szCs w:val="24"/>
        </w:rPr>
        <w:t xml:space="preserve"> </w:t>
      </w:r>
      <w:r>
        <w:rPr>
          <w:szCs w:val="24"/>
        </w:rPr>
        <w:t>contained the LAUSD  argument as to an applicable immunity statute</w:t>
      </w:r>
      <w:r w:rsidR="00496E12">
        <w:rPr>
          <w:szCs w:val="24"/>
        </w:rPr>
        <w:t xml:space="preserve">, but </w:t>
      </w:r>
      <w:r>
        <w:rPr>
          <w:szCs w:val="24"/>
        </w:rPr>
        <w:t>this Court did not directly address the immunity argument because it could and did overrule LAUSD’s demurrer on procedural grounds (“a threshold issue that is dispositive,” said the Court).</w:t>
      </w:r>
      <w:r w:rsidR="00496E12">
        <w:rPr>
          <w:szCs w:val="24"/>
        </w:rPr>
        <w:tab/>
      </w:r>
    </w:p>
    <w:p w:rsidR="00496E12" w:rsidRPr="00496E12" w:rsidRDefault="00496E12" w:rsidP="00496E12">
      <w:pPr>
        <w:widowControl w:val="0"/>
        <w:spacing w:line="480" w:lineRule="exact"/>
        <w:contextualSpacing/>
        <w:jc w:val="center"/>
        <w:rPr>
          <w:b/>
          <w:szCs w:val="24"/>
        </w:rPr>
      </w:pPr>
      <w:r w:rsidRPr="00496E12">
        <w:rPr>
          <w:b/>
          <w:szCs w:val="24"/>
        </w:rPr>
        <w:t>II.</w:t>
      </w:r>
    </w:p>
    <w:p w:rsidR="00496E12" w:rsidRPr="00496E12" w:rsidRDefault="00496E12" w:rsidP="00496E12">
      <w:pPr>
        <w:widowControl w:val="0"/>
        <w:spacing w:line="480" w:lineRule="exact"/>
        <w:contextualSpacing/>
        <w:jc w:val="center"/>
        <w:rPr>
          <w:b/>
          <w:szCs w:val="24"/>
          <w:u w:val="single"/>
        </w:rPr>
      </w:pPr>
      <w:r w:rsidRPr="00496E12">
        <w:rPr>
          <w:b/>
          <w:szCs w:val="24"/>
          <w:u w:val="single"/>
        </w:rPr>
        <w:t>AS A MOTION FOR JUDGMENT ON THE PLEADINGS IS THE FUNCTIONAL EQUIVALENT OF A DEMURRER, LAUSD SHOULD NOT BE PERMITTED TO MERELY REPEAT ITS PRIOR DEMURRER ARGUMENT AS TO EDUCATION CODE SECTION 35330(d) AS A WAY TO “GET AROUND” ITS VIOLATION OF CCP SECTION 430.41(b)</w:t>
      </w:r>
    </w:p>
    <w:p w:rsidR="00496E12" w:rsidRPr="00C806E5" w:rsidRDefault="00496E12" w:rsidP="00C806E5">
      <w:pPr>
        <w:widowControl w:val="0"/>
        <w:spacing w:line="480" w:lineRule="exact"/>
        <w:contextualSpacing/>
        <w:rPr>
          <w:color w:val="444444"/>
          <w:szCs w:val="24"/>
          <w:shd w:val="clear" w:color="auto" w:fill="FFFFFF"/>
        </w:rPr>
      </w:pPr>
      <w:r>
        <w:rPr>
          <w:szCs w:val="24"/>
        </w:rPr>
        <w:tab/>
      </w:r>
      <w:r w:rsidR="00C806E5">
        <w:rPr>
          <w:szCs w:val="24"/>
        </w:rPr>
        <w:t xml:space="preserve">A Motion for Judgment on the Pleadings (CCP section 438) is the same as a </w:t>
      </w:r>
      <w:r w:rsidR="00C806E5" w:rsidRPr="00C806E5">
        <w:rPr>
          <w:szCs w:val="24"/>
        </w:rPr>
        <w:t>Demurrer</w:t>
      </w:r>
      <w:r w:rsidR="00C806E5">
        <w:rPr>
          <w:szCs w:val="24"/>
        </w:rPr>
        <w:t xml:space="preserve"> (CCP sections 430.10-432.10)</w:t>
      </w:r>
      <w:r w:rsidR="00C806E5" w:rsidRPr="00C806E5">
        <w:rPr>
          <w:color w:val="444444"/>
          <w:szCs w:val="24"/>
          <w:shd w:val="clear" w:color="auto" w:fill="FFFFFF"/>
        </w:rPr>
        <w:t xml:space="preserve"> </w:t>
      </w:r>
      <w:r w:rsidR="00C806E5">
        <w:rPr>
          <w:color w:val="444444"/>
          <w:szCs w:val="24"/>
          <w:shd w:val="clear" w:color="auto" w:fill="FFFFFF"/>
        </w:rPr>
        <w:t xml:space="preserve">The </w:t>
      </w:r>
      <w:r w:rsidR="00C806E5" w:rsidRPr="00C806E5">
        <w:rPr>
          <w:color w:val="444444"/>
          <w:szCs w:val="24"/>
          <w:shd w:val="clear" w:color="auto" w:fill="FFFFFF"/>
        </w:rPr>
        <w:t>only s</w:t>
      </w:r>
      <w:r w:rsidR="00C806E5">
        <w:rPr>
          <w:color w:val="444444"/>
          <w:szCs w:val="24"/>
          <w:shd w:val="clear" w:color="auto" w:fill="FFFFFF"/>
        </w:rPr>
        <w:t>ignificant difference is timing. A de</w:t>
      </w:r>
      <w:r w:rsidR="00C806E5" w:rsidRPr="00C806E5">
        <w:rPr>
          <w:color w:val="444444"/>
          <w:szCs w:val="24"/>
          <w:shd w:val="clear" w:color="auto" w:fill="FFFFFF"/>
        </w:rPr>
        <w:t xml:space="preserve">murrer is proper before the adversary’s answer; </w:t>
      </w:r>
      <w:r w:rsidR="00C806E5">
        <w:rPr>
          <w:color w:val="444444"/>
          <w:szCs w:val="24"/>
          <w:shd w:val="clear" w:color="auto" w:fill="FFFFFF"/>
        </w:rPr>
        <w:t xml:space="preserve">a </w:t>
      </w:r>
      <w:r w:rsidR="00C806E5" w:rsidRPr="00C806E5">
        <w:rPr>
          <w:color w:val="444444"/>
          <w:szCs w:val="24"/>
          <w:shd w:val="clear" w:color="auto" w:fill="FFFFFF"/>
        </w:rPr>
        <w:t>motion for judgment on the pleadings</w:t>
      </w:r>
      <w:r w:rsidR="00C806E5" w:rsidRPr="00C806E5">
        <w:rPr>
          <w:color w:val="444444"/>
          <w:szCs w:val="24"/>
          <w:shd w:val="clear" w:color="auto" w:fill="FFFFFF"/>
        </w:rPr>
        <w:t xml:space="preserve"> </w:t>
      </w:r>
      <w:r w:rsidR="00C806E5" w:rsidRPr="00C806E5">
        <w:rPr>
          <w:color w:val="444444"/>
          <w:szCs w:val="24"/>
          <w:shd w:val="clear" w:color="auto" w:fill="FFFFFF"/>
        </w:rPr>
        <w:t>is proper after answer.</w:t>
      </w:r>
      <w:r w:rsidR="00C806E5" w:rsidRPr="00C806E5">
        <w:rPr>
          <w:color w:val="444444"/>
          <w:szCs w:val="24"/>
          <w:shd w:val="clear" w:color="auto" w:fill="FFFFFF"/>
        </w:rPr>
        <w:t xml:space="preserve">  </w:t>
      </w:r>
    </w:p>
    <w:p w:rsidR="00C806E5" w:rsidRPr="00C806E5" w:rsidRDefault="00C806E5" w:rsidP="00C806E5">
      <w:pPr>
        <w:pStyle w:val="PlainText"/>
        <w:spacing w:line="480" w:lineRule="exact"/>
        <w:rPr>
          <w:rFonts w:ascii="Times New Roman" w:hAnsi="Times New Roman"/>
          <w:color w:val="000000"/>
          <w:sz w:val="24"/>
          <w:szCs w:val="24"/>
        </w:rPr>
      </w:pPr>
      <w:r w:rsidRPr="00C806E5">
        <w:rPr>
          <w:rFonts w:ascii="Times New Roman" w:hAnsi="Times New Roman"/>
          <w:color w:val="444444"/>
          <w:sz w:val="24"/>
          <w:szCs w:val="24"/>
          <w:shd w:val="clear" w:color="auto" w:fill="FFFFFF"/>
        </w:rPr>
        <w:tab/>
      </w:r>
      <w:r w:rsidRPr="00C806E5">
        <w:rPr>
          <w:rFonts w:ascii="Times New Roman" w:hAnsi="Times New Roman"/>
          <w:color w:val="000000"/>
          <w:sz w:val="24"/>
          <w:szCs w:val="24"/>
        </w:rPr>
        <w:t>"A </w:t>
      </w:r>
      <w:r w:rsidRPr="00C806E5">
        <w:rPr>
          <w:rFonts w:ascii="Times New Roman" w:hAnsi="Times New Roman"/>
          <w:bCs/>
          <w:iCs/>
          <w:color w:val="000000"/>
          <w:sz w:val="24"/>
          <w:szCs w:val="24"/>
        </w:rPr>
        <w:t>motion for judgment on the pleadings</w:t>
      </w:r>
      <w:r w:rsidRPr="00C806E5">
        <w:rPr>
          <w:rFonts w:ascii="Times New Roman" w:hAnsi="Times New Roman"/>
          <w:color w:val="000000"/>
          <w:sz w:val="24"/>
          <w:szCs w:val="24"/>
        </w:rPr>
        <w:t xml:space="preserve"> performs the same function as a general demurrer, and hence attacks only defects disclosed on the face of the pleadings or by matters that </w:t>
      </w:r>
      <w:r w:rsidRPr="00C806E5">
        <w:rPr>
          <w:rFonts w:ascii="Times New Roman" w:hAnsi="Times New Roman"/>
          <w:color w:val="000000"/>
          <w:sz w:val="24"/>
          <w:szCs w:val="24"/>
        </w:rPr>
        <w:lastRenderedPageBreak/>
        <w:t xml:space="preserve">can be judicially noticed. (Citations omitted.)" </w:t>
      </w:r>
      <w:r w:rsidRPr="00C806E5">
        <w:rPr>
          <w:rFonts w:ascii="Times New Roman" w:hAnsi="Times New Roman"/>
          <w:color w:val="000000"/>
          <w:sz w:val="24"/>
          <w:szCs w:val="24"/>
          <w:u w:val="single"/>
        </w:rPr>
        <w:t>Cloud v. Northrup Grumman Corp.</w:t>
      </w:r>
      <w:r w:rsidRPr="00C806E5">
        <w:rPr>
          <w:rFonts w:ascii="Times New Roman" w:hAnsi="Times New Roman"/>
          <w:color w:val="000000"/>
          <w:sz w:val="24"/>
          <w:szCs w:val="24"/>
        </w:rPr>
        <w:t xml:space="preserve"> (</w:t>
      </w:r>
      <w:r>
        <w:rPr>
          <w:rFonts w:ascii="Times New Roman" w:hAnsi="Times New Roman"/>
          <w:color w:val="000000"/>
          <w:sz w:val="24"/>
          <w:szCs w:val="24"/>
        </w:rPr>
        <w:t>1998) 67 Cal.App. 4th 995, 999.</w:t>
      </w:r>
    </w:p>
    <w:p w:rsidR="00C806E5" w:rsidRPr="00C806E5" w:rsidRDefault="00C806E5" w:rsidP="00C806E5">
      <w:pPr>
        <w:overflowPunct/>
        <w:autoSpaceDE/>
        <w:autoSpaceDN/>
        <w:adjustRightInd/>
        <w:spacing w:line="480" w:lineRule="exact"/>
        <w:ind w:firstLine="720"/>
        <w:textAlignment w:val="auto"/>
        <w:rPr>
          <w:color w:val="000000"/>
          <w:szCs w:val="24"/>
        </w:rPr>
      </w:pPr>
      <w:r w:rsidRPr="00C806E5">
        <w:rPr>
          <w:color w:val="000000"/>
          <w:szCs w:val="24"/>
        </w:rPr>
        <w:t>"The standard for granting a motion for judgment on the pleadings is essentially the same as that applicable to a general demurrer, that is, under the state of the pleadings, together with matters that may be judicially noticed, it appears that a party is entitled t</w:t>
      </w:r>
      <w:r>
        <w:rPr>
          <w:color w:val="000000"/>
          <w:szCs w:val="24"/>
        </w:rPr>
        <w:t>o judgment as a matter of law. Code of Civil Procedure section</w:t>
      </w:r>
      <w:r w:rsidRPr="00C806E5">
        <w:rPr>
          <w:color w:val="000000"/>
          <w:szCs w:val="24"/>
        </w:rPr>
        <w:t xml:space="preserve"> 438, subdivision (d); </w:t>
      </w:r>
      <w:r w:rsidRPr="00C806E5">
        <w:rPr>
          <w:color w:val="000000"/>
          <w:szCs w:val="24"/>
          <w:u w:val="single"/>
        </w:rPr>
        <w:t>Smiley v. Citibank</w:t>
      </w:r>
      <w:r w:rsidRPr="00C806E5">
        <w:rPr>
          <w:color w:val="000000"/>
          <w:szCs w:val="24"/>
        </w:rPr>
        <w:t xml:space="preserve"> (1995) 11 Cal.4th 138, 146.) [Footnote omitted.]</w:t>
      </w:r>
    </w:p>
    <w:p w:rsidR="00C806E5" w:rsidRPr="00C806E5" w:rsidRDefault="00C806E5" w:rsidP="00C806E5">
      <w:pPr>
        <w:overflowPunct/>
        <w:autoSpaceDE/>
        <w:autoSpaceDN/>
        <w:adjustRightInd/>
        <w:spacing w:line="480" w:lineRule="exact"/>
        <w:textAlignment w:val="auto"/>
        <w:rPr>
          <w:color w:val="000000"/>
          <w:szCs w:val="24"/>
        </w:rPr>
      </w:pPr>
      <w:r>
        <w:rPr>
          <w:color w:val="000000"/>
          <w:szCs w:val="24"/>
        </w:rPr>
        <w:t xml:space="preserve"> </w:t>
      </w:r>
      <w:r>
        <w:rPr>
          <w:color w:val="000000"/>
          <w:szCs w:val="24"/>
        </w:rPr>
        <w:tab/>
      </w:r>
      <w:r w:rsidRPr="00C806E5">
        <w:rPr>
          <w:color w:val="000000"/>
          <w:szCs w:val="24"/>
        </w:rPr>
        <w:t>"Judgment on the pleadings does not depend upon a resolution of questions of witness credibility or evidentiary conflicts. In fact, judgment on the pleadings must be denied where there are material factual issues that r</w:t>
      </w:r>
      <w:r>
        <w:rPr>
          <w:color w:val="000000"/>
          <w:szCs w:val="24"/>
        </w:rPr>
        <w:t xml:space="preserve">equire evidentiary resolution. </w:t>
      </w:r>
      <w:r w:rsidRPr="00C806E5">
        <w:rPr>
          <w:color w:val="000000"/>
          <w:szCs w:val="24"/>
          <w:u w:val="single"/>
        </w:rPr>
        <w:t>Bach v. McNelis</w:t>
      </w:r>
      <w:r w:rsidRPr="00C806E5">
        <w:rPr>
          <w:color w:val="000000"/>
          <w:szCs w:val="24"/>
        </w:rPr>
        <w:t xml:space="preserve"> (1989) 207 Cal.App.3d </w:t>
      </w:r>
      <w:r>
        <w:rPr>
          <w:color w:val="000000"/>
          <w:szCs w:val="24"/>
        </w:rPr>
        <w:t xml:space="preserve">852, 865-866; </w:t>
      </w:r>
      <w:r w:rsidRPr="00C806E5">
        <w:rPr>
          <w:color w:val="000000"/>
          <w:szCs w:val="24"/>
          <w:u w:val="single"/>
        </w:rPr>
        <w:t>Schabarum v. California Legislature</w:t>
      </w:r>
      <w:r w:rsidRPr="00C806E5">
        <w:rPr>
          <w:color w:val="000000"/>
          <w:szCs w:val="24"/>
        </w:rPr>
        <w:t xml:space="preserve"> (1</w:t>
      </w:r>
      <w:r>
        <w:rPr>
          <w:color w:val="000000"/>
          <w:szCs w:val="24"/>
        </w:rPr>
        <w:t>998) 60 Cal.App.4th 1205, 1216.”</w:t>
      </w:r>
    </w:p>
    <w:p w:rsidR="00C806E5" w:rsidRDefault="00C806E5" w:rsidP="00C806E5">
      <w:pPr>
        <w:overflowPunct/>
        <w:autoSpaceDE/>
        <w:autoSpaceDN/>
        <w:adjustRightInd/>
        <w:spacing w:line="480" w:lineRule="exact"/>
        <w:ind w:firstLine="720"/>
        <w:textAlignment w:val="auto"/>
        <w:rPr>
          <w:color w:val="000000"/>
          <w:szCs w:val="24"/>
        </w:rPr>
      </w:pPr>
      <w:r w:rsidRPr="00C806E5">
        <w:rPr>
          <w:color w:val="000000"/>
          <w:szCs w:val="24"/>
        </w:rPr>
        <w:t>"Because a motion for judgment on the pleadings is the functional equivalent of a general d</w:t>
      </w:r>
      <w:r>
        <w:rPr>
          <w:color w:val="000000"/>
          <w:szCs w:val="24"/>
        </w:rPr>
        <w:t xml:space="preserve">emurrer, the same rules apply. </w:t>
      </w:r>
      <w:r w:rsidRPr="00C806E5">
        <w:rPr>
          <w:color w:val="000000"/>
          <w:szCs w:val="24"/>
          <w:u w:val="single"/>
        </w:rPr>
        <w:t>People v. $20,000 U.S. Currency</w:t>
      </w:r>
      <w:r w:rsidRPr="00C806E5">
        <w:rPr>
          <w:color w:val="000000"/>
          <w:szCs w:val="24"/>
        </w:rPr>
        <w:t xml:space="preserve"> (1991) 235 Ca</w:t>
      </w:r>
      <w:r>
        <w:rPr>
          <w:color w:val="000000"/>
          <w:szCs w:val="24"/>
        </w:rPr>
        <w:t xml:space="preserve">l.App.3d 682, 691.” </w:t>
      </w:r>
    </w:p>
    <w:p w:rsidR="00C806E5" w:rsidRPr="00C806E5" w:rsidRDefault="00C806E5" w:rsidP="00C806E5">
      <w:pPr>
        <w:overflowPunct/>
        <w:autoSpaceDE/>
        <w:autoSpaceDN/>
        <w:adjustRightInd/>
        <w:spacing w:line="480" w:lineRule="exact"/>
        <w:ind w:firstLine="720"/>
        <w:textAlignment w:val="auto"/>
        <w:rPr>
          <w:color w:val="000000"/>
          <w:szCs w:val="24"/>
        </w:rPr>
      </w:pPr>
      <w:r>
        <w:rPr>
          <w:color w:val="000000"/>
          <w:szCs w:val="24"/>
        </w:rPr>
        <w:t>“</w:t>
      </w:r>
      <w:r w:rsidRPr="00C806E5">
        <w:rPr>
          <w:color w:val="000000"/>
          <w:szCs w:val="24"/>
        </w:rPr>
        <w:t>The motion is confined to the face of the pleading under attack, and all facts alleged in the compl</w:t>
      </w:r>
      <w:r>
        <w:rPr>
          <w:color w:val="000000"/>
          <w:szCs w:val="24"/>
        </w:rPr>
        <w:t xml:space="preserve">aint must be accepted as true. </w:t>
      </w:r>
      <w:r w:rsidRPr="00C806E5">
        <w:rPr>
          <w:color w:val="000000"/>
          <w:szCs w:val="24"/>
          <w:u w:val="single"/>
        </w:rPr>
        <w:t>Rangel v. Interinsurance Exchange</w:t>
      </w:r>
      <w:r>
        <w:rPr>
          <w:color w:val="000000"/>
          <w:szCs w:val="24"/>
        </w:rPr>
        <w:t xml:space="preserve"> (1992) 4 Cal.4th 1, 7;  </w:t>
      </w:r>
      <w:r w:rsidRPr="00C806E5">
        <w:rPr>
          <w:color w:val="000000"/>
          <w:szCs w:val="24"/>
          <w:u w:val="single"/>
        </w:rPr>
        <w:t>Hightower v. Farmers Ins. Exchange</w:t>
      </w:r>
      <w:r w:rsidRPr="00C806E5">
        <w:rPr>
          <w:color w:val="000000"/>
          <w:szCs w:val="24"/>
        </w:rPr>
        <w:t xml:space="preserve"> (1995) 3</w:t>
      </w:r>
      <w:r>
        <w:rPr>
          <w:color w:val="000000"/>
          <w:szCs w:val="24"/>
        </w:rPr>
        <w:t>8 Cal.App.4th 853, 858.”</w:t>
      </w:r>
    </w:p>
    <w:p w:rsidR="00C806E5" w:rsidRDefault="00C806E5" w:rsidP="007C7B1D">
      <w:pPr>
        <w:overflowPunct/>
        <w:autoSpaceDE/>
        <w:autoSpaceDN/>
        <w:adjustRightInd/>
        <w:spacing w:line="480" w:lineRule="exact"/>
        <w:ind w:firstLine="720"/>
        <w:textAlignment w:val="auto"/>
        <w:rPr>
          <w:color w:val="000000"/>
          <w:szCs w:val="24"/>
        </w:rPr>
      </w:pPr>
      <w:r w:rsidRPr="00C806E5">
        <w:rPr>
          <w:color w:val="000000"/>
          <w:szCs w:val="24"/>
        </w:rPr>
        <w:t>The deadline for such motion is</w:t>
      </w:r>
      <w:r w:rsidR="007C7B1D">
        <w:rPr>
          <w:color w:val="000000"/>
          <w:szCs w:val="24"/>
        </w:rPr>
        <w:t xml:space="preserve"> generally </w:t>
      </w:r>
      <w:r w:rsidRPr="00C806E5">
        <w:rPr>
          <w:color w:val="000000"/>
          <w:szCs w:val="24"/>
        </w:rPr>
        <w:t>within 30 days of the date the action is initially set for trial.</w:t>
      </w:r>
      <w:r w:rsidR="007C7B1D">
        <w:rPr>
          <w:color w:val="000000"/>
          <w:szCs w:val="24"/>
        </w:rPr>
        <w:t xml:space="preserve"> CCP section 438(e).</w:t>
      </w:r>
      <w:r w:rsidRPr="00C806E5">
        <w:rPr>
          <w:color w:val="000000"/>
          <w:szCs w:val="24"/>
        </w:rPr>
        <w:t xml:space="preserve"> </w:t>
      </w:r>
      <w:r w:rsidR="007C7B1D">
        <w:rPr>
          <w:color w:val="000000"/>
          <w:szCs w:val="24"/>
        </w:rPr>
        <w:t xml:space="preserve"> The motion for judgment on the pleadings </w:t>
      </w:r>
      <w:r w:rsidRPr="00C806E5">
        <w:rPr>
          <w:color w:val="000000"/>
          <w:szCs w:val="24"/>
        </w:rPr>
        <w:t>may be made only after the time for the plaintiff or defendant to demur has expired</w:t>
      </w:r>
      <w:r w:rsidR="007C7B1D">
        <w:rPr>
          <w:color w:val="000000"/>
          <w:szCs w:val="24"/>
        </w:rPr>
        <w:t xml:space="preserve"> or run out.  CCP section 438(f).</w:t>
      </w:r>
      <w:r w:rsidRPr="00C806E5">
        <w:rPr>
          <w:color w:val="000000"/>
          <w:szCs w:val="24"/>
        </w:rPr>
        <w:t xml:space="preserve"> </w:t>
      </w:r>
    </w:p>
    <w:p w:rsidR="007C7B1D" w:rsidRDefault="007C7B1D" w:rsidP="007C7B1D">
      <w:pPr>
        <w:overflowPunct/>
        <w:autoSpaceDE/>
        <w:autoSpaceDN/>
        <w:adjustRightInd/>
        <w:spacing w:line="480" w:lineRule="exact"/>
        <w:ind w:firstLine="720"/>
        <w:textAlignment w:val="auto"/>
        <w:rPr>
          <w:color w:val="000000"/>
          <w:szCs w:val="24"/>
        </w:rPr>
      </w:pPr>
      <w:r>
        <w:rPr>
          <w:color w:val="000000"/>
          <w:szCs w:val="24"/>
        </w:rPr>
        <w:t xml:space="preserve">Given the foregoing authority, does CCP section 430.41(b) have anything to say about a Motion for Judgment on the Pleadings that is presented exactly as it was when titled a Demurrer? Section 430.41(b) states that a demurring party may not rely on a ground for demurrer as to an amended complaint that it could have raised with a prior version of that complaint but did not.  In this case, this Court denied the LAUSD Demurrer to Plaintiff’s Third Amended Complaint </w:t>
      </w:r>
      <w:r>
        <w:rPr>
          <w:color w:val="000000"/>
          <w:szCs w:val="24"/>
        </w:rPr>
        <w:lastRenderedPageBreak/>
        <w:t>because the LAUSD waited until Plaintiff’s Third Amended Complaint to cite to an alleged immunity statute, Education Code section 35330(d), that it could have cited and relied on but did not as to the previous versions of Plaintiff’s lawsuit.</w:t>
      </w:r>
    </w:p>
    <w:p w:rsidR="007C7B1D" w:rsidRDefault="005C49AB" w:rsidP="007C7B1D">
      <w:pPr>
        <w:overflowPunct/>
        <w:autoSpaceDE/>
        <w:autoSpaceDN/>
        <w:adjustRightInd/>
        <w:spacing w:line="480" w:lineRule="exact"/>
        <w:ind w:firstLine="720"/>
        <w:textAlignment w:val="auto"/>
        <w:rPr>
          <w:szCs w:val="24"/>
        </w:rPr>
      </w:pPr>
      <w:r>
        <w:rPr>
          <w:color w:val="000000"/>
          <w:szCs w:val="24"/>
        </w:rPr>
        <w:t>Is it not an unreasonable “end around” CCP section 430.41(b) to be permitted to now raise that immunity defense through the mechanism of a type of motion that the law deems the functional equivalent of a demurrer?  It seems that this Court had that issue in mind when it stated in its prior ruling (Exhibit 1 to this Opposition, page 3) “</w:t>
      </w:r>
      <w:r>
        <w:rPr>
          <w:szCs w:val="24"/>
        </w:rPr>
        <w:t>“For clarity, the Court notes that LAUSD remains free to argue immunity at a later point in this proceeding; it can no longer, however, demur on such a basis.”</w:t>
      </w:r>
    </w:p>
    <w:p w:rsidR="005C49AB" w:rsidRDefault="005C49AB" w:rsidP="007C7B1D">
      <w:pPr>
        <w:overflowPunct/>
        <w:autoSpaceDE/>
        <w:autoSpaceDN/>
        <w:adjustRightInd/>
        <w:spacing w:line="480" w:lineRule="exact"/>
        <w:ind w:firstLine="720"/>
        <w:textAlignment w:val="auto"/>
        <w:rPr>
          <w:szCs w:val="24"/>
        </w:rPr>
      </w:pPr>
      <w:r>
        <w:rPr>
          <w:szCs w:val="24"/>
        </w:rPr>
        <w:t xml:space="preserve">The only way to give meaning to the purpose behind CCP section 430.41(b) is to acknowledge that the “later point in this proceeding” must be a substantively different </w:t>
      </w:r>
      <w:r w:rsidR="00740F55">
        <w:rPr>
          <w:szCs w:val="24"/>
        </w:rPr>
        <w:t>mechanism for raising a legal argument; the most obvious being a Motion for Summary Judgment.  Since the Court can consider matters beyond the pleadings with a MSJ, it can address factual issues that may be at the heart of analyzing the defense of an alleged statutory immunity. The consideration of the statutory immunity defense in this case</w:t>
      </w:r>
      <w:r w:rsidR="00F60802">
        <w:rPr>
          <w:szCs w:val="24"/>
        </w:rPr>
        <w:t xml:space="preserve"> by way of MSJ (and not MJP)</w:t>
      </w:r>
      <w:r w:rsidR="00740F55">
        <w:rPr>
          <w:szCs w:val="24"/>
        </w:rPr>
        <w:t xml:space="preserve"> would thus</w:t>
      </w:r>
      <w:r w:rsidR="00F60802">
        <w:rPr>
          <w:szCs w:val="24"/>
        </w:rPr>
        <w:t xml:space="preserve"> be in harmony with</w:t>
      </w:r>
      <w:r w:rsidR="00740F55">
        <w:rPr>
          <w:szCs w:val="24"/>
        </w:rPr>
        <w:t xml:space="preserve"> the words and purpose behind CCP section 430.41(b).</w:t>
      </w:r>
    </w:p>
    <w:p w:rsidR="00740F55" w:rsidRPr="00C806E5" w:rsidRDefault="00740F55" w:rsidP="007C7B1D">
      <w:pPr>
        <w:overflowPunct/>
        <w:autoSpaceDE/>
        <w:autoSpaceDN/>
        <w:adjustRightInd/>
        <w:spacing w:line="480" w:lineRule="exact"/>
        <w:ind w:firstLine="720"/>
        <w:textAlignment w:val="auto"/>
        <w:rPr>
          <w:color w:val="000000"/>
          <w:szCs w:val="24"/>
        </w:rPr>
      </w:pPr>
      <w:r>
        <w:rPr>
          <w:szCs w:val="24"/>
        </w:rPr>
        <w:t>Our substantive and procedural rules should not be read to permit a party to have a second bit</w:t>
      </w:r>
      <w:r w:rsidR="00F60802">
        <w:rPr>
          <w:szCs w:val="24"/>
        </w:rPr>
        <w:t>e</w:t>
      </w:r>
      <w:r>
        <w:rPr>
          <w:szCs w:val="24"/>
        </w:rPr>
        <w:t xml:space="preserve"> at the proverbial apple in the manner pursued by the LAUSD in this present Motion for Judgment on the Pleadings.</w:t>
      </w:r>
    </w:p>
    <w:p w:rsidR="00B459EA" w:rsidRPr="00B459EA" w:rsidRDefault="00B459EA" w:rsidP="00B459EA">
      <w:pPr>
        <w:widowControl w:val="0"/>
        <w:spacing w:line="480" w:lineRule="exact"/>
        <w:contextualSpacing/>
        <w:jc w:val="center"/>
        <w:rPr>
          <w:b/>
          <w:bCs/>
          <w:szCs w:val="24"/>
        </w:rPr>
      </w:pPr>
      <w:r w:rsidRPr="00B459EA">
        <w:rPr>
          <w:b/>
          <w:bCs/>
          <w:szCs w:val="24"/>
        </w:rPr>
        <w:t>II</w:t>
      </w:r>
      <w:r w:rsidR="00740F55">
        <w:rPr>
          <w:b/>
          <w:bCs/>
          <w:szCs w:val="24"/>
        </w:rPr>
        <w:t>I</w:t>
      </w:r>
      <w:r w:rsidRPr="00B459EA">
        <w:rPr>
          <w:b/>
          <w:bCs/>
          <w:szCs w:val="24"/>
        </w:rPr>
        <w:t>.</w:t>
      </w:r>
    </w:p>
    <w:p w:rsidR="00C20408" w:rsidRDefault="00C20408" w:rsidP="00C20408">
      <w:pPr>
        <w:widowControl w:val="0"/>
        <w:spacing w:line="480" w:lineRule="exact"/>
        <w:jc w:val="center"/>
        <w:rPr>
          <w:b/>
          <w:bCs/>
          <w:szCs w:val="24"/>
          <w:u w:val="single"/>
        </w:rPr>
      </w:pPr>
      <w:r>
        <w:rPr>
          <w:b/>
          <w:bCs/>
          <w:szCs w:val="24"/>
          <w:u w:val="single"/>
        </w:rPr>
        <w:t>THE ROBOTICS EVENT WAS NOT A FIELD TRIP OR EXCURSION AS THOSE WORDS ARE DEFINED AND HAVE BEEN APPLIED</w:t>
      </w:r>
    </w:p>
    <w:p w:rsidR="00C20408" w:rsidRPr="000B2DC5" w:rsidRDefault="000B2DC5" w:rsidP="000B2DC5">
      <w:pPr>
        <w:widowControl w:val="0"/>
        <w:spacing w:line="480" w:lineRule="exact"/>
        <w:rPr>
          <w:bCs/>
          <w:szCs w:val="24"/>
        </w:rPr>
      </w:pPr>
      <w:r w:rsidRPr="000B2DC5">
        <w:rPr>
          <w:bCs/>
          <w:szCs w:val="24"/>
        </w:rPr>
        <w:tab/>
        <w:t>Education Code section 35330 states in pertinent part as follows:</w:t>
      </w:r>
    </w:p>
    <w:p w:rsidR="000B2DC5" w:rsidRPr="00B70BCD" w:rsidRDefault="00C20408" w:rsidP="000B2DC5">
      <w:pPr>
        <w:pStyle w:val="NormalWeb"/>
        <w:shd w:val="clear" w:color="auto" w:fill="FFFFFF"/>
        <w:spacing w:line="480" w:lineRule="exact"/>
        <w:rPr>
          <w:szCs w:val="24"/>
        </w:rPr>
      </w:pPr>
      <w:r w:rsidRPr="000B2DC5">
        <w:rPr>
          <w:bCs/>
          <w:szCs w:val="24"/>
        </w:rPr>
        <w:tab/>
      </w:r>
      <w:r w:rsidR="004818C3">
        <w:rPr>
          <w:bCs/>
          <w:szCs w:val="24"/>
        </w:rPr>
        <w:t>“</w:t>
      </w:r>
      <w:r w:rsidR="000B2DC5" w:rsidRPr="00B70BCD">
        <w:rPr>
          <w:szCs w:val="24"/>
        </w:rPr>
        <w:t>The governing board of a school district or the county superintendent of schools of a county may:</w:t>
      </w:r>
    </w:p>
    <w:p w:rsidR="000B2DC5" w:rsidRPr="000B2DC5" w:rsidRDefault="000B2DC5" w:rsidP="000B2DC5">
      <w:pPr>
        <w:shd w:val="clear" w:color="auto" w:fill="FFFFFF"/>
        <w:overflowPunct/>
        <w:autoSpaceDE/>
        <w:autoSpaceDN/>
        <w:adjustRightInd/>
        <w:spacing w:line="480" w:lineRule="exact"/>
        <w:ind w:firstLine="720"/>
        <w:rPr>
          <w:szCs w:val="24"/>
        </w:rPr>
      </w:pPr>
      <w:r w:rsidRPr="000B2DC5">
        <w:rPr>
          <w:szCs w:val="24"/>
        </w:rPr>
        <w:lastRenderedPageBreak/>
        <w:t xml:space="preserve">(1) Conduct field trips or excursions in connection with courses of instruction or school-related social, educational, cultural, athletic, or school band activities </w:t>
      </w:r>
      <w:r w:rsidRPr="00B70BCD">
        <w:rPr>
          <w:szCs w:val="24"/>
        </w:rPr>
        <w:t>to and from places in the state…</w:t>
      </w:r>
      <w:r w:rsidRPr="000B2DC5">
        <w:rPr>
          <w:szCs w:val="24"/>
        </w:rPr>
        <w:t xml:space="preserve"> </w:t>
      </w:r>
    </w:p>
    <w:p w:rsidR="000B2DC5" w:rsidRPr="000B2DC5" w:rsidRDefault="000B2DC5" w:rsidP="000B2DC5">
      <w:pPr>
        <w:shd w:val="clear" w:color="auto" w:fill="FFFFFF"/>
        <w:overflowPunct/>
        <w:autoSpaceDE/>
        <w:autoSpaceDN/>
        <w:adjustRightInd/>
        <w:spacing w:line="480" w:lineRule="exact"/>
        <w:rPr>
          <w:szCs w:val="24"/>
        </w:rPr>
      </w:pPr>
      <w:r w:rsidRPr="00B70BCD">
        <w:rPr>
          <w:szCs w:val="24"/>
        </w:rPr>
        <w:t xml:space="preserve"> </w:t>
      </w:r>
      <w:r w:rsidRPr="00B70BCD">
        <w:rPr>
          <w:szCs w:val="24"/>
        </w:rPr>
        <w:tab/>
      </w:r>
      <w:r w:rsidRPr="000B2DC5">
        <w:rPr>
          <w:szCs w:val="24"/>
        </w:rPr>
        <w:t>(3) Transpo</w:t>
      </w:r>
      <w:r w:rsidRPr="00B70BCD">
        <w:rPr>
          <w:szCs w:val="24"/>
        </w:rPr>
        <w:t>rt by use of district equipment…</w:t>
      </w:r>
      <w:r w:rsidRPr="000B2DC5">
        <w:rPr>
          <w:szCs w:val="24"/>
        </w:rPr>
        <w:t xml:space="preserve"> provided that, when district equipment is used, the governing board s</w:t>
      </w:r>
      <w:r w:rsidRPr="00B70BCD">
        <w:rPr>
          <w:szCs w:val="24"/>
        </w:rPr>
        <w:t>hall secure liability insurance…</w:t>
      </w:r>
      <w:r w:rsidRPr="000B2DC5">
        <w:rPr>
          <w:szCs w:val="24"/>
        </w:rPr>
        <w:t xml:space="preserve"> </w:t>
      </w:r>
    </w:p>
    <w:p w:rsidR="000B2DC5" w:rsidRPr="000B2DC5" w:rsidRDefault="000B2DC5" w:rsidP="000B2DC5">
      <w:pPr>
        <w:shd w:val="clear" w:color="auto" w:fill="FFFFFF"/>
        <w:overflowPunct/>
        <w:autoSpaceDE/>
        <w:autoSpaceDN/>
        <w:adjustRightInd/>
        <w:spacing w:line="480" w:lineRule="exact"/>
        <w:ind w:firstLine="720"/>
        <w:rPr>
          <w:szCs w:val="24"/>
        </w:rPr>
      </w:pPr>
      <w:r w:rsidRPr="000B2DC5">
        <w:rPr>
          <w:szCs w:val="24"/>
        </w:rPr>
        <w:t>(4) Provide supervision of pupils involved in field trips or excursions by certificated employees of the district.</w:t>
      </w:r>
    </w:p>
    <w:p w:rsidR="000B2DC5" w:rsidRPr="000B2DC5" w:rsidRDefault="000B2DC5" w:rsidP="000B2DC5">
      <w:pPr>
        <w:shd w:val="clear" w:color="auto" w:fill="FFFFFF"/>
        <w:overflowPunct/>
        <w:autoSpaceDE/>
        <w:autoSpaceDN/>
        <w:adjustRightInd/>
        <w:spacing w:line="480" w:lineRule="exact"/>
        <w:ind w:firstLine="720"/>
        <w:rPr>
          <w:rFonts w:ascii="Verdana" w:hAnsi="Verdana"/>
          <w:sz w:val="22"/>
          <w:szCs w:val="22"/>
        </w:rPr>
      </w:pPr>
      <w:r w:rsidRPr="000B2DC5">
        <w:rPr>
          <w:szCs w:val="24"/>
        </w:rPr>
        <w:t>(d) All persons making the field trip or excursion shall be deemed to have waived all claims against the district, a charter school, or the State of California for injury, accident, illness, or death occurring during or by reason of the field trip or excursion.</w:t>
      </w:r>
    </w:p>
    <w:p w:rsidR="00740F55" w:rsidRDefault="00B70BCD" w:rsidP="00C20408">
      <w:pPr>
        <w:widowControl w:val="0"/>
        <w:spacing w:line="480" w:lineRule="exact"/>
        <w:rPr>
          <w:bCs/>
          <w:szCs w:val="24"/>
        </w:rPr>
      </w:pPr>
      <w:r>
        <w:rPr>
          <w:bCs/>
          <w:szCs w:val="24"/>
        </w:rPr>
        <w:tab/>
        <w:t>The statute does not define “field trip” or “excursions,” leaving that task to the appellate courts.</w:t>
      </w:r>
      <w:r w:rsidR="004818C3">
        <w:rPr>
          <w:bCs/>
          <w:szCs w:val="24"/>
        </w:rPr>
        <w:t>” Our courts have uniformly defined a field trip or excursion as a form of education beyond the walls of a school to engage in first hand observation, or as a journey chiefly for recreation, a usual brief pleasure trip, departure from a direct or proper course of deviation from a definite pat</w:t>
      </w:r>
      <w:r w:rsidR="00E53684">
        <w:rPr>
          <w:bCs/>
          <w:szCs w:val="24"/>
        </w:rPr>
        <w:t>h.  Those are the words from the</w:t>
      </w:r>
      <w:r w:rsidR="004818C3">
        <w:rPr>
          <w:bCs/>
          <w:szCs w:val="24"/>
        </w:rPr>
        <w:t xml:space="preserve"> appellate cases quoted by the moving </w:t>
      </w:r>
      <w:r w:rsidR="00CD6EF9">
        <w:rPr>
          <w:bCs/>
          <w:szCs w:val="24"/>
        </w:rPr>
        <w:t>party at page</w:t>
      </w:r>
      <w:r w:rsidR="00740F55">
        <w:rPr>
          <w:bCs/>
          <w:szCs w:val="24"/>
        </w:rPr>
        <w:t>s 2-3 of its Motion</w:t>
      </w:r>
      <w:r w:rsidR="00CD6EF9">
        <w:rPr>
          <w:bCs/>
          <w:szCs w:val="24"/>
        </w:rPr>
        <w:t xml:space="preserve">, generally attributed to the Court in </w:t>
      </w:r>
      <w:r w:rsidR="00CD6EF9" w:rsidRPr="00CD6EF9">
        <w:rPr>
          <w:bCs/>
          <w:szCs w:val="24"/>
          <w:u w:val="single"/>
        </w:rPr>
        <w:t>Castro v. Los Angeles Board of Education</w:t>
      </w:r>
      <w:r w:rsidR="00CD6EF9">
        <w:rPr>
          <w:bCs/>
          <w:szCs w:val="24"/>
        </w:rPr>
        <w:t xml:space="preserve"> (1976) 54 Cal.App.3d 232.</w:t>
      </w:r>
      <w:r w:rsidR="004818C3">
        <w:rPr>
          <w:bCs/>
          <w:szCs w:val="24"/>
        </w:rPr>
        <w:t xml:space="preserve">  </w:t>
      </w:r>
    </w:p>
    <w:p w:rsidR="004818C3" w:rsidRDefault="004818C3" w:rsidP="00740F55">
      <w:pPr>
        <w:widowControl w:val="0"/>
        <w:spacing w:line="480" w:lineRule="exact"/>
        <w:ind w:firstLine="720"/>
        <w:rPr>
          <w:bCs/>
          <w:szCs w:val="24"/>
        </w:rPr>
      </w:pPr>
      <w:r>
        <w:rPr>
          <w:bCs/>
          <w:szCs w:val="24"/>
        </w:rPr>
        <w:t>The Helen Bernstein team preparation for and entry into a robotics event is not a field trip or excursion.</w:t>
      </w:r>
      <w:r w:rsidR="00740F55">
        <w:rPr>
          <w:bCs/>
          <w:szCs w:val="24"/>
        </w:rPr>
        <w:t xml:space="preserve"> </w:t>
      </w:r>
      <w:r w:rsidR="00810EC8">
        <w:rPr>
          <w:bCs/>
          <w:szCs w:val="24"/>
        </w:rPr>
        <w:t>The facts alleged in this case as to the LAUSD are critical to this analysis; it is those facts that cannot be summarily dismissed through the granting of a motion for judgment on the pleadings. The facts alleged as to the LAUSD in Plaintiff’s TAC include these:</w:t>
      </w:r>
    </w:p>
    <w:p w:rsidR="00810EC8" w:rsidRPr="000F61ED" w:rsidRDefault="00810EC8" w:rsidP="00810EC8">
      <w:pPr>
        <w:tabs>
          <w:tab w:val="left" w:pos="1440"/>
        </w:tabs>
        <w:overflowPunct/>
        <w:autoSpaceDE/>
        <w:autoSpaceDN/>
        <w:adjustRightInd/>
        <w:spacing w:line="455" w:lineRule="exact"/>
        <w:ind w:firstLine="720"/>
        <w:jc w:val="both"/>
        <w:textAlignment w:val="auto"/>
        <w:rPr>
          <w:rFonts w:eastAsia="Calibri"/>
          <w:szCs w:val="24"/>
        </w:rPr>
      </w:pPr>
      <w:r>
        <w:rPr>
          <w:bCs/>
          <w:szCs w:val="24"/>
        </w:rPr>
        <w:t>“</w:t>
      </w:r>
      <w:r w:rsidRPr="000F61ED">
        <w:rPr>
          <w:rFonts w:eastAsia="Calibri"/>
          <w:szCs w:val="24"/>
        </w:rPr>
        <w:t>On or about April 18, 2015, LAUSD student Taron Malkhashyan participated in the NTMA Training Center Robotics League's Regional Competition (herei</w:t>
      </w:r>
      <w:r>
        <w:rPr>
          <w:rFonts w:eastAsia="Calibri"/>
          <w:szCs w:val="24"/>
        </w:rPr>
        <w:t>nafter “competition”) for 2015…</w:t>
      </w:r>
      <w:r w:rsidRPr="000F61ED">
        <w:rPr>
          <w:rFonts w:eastAsia="Calibri"/>
          <w:szCs w:val="24"/>
        </w:rPr>
        <w:t>the Los Angeles Chapter of the NTMA created Regional Training Centers, which are (according to the NTMA web site) “</w:t>
      </w:r>
      <w:r w:rsidRPr="000F61ED">
        <w:rPr>
          <w:color w:val="333333"/>
          <w:szCs w:val="24"/>
          <w:shd w:val="clear" w:color="auto" w:fill="FFFFFF"/>
        </w:rPr>
        <w:t xml:space="preserve">aimed at bridging the gap between a high-school education and the knowledge necessary to succeed in precision manufacturing…”  Among the workforce development programs created by the NTMA and carried out at its regional training centers are </w:t>
      </w:r>
      <w:r w:rsidRPr="000F61ED">
        <w:rPr>
          <w:color w:val="333333"/>
          <w:szCs w:val="24"/>
          <w:shd w:val="clear" w:color="auto" w:fill="FFFFFF"/>
        </w:rPr>
        <w:lastRenderedPageBreak/>
        <w:t>robotics competitions through a “National Robotics League.</w:t>
      </w:r>
      <w:r>
        <w:rPr>
          <w:color w:val="333333"/>
          <w:szCs w:val="24"/>
          <w:shd w:val="clear" w:color="auto" w:fill="FFFFFF"/>
        </w:rPr>
        <w:t>”</w:t>
      </w:r>
      <w:r w:rsidRPr="000F61ED">
        <w:rPr>
          <w:color w:val="333333"/>
          <w:szCs w:val="24"/>
          <w:shd w:val="clear" w:color="auto" w:fill="FFFFFF"/>
        </w:rPr>
        <w:t xml:space="preserve">  These robotics programs</w:t>
      </w:r>
      <w:r>
        <w:rPr>
          <w:color w:val="333333"/>
          <w:szCs w:val="24"/>
          <w:shd w:val="clear" w:color="auto" w:fill="FFFFFF"/>
        </w:rPr>
        <w:t xml:space="preserve"> (again according to the NTMA web site) are intended by Defendant NTMA to assist high school</w:t>
      </w:r>
      <w:r w:rsidRPr="000F61ED">
        <w:rPr>
          <w:color w:val="333333"/>
          <w:szCs w:val="24"/>
          <w:shd w:val="clear" w:color="auto" w:fill="FFFFFF"/>
        </w:rPr>
        <w:t xml:space="preserve"> students</w:t>
      </w:r>
      <w:r>
        <w:rPr>
          <w:color w:val="333333"/>
          <w:szCs w:val="24"/>
          <w:shd w:val="clear" w:color="auto" w:fill="FFFFFF"/>
        </w:rPr>
        <w:t xml:space="preserve"> to</w:t>
      </w:r>
      <w:r w:rsidRPr="000F61ED">
        <w:rPr>
          <w:color w:val="333333"/>
          <w:szCs w:val="24"/>
          <w:shd w:val="clear" w:color="auto" w:fill="FFFFFF"/>
        </w:rPr>
        <w:t xml:space="preserve"> </w:t>
      </w:r>
      <w:r>
        <w:rPr>
          <w:color w:val="333333"/>
          <w:szCs w:val="24"/>
          <w:shd w:val="clear" w:color="auto" w:fill="FFFFFF"/>
        </w:rPr>
        <w:t>“</w:t>
      </w:r>
      <w:r w:rsidRPr="000F61ED">
        <w:rPr>
          <w:color w:val="333333"/>
          <w:szCs w:val="24"/>
          <w:shd w:val="clear" w:color="auto" w:fill="FFFFFF"/>
        </w:rPr>
        <w:t>forge partnerships with manufacturers and, as a result, many find bright f</w:t>
      </w:r>
      <w:r>
        <w:rPr>
          <w:color w:val="333333"/>
          <w:szCs w:val="24"/>
          <w:shd w:val="clear" w:color="auto" w:fill="FFFFFF"/>
        </w:rPr>
        <w:t>utures in manufacturing careers;”</w:t>
      </w:r>
      <w:r w:rsidRPr="000F61ED">
        <w:rPr>
          <w:color w:val="333333"/>
          <w:szCs w:val="24"/>
          <w:shd w:val="clear" w:color="auto" w:fill="FFFFFF"/>
        </w:rPr>
        <w:t xml:space="preserve"> </w:t>
      </w:r>
      <w:r>
        <w:rPr>
          <w:color w:val="333333"/>
          <w:szCs w:val="24"/>
          <w:shd w:val="clear" w:color="auto" w:fill="FFFFFF"/>
        </w:rPr>
        <w:t>with such programs falling under “</w:t>
      </w:r>
      <w:r w:rsidRPr="000F61ED">
        <w:rPr>
          <w:color w:val="333333"/>
          <w:szCs w:val="24"/>
          <w:shd w:val="clear" w:color="auto" w:fill="FFFFFF"/>
        </w:rPr>
        <w:t>federal and state Science, Technology, Engineering and Math (STEM) development efforts</w:t>
      </w:r>
      <w:r>
        <w:rPr>
          <w:color w:val="333333"/>
          <w:szCs w:val="24"/>
          <w:shd w:val="clear" w:color="auto" w:fill="FFFFFF"/>
        </w:rPr>
        <w:t xml:space="preserve">.”  The aforementioned April 18, 2015 event took place at the </w:t>
      </w:r>
      <w:r w:rsidRPr="000F61ED">
        <w:rPr>
          <w:rFonts w:eastAsia="Calibri"/>
          <w:szCs w:val="24"/>
        </w:rPr>
        <w:t xml:space="preserve">NTMA </w:t>
      </w:r>
      <w:r>
        <w:rPr>
          <w:rFonts w:eastAsia="Calibri"/>
          <w:szCs w:val="24"/>
        </w:rPr>
        <w:t>training center located at</w:t>
      </w:r>
      <w:r w:rsidRPr="000F61ED">
        <w:rPr>
          <w:rFonts w:eastAsia="Calibri"/>
          <w:szCs w:val="24"/>
        </w:rPr>
        <w:t xml:space="preserve"> 12131 Telegraph Road, Santa Fe Springs, CA 90670.</w:t>
      </w:r>
      <w:r>
        <w:rPr>
          <w:rFonts w:eastAsia="Calibri"/>
          <w:szCs w:val="24"/>
        </w:rPr>
        <w:t>”</w:t>
      </w:r>
    </w:p>
    <w:p w:rsidR="00810EC8" w:rsidRPr="00DC4DC4" w:rsidRDefault="00810EC8" w:rsidP="00810EC8">
      <w:pPr>
        <w:tabs>
          <w:tab w:val="left" w:pos="1440"/>
        </w:tabs>
        <w:overflowPunct/>
        <w:autoSpaceDE/>
        <w:autoSpaceDN/>
        <w:adjustRightInd/>
        <w:spacing w:line="455" w:lineRule="exact"/>
        <w:ind w:firstLine="720"/>
        <w:jc w:val="both"/>
        <w:textAlignment w:val="auto"/>
        <w:rPr>
          <w:rFonts w:eastAsia="Calibri"/>
          <w:szCs w:val="24"/>
        </w:rPr>
      </w:pPr>
      <w:r>
        <w:rPr>
          <w:rFonts w:eastAsia="Calibri"/>
          <w:szCs w:val="24"/>
        </w:rPr>
        <w:t xml:space="preserve">“At all times material hereto, </w:t>
      </w:r>
      <w:r w:rsidRPr="00DC4DC4">
        <w:rPr>
          <w:rFonts w:eastAsia="Calibri"/>
          <w:szCs w:val="24"/>
        </w:rPr>
        <w:t>Plaintiff was an LAUSD student enrolled in LAUS</w:t>
      </w:r>
      <w:r>
        <w:rPr>
          <w:rFonts w:eastAsia="Calibri"/>
          <w:szCs w:val="24"/>
        </w:rPr>
        <w:t>D's Helen Bernstein High School, a senior high school wholly owned, operated, managed, supervised and maintained by LAUSD. Plaintiff</w:t>
      </w:r>
      <w:r w:rsidRPr="00DC4DC4">
        <w:rPr>
          <w:rFonts w:eastAsia="Calibri"/>
          <w:szCs w:val="24"/>
        </w:rPr>
        <w:t xml:space="preserve"> </w:t>
      </w:r>
      <w:r>
        <w:rPr>
          <w:rFonts w:eastAsia="Calibri"/>
          <w:szCs w:val="24"/>
        </w:rPr>
        <w:t>was part of a</w:t>
      </w:r>
      <w:r w:rsidRPr="00DC4DC4">
        <w:rPr>
          <w:rFonts w:eastAsia="Calibri"/>
          <w:szCs w:val="24"/>
        </w:rPr>
        <w:t xml:space="preserve"> </w:t>
      </w:r>
      <w:r>
        <w:rPr>
          <w:rFonts w:eastAsia="Calibri"/>
          <w:szCs w:val="24"/>
        </w:rPr>
        <w:t>team that was organized by Helen Bernstein High School, which</w:t>
      </w:r>
      <w:r w:rsidRPr="00DC4DC4">
        <w:rPr>
          <w:rFonts w:eastAsia="Calibri"/>
          <w:szCs w:val="24"/>
        </w:rPr>
        <w:t xml:space="preserve"> had</w:t>
      </w:r>
      <w:r>
        <w:rPr>
          <w:rFonts w:eastAsia="Calibri"/>
          <w:szCs w:val="24"/>
        </w:rPr>
        <w:t xml:space="preserve"> designated</w:t>
      </w:r>
      <w:r w:rsidRPr="00DC4DC4">
        <w:rPr>
          <w:rFonts w:eastAsia="Calibri"/>
          <w:szCs w:val="24"/>
        </w:rPr>
        <w:t xml:space="preserve"> a chaperone/coach who was an LAUSD</w:t>
      </w:r>
      <w:r>
        <w:rPr>
          <w:rFonts w:eastAsia="Calibri"/>
          <w:szCs w:val="24"/>
        </w:rPr>
        <w:t xml:space="preserve"> employed</w:t>
      </w:r>
      <w:r w:rsidRPr="00DC4DC4">
        <w:rPr>
          <w:rFonts w:eastAsia="Calibri"/>
          <w:szCs w:val="24"/>
        </w:rPr>
        <w:t xml:space="preserve"> t</w:t>
      </w:r>
      <w:r>
        <w:rPr>
          <w:rFonts w:eastAsia="Calibri"/>
          <w:szCs w:val="24"/>
        </w:rPr>
        <w:t xml:space="preserve">eacher, PUNJATORN CHANUDOMCHUCK (Mr. C)…LAUSD and its school Helen Bernstein High School signed up for the NTMA Regional Competition, entering a team of its students consisting of the Plaintiff as well as </w:t>
      </w:r>
      <w:r>
        <w:rPr>
          <w:szCs w:val="24"/>
        </w:rPr>
        <w:t xml:space="preserve">Omar Guzman and Jenny Pimental.  At all times material hereto, Plaintiff was informed and believed that his participation in “robotics,” including on April 18, 2015 and in the preparation for the April 18, 2015 event, was under the direct guidance, supervision, control and management of his school, Helen Bernstein High School and his teacher Mr. C, and that once he arrived at Defendant NTMA’s facility in Santa Fe Springs, the event location on April 18, 2015, his well-being and safety would be attended to by his school….” </w:t>
      </w:r>
    </w:p>
    <w:p w:rsidR="00810EC8" w:rsidRPr="00DC4DC4" w:rsidRDefault="00810EC8" w:rsidP="00810EC8">
      <w:pPr>
        <w:tabs>
          <w:tab w:val="left" w:pos="1440"/>
        </w:tabs>
        <w:overflowPunct/>
        <w:autoSpaceDE/>
        <w:autoSpaceDN/>
        <w:adjustRightInd/>
        <w:spacing w:line="455" w:lineRule="exact"/>
        <w:ind w:firstLine="720"/>
        <w:jc w:val="both"/>
        <w:textAlignment w:val="auto"/>
        <w:rPr>
          <w:rFonts w:eastAsia="Calibri"/>
          <w:szCs w:val="24"/>
        </w:rPr>
      </w:pPr>
      <w:r>
        <w:rPr>
          <w:rFonts w:eastAsia="Calibri"/>
          <w:szCs w:val="24"/>
        </w:rPr>
        <w:t>“</w:t>
      </w:r>
      <w:r w:rsidRPr="00DC4DC4">
        <w:rPr>
          <w:rFonts w:eastAsia="Calibri"/>
          <w:szCs w:val="24"/>
        </w:rPr>
        <w:t>A robot - called Optimus - was entered into the competition by LAUSD. It was funded, designed, constructed,</w:t>
      </w:r>
      <w:r>
        <w:rPr>
          <w:rFonts w:eastAsia="Calibri"/>
          <w:szCs w:val="24"/>
        </w:rPr>
        <w:t xml:space="preserve"> built,</w:t>
      </w:r>
      <w:r w:rsidRPr="00DC4DC4">
        <w:rPr>
          <w:rFonts w:eastAsia="Calibri"/>
          <w:szCs w:val="24"/>
        </w:rPr>
        <w:t xml:space="preserve"> tested,</w:t>
      </w:r>
      <w:r>
        <w:rPr>
          <w:rFonts w:eastAsia="Calibri"/>
          <w:szCs w:val="24"/>
        </w:rPr>
        <w:t xml:space="preserve"> assembled, </w:t>
      </w:r>
      <w:r w:rsidRPr="00DC4DC4">
        <w:rPr>
          <w:rFonts w:eastAsia="Calibri"/>
          <w:szCs w:val="24"/>
        </w:rPr>
        <w:t>managed</w:t>
      </w:r>
      <w:r>
        <w:rPr>
          <w:rFonts w:eastAsia="Calibri"/>
          <w:szCs w:val="24"/>
        </w:rPr>
        <w:t xml:space="preserve">, owned and, prior to April 18, 2015, controlled by LAUSD. The robot was then taken to the NTMA facility on April 18, 2015, where it was made available to Plaintiff and his fellow student teammates for the competition… Plaintiff is informed and believes and thereon alleges that the LAUSD robot called Optimus, as it was placed into the robotics competition at the NTMA Training Center in Santa Fe Springs, CA on April 18, 2015, was </w:t>
      </w:r>
      <w:r w:rsidRPr="00DC4DC4">
        <w:rPr>
          <w:rFonts w:eastAsia="Calibri"/>
          <w:szCs w:val="24"/>
        </w:rPr>
        <w:t>in a dangerous</w:t>
      </w:r>
      <w:r>
        <w:rPr>
          <w:rFonts w:eastAsia="Calibri"/>
          <w:szCs w:val="24"/>
        </w:rPr>
        <w:t xml:space="preserve"> and defective</w:t>
      </w:r>
      <w:r w:rsidRPr="00DC4DC4">
        <w:rPr>
          <w:rFonts w:eastAsia="Calibri"/>
          <w:szCs w:val="24"/>
        </w:rPr>
        <w:t xml:space="preserve"> condition of w</w:t>
      </w:r>
      <w:r>
        <w:rPr>
          <w:rFonts w:eastAsia="Calibri"/>
          <w:szCs w:val="24"/>
        </w:rPr>
        <w:t xml:space="preserve">hich Defendants LAUSD and NTMA had actual and/or constructive notice before the accident that is the subject of this lawsuit, with sufficient time prior to the accident to have taken steps to eliminate or reduce such danger so that </w:t>
      </w:r>
      <w:r>
        <w:rPr>
          <w:rFonts w:eastAsia="Calibri"/>
          <w:szCs w:val="24"/>
        </w:rPr>
        <w:lastRenderedPageBreak/>
        <w:t>the subject accident would not have taken place.</w:t>
      </w:r>
      <w:r w:rsidRPr="00DC4DC4">
        <w:rPr>
          <w:rFonts w:eastAsia="Calibri"/>
          <w:szCs w:val="24"/>
        </w:rPr>
        <w:t xml:space="preserve"> Despite being</w:t>
      </w:r>
      <w:r>
        <w:rPr>
          <w:rFonts w:eastAsia="Calibri"/>
          <w:szCs w:val="24"/>
        </w:rPr>
        <w:t xml:space="preserve"> designated by LAUSD as Plaintiff’s teacher, </w:t>
      </w:r>
      <w:r w:rsidRPr="00DC4DC4">
        <w:rPr>
          <w:rFonts w:eastAsia="Calibri"/>
          <w:szCs w:val="24"/>
        </w:rPr>
        <w:t>chaperone and coach,</w:t>
      </w:r>
      <w:r>
        <w:rPr>
          <w:rFonts w:eastAsia="Calibri"/>
          <w:szCs w:val="24"/>
        </w:rPr>
        <w:t xml:space="preserve"> Defendant Mr. C negligently failed to appear at the event and supervise plaintiff and his student teammates, with the express or implied knowledge, approval, understanding and acquiescence of Defendants </w:t>
      </w:r>
      <w:r w:rsidRPr="00DC4DC4">
        <w:rPr>
          <w:rFonts w:eastAsia="Calibri"/>
          <w:szCs w:val="24"/>
        </w:rPr>
        <w:t>LAUSD</w:t>
      </w:r>
      <w:r>
        <w:rPr>
          <w:rFonts w:eastAsia="Calibri"/>
          <w:szCs w:val="24"/>
        </w:rPr>
        <w:t xml:space="preserve"> and NTMA, both of which</w:t>
      </w:r>
      <w:r w:rsidRPr="00DC4DC4">
        <w:rPr>
          <w:rFonts w:eastAsia="Calibri"/>
          <w:szCs w:val="24"/>
        </w:rPr>
        <w:t xml:space="preserve"> failed to provide a replacement </w:t>
      </w:r>
      <w:r>
        <w:rPr>
          <w:rFonts w:eastAsia="Calibri"/>
          <w:szCs w:val="24"/>
        </w:rPr>
        <w:t xml:space="preserve">teacher, </w:t>
      </w:r>
      <w:r w:rsidRPr="00DC4DC4">
        <w:rPr>
          <w:rFonts w:eastAsia="Calibri"/>
          <w:szCs w:val="24"/>
        </w:rPr>
        <w:t>chaperone</w:t>
      </w:r>
      <w:r>
        <w:rPr>
          <w:rFonts w:eastAsia="Calibri"/>
          <w:szCs w:val="24"/>
        </w:rPr>
        <w:t>, coach, monitor or supervisor.</w:t>
      </w:r>
      <w:r w:rsidRPr="00DC4DC4">
        <w:rPr>
          <w:rFonts w:eastAsia="Calibri"/>
          <w:szCs w:val="24"/>
        </w:rPr>
        <w:t xml:space="preserve"> As such, </w:t>
      </w:r>
      <w:r>
        <w:rPr>
          <w:rFonts w:eastAsia="Calibri"/>
          <w:szCs w:val="24"/>
        </w:rPr>
        <w:t>Plaintiff proceeded to participate in the said competition event in his capacity as a LAUSD student with no or inadequate supervision, protection, guidance and instruction.</w:t>
      </w:r>
      <w:r w:rsidR="00B07C62">
        <w:rPr>
          <w:rFonts w:eastAsia="Calibri"/>
          <w:szCs w:val="24"/>
        </w:rPr>
        <w:t>”</w:t>
      </w:r>
      <w:r>
        <w:rPr>
          <w:rFonts w:eastAsia="Calibri"/>
          <w:szCs w:val="24"/>
        </w:rPr>
        <w:t xml:space="preserve"> </w:t>
      </w:r>
    </w:p>
    <w:p w:rsidR="00810EC8" w:rsidRDefault="00B07C62" w:rsidP="00810EC8">
      <w:pPr>
        <w:tabs>
          <w:tab w:val="left" w:pos="1440"/>
        </w:tabs>
        <w:overflowPunct/>
        <w:autoSpaceDE/>
        <w:autoSpaceDN/>
        <w:adjustRightInd/>
        <w:spacing w:line="455" w:lineRule="exact"/>
        <w:ind w:firstLine="720"/>
        <w:jc w:val="both"/>
        <w:textAlignment w:val="auto"/>
        <w:rPr>
          <w:rFonts w:eastAsia="Calibri"/>
          <w:szCs w:val="24"/>
        </w:rPr>
      </w:pPr>
      <w:r>
        <w:rPr>
          <w:rFonts w:eastAsia="Calibri"/>
          <w:szCs w:val="24"/>
        </w:rPr>
        <w:t>“</w:t>
      </w:r>
      <w:r w:rsidR="00810EC8">
        <w:rPr>
          <w:rFonts w:eastAsia="Calibri"/>
          <w:szCs w:val="24"/>
        </w:rPr>
        <w:t>Defendants LAUSD, Mr. C and Does 1-10, inclusive (hereinafter “LAUSD”) are required by California law to carefully supervise their students, including the Plaintiff herein, while engaged in school sponsored activities, school sponsored, organized and promoted athletic and other competitions wherein the LAUSD school has expressly offered its students the opportunity to engage in such activities as an integral part of the LAUSD school and educational experience. Plaintiff is informed and believes and thereon alleges that LAUSD undertook to arrange for Plaintiff and his robotics teammates from Helen Bernstein High School to appear at the site of the said robotics competition, and/or undertook to sponsor plaintiff and his teammates, as representatives of Helen Bernstein High School at the said robotics competition at the NTMA premises in Santa Fe Spring, CA.   In such an educational environment, it does not matter, in terms of the LAUSD general duty to carefully and affirmatively supervise its students, whether that activity, program, competition or event is “off campus” or held on a weekend day.</w:t>
      </w:r>
      <w:r>
        <w:rPr>
          <w:rFonts w:eastAsia="Calibri"/>
          <w:szCs w:val="24"/>
        </w:rPr>
        <w:t>”</w:t>
      </w:r>
    </w:p>
    <w:p w:rsidR="00810EC8" w:rsidRDefault="00B07C62" w:rsidP="00810EC8">
      <w:pPr>
        <w:spacing w:line="480" w:lineRule="exact"/>
        <w:contextualSpacing/>
        <w:rPr>
          <w:szCs w:val="24"/>
        </w:rPr>
      </w:pPr>
      <w:r>
        <w:rPr>
          <w:rFonts w:eastAsia="Calibri"/>
          <w:szCs w:val="24"/>
        </w:rPr>
        <w:t xml:space="preserve"> </w:t>
      </w:r>
      <w:r>
        <w:rPr>
          <w:rFonts w:eastAsia="Calibri"/>
          <w:szCs w:val="24"/>
        </w:rPr>
        <w:tab/>
        <w:t>“</w:t>
      </w:r>
      <w:r w:rsidR="00810EC8">
        <w:rPr>
          <w:rFonts w:eastAsia="Calibri"/>
          <w:szCs w:val="24"/>
        </w:rPr>
        <w:t xml:space="preserve">At all times relevant hereto, LAUSD undertook to </w:t>
      </w:r>
      <w:r w:rsidR="00810EC8" w:rsidRPr="0013248D">
        <w:rPr>
          <w:szCs w:val="24"/>
        </w:rPr>
        <w:t>provide</w:t>
      </w:r>
      <w:r w:rsidR="00810EC8">
        <w:rPr>
          <w:szCs w:val="24"/>
        </w:rPr>
        <w:t xml:space="preserve"> educational, i</w:t>
      </w:r>
      <w:r w:rsidR="00810EC8" w:rsidRPr="0013248D">
        <w:rPr>
          <w:szCs w:val="24"/>
        </w:rPr>
        <w:t>nstructional, recreational, health and related services to</w:t>
      </w:r>
      <w:r w:rsidR="00810EC8">
        <w:rPr>
          <w:szCs w:val="24"/>
        </w:rPr>
        <w:t xml:space="preserve"> Plaintiff and in particular to supervise Plaintiff during his participation in the aforementioned robotics event.</w:t>
      </w:r>
      <w:r>
        <w:rPr>
          <w:szCs w:val="24"/>
        </w:rPr>
        <w:t>”</w:t>
      </w:r>
    </w:p>
    <w:p w:rsidR="00810EC8" w:rsidRDefault="00810EC8" w:rsidP="00810EC8">
      <w:pPr>
        <w:widowControl w:val="0"/>
        <w:spacing w:line="480" w:lineRule="exact"/>
        <w:rPr>
          <w:bCs/>
          <w:szCs w:val="24"/>
        </w:rPr>
      </w:pPr>
      <w:r>
        <w:rPr>
          <w:bCs/>
          <w:szCs w:val="24"/>
        </w:rPr>
        <w:t>(TAC, paragraphs 16, 17, 18, 23, 24, in pertinent part).</w:t>
      </w:r>
    </w:p>
    <w:p w:rsidR="00C20408" w:rsidRPr="00423D79" w:rsidRDefault="004818C3" w:rsidP="00423D79">
      <w:pPr>
        <w:widowControl w:val="0"/>
        <w:spacing w:line="480" w:lineRule="exact"/>
        <w:rPr>
          <w:bCs/>
          <w:szCs w:val="24"/>
        </w:rPr>
      </w:pPr>
      <w:r>
        <w:rPr>
          <w:bCs/>
          <w:szCs w:val="24"/>
        </w:rPr>
        <w:tab/>
      </w:r>
      <w:r w:rsidR="00B70BCD" w:rsidRPr="00423D79">
        <w:rPr>
          <w:bCs/>
          <w:szCs w:val="24"/>
        </w:rPr>
        <w:t xml:space="preserve">  </w:t>
      </w:r>
      <w:r w:rsidR="00B07C62">
        <w:rPr>
          <w:bCs/>
          <w:szCs w:val="24"/>
        </w:rPr>
        <w:t>There are many</w:t>
      </w:r>
      <w:r w:rsidR="00423D79" w:rsidRPr="00423D79">
        <w:rPr>
          <w:bCs/>
          <w:szCs w:val="24"/>
        </w:rPr>
        <w:t xml:space="preserve"> practical as well as legal reasons why section 35330 does not apply to our facts.  First, the Legislature also enacted Education Code section 44808:</w:t>
      </w:r>
    </w:p>
    <w:p w:rsidR="00423D79" w:rsidRPr="00423D79" w:rsidRDefault="00423D79" w:rsidP="00423D79">
      <w:pPr>
        <w:pStyle w:val="NormalWeb"/>
        <w:shd w:val="clear" w:color="auto" w:fill="FFFFFF"/>
        <w:spacing w:line="480" w:lineRule="exact"/>
        <w:rPr>
          <w:szCs w:val="24"/>
        </w:rPr>
      </w:pPr>
      <w:r w:rsidRPr="00423D79">
        <w:rPr>
          <w:bCs/>
          <w:szCs w:val="24"/>
        </w:rPr>
        <w:tab/>
        <w:t>“</w:t>
      </w:r>
      <w:r w:rsidRPr="00423D79">
        <w:rPr>
          <w:szCs w:val="24"/>
        </w:rPr>
        <w:t xml:space="preserve">Notwithstanding any other provision of this code, no school district, city or county board of education, county superintendent of schools, or any officer or employee of such district or </w:t>
      </w:r>
      <w:r w:rsidRPr="00423D79">
        <w:rPr>
          <w:szCs w:val="24"/>
        </w:rPr>
        <w:lastRenderedPageBreak/>
        <w:t xml:space="preserve">board shall be responsible or in any way liable for the conduct or safety of any pupil of the public schools at any time when such pupil is not on school property, </w:t>
      </w:r>
      <w:r w:rsidRPr="00423D79">
        <w:rPr>
          <w:b/>
          <w:szCs w:val="24"/>
          <w:u w:val="single"/>
        </w:rPr>
        <w:t>unless</w:t>
      </w:r>
      <w:r w:rsidRPr="00423D79">
        <w:rPr>
          <w:szCs w:val="24"/>
        </w:rPr>
        <w:t xml:space="preserve"> such district, board, or person has undertaken to provide transportation for such pupil to and from the school premises, has undertaken a school-sponsored activity off the premises of such school, has otherwise specifically assumed such responsibility or liability or has failed to exercise reasonable care under the circumstances.</w:t>
      </w:r>
      <w:r>
        <w:rPr>
          <w:szCs w:val="24"/>
        </w:rPr>
        <w:t xml:space="preserve"> </w:t>
      </w:r>
      <w:r w:rsidRPr="00423D79">
        <w:rPr>
          <w:szCs w:val="24"/>
        </w:rPr>
        <w:t>In the event of such a specific undertaking, the district, board, or person shall be liable or responsible for the conduct or safety of any pupil only while such pupil is</w:t>
      </w:r>
      <w:r w:rsidRPr="00423D79">
        <w:rPr>
          <w:b/>
          <w:szCs w:val="24"/>
          <w:u w:val="single"/>
        </w:rPr>
        <w:t xml:space="preserve"> or should be </w:t>
      </w:r>
      <w:r w:rsidRPr="00423D79">
        <w:rPr>
          <w:szCs w:val="24"/>
        </w:rPr>
        <w:t>under the immediate and direct supervision of an emp</w:t>
      </w:r>
      <w:r>
        <w:rPr>
          <w:szCs w:val="24"/>
        </w:rPr>
        <w:t>loyee of such district or board (emphasis added).</w:t>
      </w:r>
      <w:r w:rsidR="00E53684">
        <w:rPr>
          <w:szCs w:val="24"/>
        </w:rPr>
        <w:t>”</w:t>
      </w:r>
    </w:p>
    <w:p w:rsidR="00423D79" w:rsidRDefault="00423D79" w:rsidP="00423D79">
      <w:pPr>
        <w:widowControl w:val="0"/>
        <w:spacing w:line="480" w:lineRule="exact"/>
        <w:rPr>
          <w:bCs/>
          <w:szCs w:val="24"/>
        </w:rPr>
      </w:pPr>
      <w:r>
        <w:rPr>
          <w:bCs/>
          <w:szCs w:val="24"/>
        </w:rPr>
        <w:tab/>
        <w:t>This case sets forth facts as to the LAUSD undertakings both on campus (the assembly of a robot in a negligent manner, resulting in a defective robot the LAUSD entered into the NTMA event</w:t>
      </w:r>
      <w:r w:rsidR="008229F2">
        <w:rPr>
          <w:bCs/>
          <w:szCs w:val="24"/>
        </w:rPr>
        <w:t>) and off, thus taking the facts of this case out of the field trip/excursion immunity. The Legislature clearly had in mind distinct types of activities when adopting sections 35330 and 44808.  The facts alleged in Plaintiff’s TAC are facts that match the immunity exceptions set forth in section 44808.  The facts in this case are not aligned with the observation and pure recreation ideas associated with section 35330.  Pure recreation does not define the robotics event, when it is obvious that the underlying reason for the event and the school</w:t>
      </w:r>
      <w:r w:rsidR="0038751C">
        <w:rPr>
          <w:bCs/>
          <w:szCs w:val="24"/>
        </w:rPr>
        <w:t>’s</w:t>
      </w:r>
      <w:r w:rsidR="008229F2">
        <w:rPr>
          <w:bCs/>
          <w:szCs w:val="24"/>
        </w:rPr>
        <w:t xml:space="preserve"> participation is tied to the career of machining and engineering; the idea being to mo</w:t>
      </w:r>
      <w:r w:rsidR="00E53684">
        <w:rPr>
          <w:bCs/>
          <w:szCs w:val="24"/>
        </w:rPr>
        <w:t xml:space="preserve">tivate </w:t>
      </w:r>
      <w:r w:rsidR="008229F2">
        <w:rPr>
          <w:bCs/>
          <w:szCs w:val="24"/>
        </w:rPr>
        <w:t>students to choose that field for their future.</w:t>
      </w:r>
      <w:r w:rsidR="0038751C">
        <w:rPr>
          <w:bCs/>
          <w:szCs w:val="24"/>
        </w:rPr>
        <w:t xml:space="preserve"> But more than that, the LAUSD publically put its name and its school’s name out front as an entrant into the NTMA program; it’s school formed its team made up of students; to go to such lengths to “win” a competition with its students and then to say the students are o</w:t>
      </w:r>
      <w:r w:rsidR="00B07C62">
        <w:rPr>
          <w:bCs/>
          <w:szCs w:val="24"/>
        </w:rPr>
        <w:t xml:space="preserve">n their own in terms of safety </w:t>
      </w:r>
      <w:r w:rsidR="0038751C">
        <w:rPr>
          <w:bCs/>
          <w:szCs w:val="24"/>
        </w:rPr>
        <w:t>makes no sense and would essentially render the word “undertaking” in section 44808 meaningless.</w:t>
      </w:r>
    </w:p>
    <w:p w:rsidR="008229F2" w:rsidRPr="0038751C" w:rsidRDefault="008229F2" w:rsidP="0038751C">
      <w:pPr>
        <w:widowControl w:val="0"/>
        <w:spacing w:line="480" w:lineRule="exact"/>
        <w:rPr>
          <w:color w:val="222222"/>
          <w:szCs w:val="24"/>
          <w:shd w:val="clear" w:color="auto" w:fill="FFFFFF"/>
        </w:rPr>
      </w:pPr>
      <w:r w:rsidRPr="0038751C">
        <w:rPr>
          <w:bCs/>
          <w:szCs w:val="24"/>
        </w:rPr>
        <w:tab/>
        <w:t>The facts in the cited appellate cases further support plaintiff’s assertion that section 35330 does not apply to this case.</w:t>
      </w:r>
      <w:r w:rsidR="00E53684" w:rsidRPr="0038751C">
        <w:rPr>
          <w:bCs/>
          <w:szCs w:val="24"/>
        </w:rPr>
        <w:t xml:space="preserve">  In </w:t>
      </w:r>
      <w:r w:rsidR="00E53684" w:rsidRPr="0038751C">
        <w:rPr>
          <w:bCs/>
          <w:szCs w:val="24"/>
          <w:u w:val="single"/>
        </w:rPr>
        <w:t>Castro v. Los Angeles Board of Education</w:t>
      </w:r>
      <w:r w:rsidR="00E53684" w:rsidRPr="0038751C">
        <w:rPr>
          <w:bCs/>
          <w:szCs w:val="24"/>
        </w:rPr>
        <w:t xml:space="preserve"> (1976) 54 Cal.App.3d 232, </w:t>
      </w:r>
      <w:r w:rsidR="0038751C" w:rsidRPr="0038751C">
        <w:rPr>
          <w:bCs/>
          <w:szCs w:val="24"/>
        </w:rPr>
        <w:t xml:space="preserve">the Court was faced with a student’s outing with his high school ROTC unit.  The statutory </w:t>
      </w:r>
      <w:r w:rsidR="0038751C" w:rsidRPr="0038751C">
        <w:rPr>
          <w:bCs/>
          <w:szCs w:val="24"/>
        </w:rPr>
        <w:lastRenderedPageBreak/>
        <w:t>numbering was different at that time but the dilemma was the same.  The Court noted the apparent contradiction between (now) sections 44808 and 35330:  “</w:t>
      </w:r>
      <w:r w:rsidR="0038751C" w:rsidRPr="0038751C">
        <w:rPr>
          <w:color w:val="222222"/>
          <w:szCs w:val="24"/>
          <w:shd w:val="clear" w:color="auto" w:fill="FFFFFF"/>
        </w:rPr>
        <w:t>Certainly there would have been no purpose in the Legislature's </w:t>
      </w:r>
      <w:r w:rsidR="0038751C" w:rsidRPr="0038751C">
        <w:rPr>
          <w:i/>
          <w:iCs/>
          <w:color w:val="222222"/>
          <w:szCs w:val="24"/>
          <w:shd w:val="clear" w:color="auto" w:fill="FFFFFF"/>
        </w:rPr>
        <w:t>adding</w:t>
      </w:r>
      <w:r w:rsidR="0038751C" w:rsidRPr="0038751C">
        <w:rPr>
          <w:color w:val="222222"/>
          <w:szCs w:val="24"/>
          <w:shd w:val="clear" w:color="auto" w:fill="FFFFFF"/>
        </w:rPr>
        <w:t> section [now section 44808] to the Education Code at its 1972 session if by its amendment of [now section 35330] of the same code, it provided absolute immunity from liability for the same away-from-school activity.” 54 Cal.App.3d at 236.  So the Court essentially provided future trial courts with the distinction that makes the most sense:</w:t>
      </w:r>
    </w:p>
    <w:p w:rsidR="0038751C" w:rsidRDefault="0038751C" w:rsidP="00CB67D6">
      <w:pPr>
        <w:pStyle w:val="NormalWeb"/>
        <w:shd w:val="clear" w:color="auto" w:fill="FFFFFF"/>
        <w:spacing w:line="480" w:lineRule="exact"/>
        <w:rPr>
          <w:i/>
          <w:color w:val="222222"/>
          <w:szCs w:val="24"/>
        </w:rPr>
      </w:pPr>
      <w:r w:rsidRPr="0038751C">
        <w:rPr>
          <w:color w:val="222222"/>
          <w:szCs w:val="24"/>
          <w:shd w:val="clear" w:color="auto" w:fill="FFFFFF"/>
        </w:rPr>
        <w:tab/>
        <w:t>“</w:t>
      </w:r>
      <w:r w:rsidRPr="0038751C">
        <w:rPr>
          <w:color w:val="222222"/>
          <w:szCs w:val="24"/>
        </w:rPr>
        <w:t>The Legislature, by these sections, recognized that: not all educational facilities can be provided within the confines of each school's property. To accomplish a school's educational aims, it therefore is necessary for students to accomplish portions of their study off the school's property. Students who are off of the school's property for required school purposes are entitled to the same safeguards as those who are on school property, within supervisorial limits. Students who participate in nonrequired trips or excursions, though possibly in furtherance of their education but not as required attendance, are effectively on their own; the voluntary nature of the event absolves the district of liability.</w:t>
      </w:r>
      <w:r w:rsidR="00CB67D6">
        <w:rPr>
          <w:color w:val="222222"/>
          <w:szCs w:val="24"/>
        </w:rPr>
        <w:t xml:space="preserve">  </w:t>
      </w:r>
      <w:r w:rsidRPr="0038751C">
        <w:rPr>
          <w:color w:val="222222"/>
          <w:szCs w:val="24"/>
        </w:rPr>
        <w:t>As we construe the governing sections, we conclude that where a "school-sponsored activity," i.e., one that requires attendance and for which attendance credit may be given, is involved, the event is a "specific undertaking" of the district. In such a case "the district ... shall be liable or responsible for the ... safety of any pupil only while such pupil is or should be under the immediate and direct supervision of an employee of such district."</w:t>
      </w:r>
      <w:r w:rsidR="00CB67D6">
        <w:rPr>
          <w:color w:val="222222"/>
          <w:szCs w:val="24"/>
        </w:rPr>
        <w:t xml:space="preserve">  </w:t>
      </w:r>
      <w:r w:rsidR="00CB67D6" w:rsidRPr="00CB67D6">
        <w:rPr>
          <w:i/>
          <w:color w:val="222222"/>
          <w:szCs w:val="24"/>
        </w:rPr>
        <w:t>Id.</w:t>
      </w:r>
    </w:p>
    <w:p w:rsidR="00CB67D6" w:rsidRDefault="00CB67D6" w:rsidP="00CB67D6">
      <w:pPr>
        <w:pStyle w:val="NormalWeb"/>
        <w:shd w:val="clear" w:color="auto" w:fill="FFFFFF"/>
        <w:spacing w:line="480" w:lineRule="exact"/>
        <w:rPr>
          <w:color w:val="222222"/>
          <w:szCs w:val="24"/>
        </w:rPr>
      </w:pPr>
      <w:r>
        <w:rPr>
          <w:i/>
          <w:color w:val="222222"/>
          <w:szCs w:val="24"/>
        </w:rPr>
        <w:tab/>
      </w:r>
      <w:r>
        <w:rPr>
          <w:color w:val="222222"/>
          <w:szCs w:val="24"/>
        </w:rPr>
        <w:t xml:space="preserve">It would be a different matter if Plaintiff and his friends merely entered the NTMA event on their own, or entered on their own and built their robot at one of their homes, yet called themselves “the kids from Helen Bernstein High School.”  But that is not what happened here and it is not what has been alleged in this lawsuit from its inception.  Helen Bernstein High School created its robotics team, promoted its team, entered its team in the NTMA event.  In that sense, these facts are like the ROTC in </w:t>
      </w:r>
      <w:r w:rsidRPr="00CB67D6">
        <w:rPr>
          <w:color w:val="222222"/>
          <w:szCs w:val="24"/>
          <w:u w:val="single"/>
        </w:rPr>
        <w:t>Castro</w:t>
      </w:r>
      <w:r>
        <w:rPr>
          <w:color w:val="222222"/>
          <w:szCs w:val="24"/>
        </w:rPr>
        <w:t>; the Court rejecting the Defendant’s claim of the absolute immunity and finding that the facts there alleged came under the provisions of what is now section 44808.</w:t>
      </w:r>
    </w:p>
    <w:p w:rsidR="00CB67D6" w:rsidRPr="0038751C" w:rsidRDefault="00CB67D6" w:rsidP="00CB67D6">
      <w:pPr>
        <w:pStyle w:val="NormalWeb"/>
        <w:shd w:val="clear" w:color="auto" w:fill="FFFFFF"/>
        <w:spacing w:line="480" w:lineRule="exact"/>
        <w:rPr>
          <w:rFonts w:ascii="Arial" w:hAnsi="Arial" w:cs="Arial"/>
          <w:color w:val="222222"/>
          <w:sz w:val="23"/>
          <w:szCs w:val="23"/>
        </w:rPr>
      </w:pPr>
      <w:r>
        <w:rPr>
          <w:color w:val="222222"/>
          <w:szCs w:val="24"/>
        </w:rPr>
        <w:lastRenderedPageBreak/>
        <w:tab/>
      </w:r>
      <w:r w:rsidR="00421AF8">
        <w:rPr>
          <w:color w:val="222222"/>
          <w:szCs w:val="24"/>
        </w:rPr>
        <w:t xml:space="preserve">It has been suggested in at least one case that a high school’s traveling sports teams may come under the field trip immunity and that the robotics competition is similar to a high school sport.  See </w:t>
      </w:r>
      <w:r w:rsidR="00421AF8" w:rsidRPr="00421AF8">
        <w:rPr>
          <w:color w:val="222222"/>
          <w:szCs w:val="24"/>
          <w:u w:val="single"/>
        </w:rPr>
        <w:t>Barnhart v. Cabrillo Community College</w:t>
      </w:r>
      <w:r w:rsidR="00421AF8">
        <w:rPr>
          <w:color w:val="222222"/>
          <w:szCs w:val="24"/>
        </w:rPr>
        <w:t xml:space="preserve"> (1999) 76 Cal.App.4</w:t>
      </w:r>
      <w:r w:rsidR="00421AF8" w:rsidRPr="00421AF8">
        <w:rPr>
          <w:color w:val="222222"/>
          <w:szCs w:val="24"/>
          <w:vertAlign w:val="superscript"/>
        </w:rPr>
        <w:t>th</w:t>
      </w:r>
      <w:r w:rsidR="00421AF8">
        <w:rPr>
          <w:color w:val="222222"/>
          <w:szCs w:val="24"/>
        </w:rPr>
        <w:t xml:space="preserve"> 818.  The problem with that analysis is that the </w:t>
      </w:r>
      <w:r w:rsidR="00421AF8" w:rsidRPr="00421AF8">
        <w:rPr>
          <w:color w:val="222222"/>
          <w:szCs w:val="24"/>
          <w:u w:val="single"/>
        </w:rPr>
        <w:t>Barnhart</w:t>
      </w:r>
      <w:r w:rsidR="00421AF8">
        <w:rPr>
          <w:color w:val="222222"/>
          <w:szCs w:val="24"/>
        </w:rPr>
        <w:t xml:space="preserve"> Court cited </w:t>
      </w:r>
      <w:r w:rsidR="00421AF8" w:rsidRPr="00421AF8">
        <w:rPr>
          <w:color w:val="222222"/>
          <w:szCs w:val="24"/>
          <w:u w:val="single"/>
        </w:rPr>
        <w:t>Castro</w:t>
      </w:r>
      <w:r w:rsidR="00421AF8">
        <w:rPr>
          <w:color w:val="222222"/>
          <w:szCs w:val="24"/>
        </w:rPr>
        <w:t xml:space="preserve"> with approval regarding the narrow definition of a field trip as a sub-species of the off campus type of school activity that a school undertakes as part of its curriculum.  The only reason for the traveling sports team scenario to have been placed under the field trip umbrella in </w:t>
      </w:r>
      <w:r w:rsidR="00421AF8" w:rsidRPr="00421AF8">
        <w:rPr>
          <w:color w:val="222222"/>
          <w:szCs w:val="24"/>
          <w:u w:val="single"/>
        </w:rPr>
        <w:t>Barnhart</w:t>
      </w:r>
      <w:r w:rsidR="00421AF8">
        <w:rPr>
          <w:color w:val="222222"/>
          <w:szCs w:val="24"/>
        </w:rPr>
        <w:t xml:space="preserve"> was that there was a California Code of Regulations provision then in existence that so characterized such teams</w:t>
      </w:r>
      <w:r w:rsidR="00E52B90">
        <w:rPr>
          <w:color w:val="222222"/>
          <w:szCs w:val="24"/>
        </w:rPr>
        <w:t xml:space="preserve">.  That provision has since been repealed.  Thus, the current state of the law is as defined in </w:t>
      </w:r>
      <w:r w:rsidR="00E52B90" w:rsidRPr="00E52B90">
        <w:rPr>
          <w:color w:val="222222"/>
          <w:szCs w:val="24"/>
          <w:u w:val="single"/>
        </w:rPr>
        <w:t>Castro</w:t>
      </w:r>
      <w:r w:rsidR="00E52B90">
        <w:rPr>
          <w:color w:val="222222"/>
          <w:szCs w:val="24"/>
        </w:rPr>
        <w:t>,  Our facts are those contemplated in Education Code section 44808 since the LAUSD undertook to create, lead,</w:t>
      </w:r>
      <w:r w:rsidR="00B07C62">
        <w:rPr>
          <w:color w:val="222222"/>
          <w:szCs w:val="24"/>
        </w:rPr>
        <w:t xml:space="preserve"> and</w:t>
      </w:r>
      <w:r w:rsidR="00E52B90">
        <w:rPr>
          <w:color w:val="222222"/>
          <w:szCs w:val="24"/>
        </w:rPr>
        <w:t xml:space="preserve"> supervise the Helen Bernstein High School involvement in robotics.  Plaintiff was thus not involved in a field trip or excursion subject to an immunity from liability.</w:t>
      </w:r>
    </w:p>
    <w:p w:rsidR="0038751C" w:rsidRPr="00E52B90" w:rsidRDefault="00E52B90" w:rsidP="00E52B90">
      <w:pPr>
        <w:widowControl w:val="0"/>
        <w:spacing w:line="480" w:lineRule="exact"/>
        <w:jc w:val="center"/>
        <w:rPr>
          <w:b/>
          <w:bCs/>
          <w:szCs w:val="24"/>
        </w:rPr>
      </w:pPr>
      <w:r w:rsidRPr="00E52B90">
        <w:rPr>
          <w:b/>
          <w:bCs/>
          <w:szCs w:val="24"/>
        </w:rPr>
        <w:t>IV.</w:t>
      </w:r>
    </w:p>
    <w:p w:rsidR="00C20408" w:rsidRDefault="00E52B90" w:rsidP="00E52B90">
      <w:pPr>
        <w:widowControl w:val="0"/>
        <w:spacing w:line="480" w:lineRule="exact"/>
        <w:jc w:val="center"/>
        <w:rPr>
          <w:b/>
          <w:bCs/>
          <w:szCs w:val="24"/>
          <w:u w:val="single"/>
        </w:rPr>
      </w:pPr>
      <w:r>
        <w:rPr>
          <w:b/>
          <w:bCs/>
          <w:szCs w:val="24"/>
          <w:u w:val="single"/>
        </w:rPr>
        <w:t>CONCLUSION</w:t>
      </w:r>
    </w:p>
    <w:p w:rsidR="00C20408" w:rsidRPr="00E52B90" w:rsidRDefault="00E52B90" w:rsidP="00E52B90">
      <w:pPr>
        <w:widowControl w:val="0"/>
        <w:spacing w:line="480" w:lineRule="exact"/>
        <w:rPr>
          <w:bCs/>
          <w:szCs w:val="24"/>
        </w:rPr>
      </w:pPr>
      <w:r>
        <w:rPr>
          <w:bCs/>
          <w:szCs w:val="24"/>
        </w:rPr>
        <w:tab/>
        <w:t xml:space="preserve">The foregoing establishes that the LAUSD </w:t>
      </w:r>
      <w:r w:rsidR="00B07C62">
        <w:rPr>
          <w:bCs/>
          <w:szCs w:val="24"/>
        </w:rPr>
        <w:t xml:space="preserve">Motion for Judgment on the Pleadings </w:t>
      </w:r>
      <w:r>
        <w:rPr>
          <w:bCs/>
          <w:szCs w:val="24"/>
        </w:rPr>
        <w:t xml:space="preserve">should be overruled.  First, </w:t>
      </w:r>
      <w:r w:rsidR="00B07C62">
        <w:rPr>
          <w:bCs/>
          <w:szCs w:val="24"/>
        </w:rPr>
        <w:t xml:space="preserve">the moving party should not be permitted to “get around” CCP section </w:t>
      </w:r>
      <w:r>
        <w:rPr>
          <w:bCs/>
          <w:szCs w:val="24"/>
        </w:rPr>
        <w:t>430.41.  Second, substantively, the</w:t>
      </w:r>
      <w:r w:rsidR="00B07C62">
        <w:rPr>
          <w:bCs/>
          <w:szCs w:val="24"/>
        </w:rPr>
        <w:t xml:space="preserve"> provisions of </w:t>
      </w:r>
      <w:r>
        <w:rPr>
          <w:bCs/>
          <w:szCs w:val="24"/>
        </w:rPr>
        <w:t>Education Code</w:t>
      </w:r>
      <w:r w:rsidR="00444BA1">
        <w:rPr>
          <w:bCs/>
          <w:szCs w:val="24"/>
        </w:rPr>
        <w:t>, section 35330(d),</w:t>
      </w:r>
      <w:r w:rsidR="00B07C62">
        <w:rPr>
          <w:bCs/>
          <w:szCs w:val="24"/>
        </w:rPr>
        <w:t xml:space="preserve"> do</w:t>
      </w:r>
      <w:r>
        <w:rPr>
          <w:bCs/>
          <w:szCs w:val="24"/>
        </w:rPr>
        <w:t xml:space="preserve"> not apply to the facts alleged in Plaintiff’s Third Amended Complaint.</w:t>
      </w:r>
    </w:p>
    <w:tbl>
      <w:tblPr>
        <w:tblW w:w="0" w:type="auto"/>
        <w:tblLook w:val="01E0" w:firstRow="1" w:lastRow="1" w:firstColumn="1" w:lastColumn="1" w:noHBand="0" w:noVBand="0"/>
      </w:tblPr>
      <w:tblGrid>
        <w:gridCol w:w="4860"/>
        <w:gridCol w:w="4860"/>
      </w:tblGrid>
      <w:tr w:rsidR="00641785" w:rsidRPr="00847E87" w:rsidTr="00AE668E">
        <w:tc>
          <w:tcPr>
            <w:tcW w:w="4860" w:type="dxa"/>
            <w:shd w:val="clear" w:color="auto" w:fill="auto"/>
          </w:tcPr>
          <w:p w:rsidR="00641785" w:rsidRDefault="00641785" w:rsidP="00486913">
            <w:pPr>
              <w:pStyle w:val="BodyText"/>
              <w:keepNext/>
              <w:spacing w:line="240" w:lineRule="exact"/>
              <w:ind w:firstLine="0"/>
            </w:pPr>
          </w:p>
          <w:p w:rsidR="00481A4F" w:rsidRPr="00847E87" w:rsidRDefault="00481A4F" w:rsidP="00486913">
            <w:pPr>
              <w:pStyle w:val="BodyText"/>
              <w:keepNext/>
              <w:spacing w:line="240" w:lineRule="exact"/>
              <w:ind w:firstLine="0"/>
            </w:pPr>
          </w:p>
          <w:p w:rsidR="00641785" w:rsidRPr="00847E87" w:rsidRDefault="00B07C62" w:rsidP="00486913">
            <w:pPr>
              <w:pStyle w:val="BodyText"/>
              <w:keepNext/>
              <w:spacing w:line="240" w:lineRule="exact"/>
              <w:ind w:firstLine="0"/>
            </w:pPr>
            <w:r>
              <w:br w:type="page"/>
              <w:t>DATE:  December 5</w:t>
            </w:r>
            <w:r w:rsidR="002213FB">
              <w:t>, 201</w:t>
            </w:r>
            <w:r w:rsidR="00481A4F">
              <w:t>8</w:t>
            </w:r>
          </w:p>
        </w:tc>
        <w:tc>
          <w:tcPr>
            <w:tcW w:w="4860" w:type="dxa"/>
          </w:tcPr>
          <w:p w:rsidR="00641785" w:rsidRPr="00847E87" w:rsidRDefault="00641785" w:rsidP="00486913">
            <w:pPr>
              <w:keepNext/>
              <w:rPr>
                <w:szCs w:val="24"/>
              </w:rPr>
            </w:pPr>
          </w:p>
          <w:p w:rsidR="00481A4F" w:rsidRDefault="00481A4F" w:rsidP="00486913">
            <w:pPr>
              <w:keepNext/>
              <w:rPr>
                <w:szCs w:val="24"/>
              </w:rPr>
            </w:pPr>
          </w:p>
          <w:p w:rsidR="00641785" w:rsidRPr="00847E87" w:rsidRDefault="002213FB" w:rsidP="00486913">
            <w:pPr>
              <w:keepNext/>
              <w:rPr>
                <w:szCs w:val="24"/>
              </w:rPr>
            </w:pPr>
            <w:r>
              <w:rPr>
                <w:szCs w:val="24"/>
              </w:rPr>
              <w:t>CARPENTER, ZUCKERMAN &amp; ROWLEY, LLP</w:t>
            </w:r>
          </w:p>
          <w:p w:rsidR="00641785" w:rsidRPr="00847E87" w:rsidRDefault="00641785" w:rsidP="00486913">
            <w:pPr>
              <w:keepNext/>
              <w:rPr>
                <w:szCs w:val="24"/>
              </w:rPr>
            </w:pPr>
          </w:p>
          <w:p w:rsidR="00641785" w:rsidRPr="00847E87" w:rsidRDefault="00641785" w:rsidP="00486913">
            <w:pPr>
              <w:keepNext/>
              <w:rPr>
                <w:szCs w:val="24"/>
              </w:rPr>
            </w:pPr>
          </w:p>
          <w:p w:rsidR="003E62DB" w:rsidRPr="00847E87" w:rsidRDefault="003E62DB" w:rsidP="00486913">
            <w:pPr>
              <w:keepNext/>
              <w:rPr>
                <w:szCs w:val="24"/>
              </w:rPr>
            </w:pPr>
          </w:p>
          <w:p w:rsidR="00641785" w:rsidRPr="00847E87" w:rsidRDefault="00641785" w:rsidP="00486913">
            <w:pPr>
              <w:keepNext/>
              <w:tabs>
                <w:tab w:val="right" w:pos="4620"/>
              </w:tabs>
              <w:rPr>
                <w:szCs w:val="24"/>
                <w:u w:val="single"/>
              </w:rPr>
            </w:pPr>
            <w:r w:rsidRPr="00847E87">
              <w:rPr>
                <w:szCs w:val="24"/>
              </w:rPr>
              <w:t>BY:</w:t>
            </w:r>
            <w:r w:rsidRPr="00847E87">
              <w:rPr>
                <w:szCs w:val="24"/>
                <w:u w:val="single"/>
              </w:rPr>
              <w:tab/>
            </w:r>
          </w:p>
          <w:p w:rsidR="00641785" w:rsidRPr="00847E87" w:rsidRDefault="002213FB" w:rsidP="00486913">
            <w:pPr>
              <w:keepNext/>
              <w:tabs>
                <w:tab w:val="left" w:pos="435"/>
              </w:tabs>
              <w:rPr>
                <w:szCs w:val="24"/>
              </w:rPr>
            </w:pPr>
            <w:r>
              <w:rPr>
                <w:szCs w:val="24"/>
              </w:rPr>
              <w:t xml:space="preserve">       G</w:t>
            </w:r>
            <w:r w:rsidR="005353BA" w:rsidRPr="00847E87">
              <w:rPr>
                <w:szCs w:val="24"/>
              </w:rPr>
              <w:t>ARY N. STERN</w:t>
            </w:r>
          </w:p>
          <w:p w:rsidR="00641785" w:rsidRPr="00847E87" w:rsidRDefault="00641785" w:rsidP="00486913">
            <w:pPr>
              <w:keepNext/>
              <w:tabs>
                <w:tab w:val="left" w:pos="435"/>
              </w:tabs>
            </w:pPr>
            <w:r w:rsidRPr="00847E87">
              <w:tab/>
              <w:t>Attorneys for Plaintiff</w:t>
            </w:r>
          </w:p>
        </w:tc>
      </w:tr>
      <w:tr w:rsidR="002213FB" w:rsidRPr="00847E87" w:rsidTr="00AE668E">
        <w:tc>
          <w:tcPr>
            <w:tcW w:w="4860" w:type="dxa"/>
            <w:shd w:val="clear" w:color="auto" w:fill="auto"/>
          </w:tcPr>
          <w:p w:rsidR="002213FB" w:rsidRPr="00847E87" w:rsidRDefault="002213FB" w:rsidP="00486913">
            <w:pPr>
              <w:pStyle w:val="BodyText"/>
              <w:keepNext/>
              <w:spacing w:line="240" w:lineRule="exact"/>
              <w:ind w:firstLine="0"/>
            </w:pPr>
          </w:p>
        </w:tc>
        <w:tc>
          <w:tcPr>
            <w:tcW w:w="4860" w:type="dxa"/>
          </w:tcPr>
          <w:p w:rsidR="002213FB" w:rsidRPr="00847E87" w:rsidRDefault="002213FB" w:rsidP="00486913">
            <w:pPr>
              <w:keepNext/>
              <w:rPr>
                <w:szCs w:val="24"/>
              </w:rPr>
            </w:pPr>
          </w:p>
        </w:tc>
      </w:tr>
    </w:tbl>
    <w:p w:rsidR="00112EF0" w:rsidRDefault="00112EF0" w:rsidP="00FB7AE4"/>
    <w:p w:rsidR="00266D0E" w:rsidRPr="00847E87" w:rsidRDefault="00266D0E" w:rsidP="00E52B90">
      <w:pPr>
        <w:spacing w:line="480" w:lineRule="exact"/>
        <w:jc w:val="center"/>
        <w:rPr>
          <w:bCs/>
          <w:szCs w:val="24"/>
        </w:rPr>
        <w:sectPr w:rsidR="00266D0E" w:rsidRPr="00847E87" w:rsidSect="004C54BE">
          <w:headerReference w:type="default" r:id="rId9"/>
          <w:footerReference w:type="default" r:id="rId10"/>
          <w:headerReference w:type="first" r:id="rId11"/>
          <w:footerReference w:type="first" r:id="rId12"/>
          <w:pgSz w:w="12240" w:h="15840" w:code="1"/>
          <w:pgMar w:top="-1339" w:right="1008" w:bottom="1008" w:left="1728" w:header="720" w:footer="432" w:gutter="0"/>
          <w:cols w:space="720"/>
        </w:sectPr>
      </w:pPr>
    </w:p>
    <w:p w:rsidR="007E0026" w:rsidRPr="00847E87" w:rsidRDefault="007E0026" w:rsidP="002303DD">
      <w:pPr>
        <w:jc w:val="center"/>
        <w:rPr>
          <w:b/>
          <w:bCs/>
          <w:szCs w:val="24"/>
        </w:rPr>
      </w:pPr>
      <w:r w:rsidRPr="00847E87">
        <w:rPr>
          <w:b/>
          <w:bCs/>
          <w:szCs w:val="24"/>
        </w:rPr>
        <w:lastRenderedPageBreak/>
        <w:t>PROOF OF SERVICE</w:t>
      </w:r>
    </w:p>
    <w:p w:rsidR="00CB0976" w:rsidRPr="00CB0976" w:rsidRDefault="00CB0976" w:rsidP="00CB0976">
      <w:pPr>
        <w:overflowPunct/>
        <w:autoSpaceDE/>
        <w:autoSpaceDN/>
        <w:adjustRightInd/>
        <w:spacing w:line="240" w:lineRule="auto"/>
        <w:jc w:val="center"/>
        <w:textAlignment w:val="auto"/>
        <w:rPr>
          <w:b/>
          <w:bCs/>
          <w:i/>
          <w:iCs/>
          <w:szCs w:val="24"/>
          <w:u w:val="single"/>
        </w:rPr>
      </w:pPr>
      <w:r w:rsidRPr="00CB0976">
        <w:rPr>
          <w:b/>
          <w:bCs/>
          <w:i/>
          <w:iCs/>
          <w:szCs w:val="24"/>
          <w:u w:val="single"/>
        </w:rPr>
        <w:t xml:space="preserve">Malkhasyan v. Los Angeles Unified School District, et al. </w:t>
      </w:r>
    </w:p>
    <w:p w:rsidR="00CB0976" w:rsidRPr="00CB0976" w:rsidRDefault="00CB0976" w:rsidP="00CB0976">
      <w:pPr>
        <w:overflowPunct/>
        <w:autoSpaceDE/>
        <w:autoSpaceDN/>
        <w:adjustRightInd/>
        <w:spacing w:line="240" w:lineRule="auto"/>
        <w:jc w:val="center"/>
        <w:textAlignment w:val="auto"/>
        <w:rPr>
          <w:szCs w:val="24"/>
        </w:rPr>
      </w:pPr>
      <w:r w:rsidRPr="00CB0976">
        <w:rPr>
          <w:szCs w:val="24"/>
        </w:rPr>
        <w:t>Los Angeles County Superior Court Case No. BC658007</w:t>
      </w:r>
    </w:p>
    <w:p w:rsidR="007E0026" w:rsidRPr="00847E87" w:rsidRDefault="007E0026" w:rsidP="007E0026">
      <w:pPr>
        <w:jc w:val="center"/>
        <w:rPr>
          <w:szCs w:val="24"/>
        </w:rPr>
      </w:pPr>
    </w:p>
    <w:p w:rsidR="007E0026" w:rsidRPr="00847E87" w:rsidRDefault="007E0026" w:rsidP="007E0026">
      <w:pPr>
        <w:rPr>
          <w:szCs w:val="24"/>
        </w:rPr>
      </w:pPr>
    </w:p>
    <w:p w:rsidR="007E0026" w:rsidRPr="00847E87" w:rsidRDefault="007E0026" w:rsidP="007E0026">
      <w:pPr>
        <w:rPr>
          <w:b/>
          <w:bCs/>
          <w:szCs w:val="24"/>
        </w:rPr>
      </w:pPr>
      <w:r w:rsidRPr="00847E87">
        <w:rPr>
          <w:b/>
          <w:bCs/>
          <w:szCs w:val="24"/>
        </w:rPr>
        <w:t>STATE OF CALIFORNIA</w:t>
      </w:r>
    </w:p>
    <w:p w:rsidR="007E0026" w:rsidRPr="00847E87" w:rsidRDefault="007E0026" w:rsidP="007E0026">
      <w:pPr>
        <w:rPr>
          <w:b/>
          <w:bCs/>
          <w:szCs w:val="24"/>
        </w:rPr>
      </w:pPr>
    </w:p>
    <w:p w:rsidR="007E0026" w:rsidRPr="00847E87" w:rsidRDefault="007E0026" w:rsidP="007E0026">
      <w:pPr>
        <w:rPr>
          <w:b/>
          <w:bCs/>
          <w:szCs w:val="24"/>
        </w:rPr>
      </w:pPr>
      <w:r w:rsidRPr="00847E87">
        <w:rPr>
          <w:b/>
          <w:bCs/>
          <w:szCs w:val="24"/>
        </w:rPr>
        <w:t>COUNTY OF LOS ANGELES</w:t>
      </w:r>
    </w:p>
    <w:p w:rsidR="007E0026" w:rsidRPr="00847E87" w:rsidRDefault="007E0026" w:rsidP="007E0026">
      <w:pPr>
        <w:rPr>
          <w:b/>
          <w:bCs/>
          <w:szCs w:val="24"/>
        </w:rPr>
      </w:pPr>
    </w:p>
    <w:p w:rsidR="007E0026" w:rsidRPr="00847E87" w:rsidRDefault="007E0026" w:rsidP="007E0026">
      <w:pPr>
        <w:rPr>
          <w:szCs w:val="24"/>
        </w:rPr>
      </w:pPr>
      <w:r w:rsidRPr="00847E87">
        <w:rPr>
          <w:szCs w:val="24"/>
        </w:rPr>
        <w:tab/>
        <w:t>On</w:t>
      </w:r>
      <w:r w:rsidR="00B07C62">
        <w:rPr>
          <w:szCs w:val="24"/>
        </w:rPr>
        <w:t xml:space="preserve"> December 5</w:t>
      </w:r>
      <w:r w:rsidR="00C55086">
        <w:rPr>
          <w:szCs w:val="24"/>
        </w:rPr>
        <w:t>, 2018</w:t>
      </w:r>
      <w:r w:rsidRPr="00847E87">
        <w:rPr>
          <w:szCs w:val="24"/>
        </w:rPr>
        <w:t xml:space="preserve">, I served the following document described as </w:t>
      </w:r>
      <w:r w:rsidR="008E4235">
        <w:rPr>
          <w:b/>
          <w:szCs w:val="24"/>
        </w:rPr>
        <w:t>PLAINTIFF’S M</w:t>
      </w:r>
      <w:r w:rsidR="00CE0EDE" w:rsidRPr="00847E87">
        <w:rPr>
          <w:b/>
          <w:szCs w:val="24"/>
        </w:rPr>
        <w:t>EMORANDUM OF POINTS AND AUTHORITIES IN OPPOSITION T</w:t>
      </w:r>
      <w:r w:rsidR="00C55086">
        <w:rPr>
          <w:b/>
          <w:szCs w:val="24"/>
        </w:rPr>
        <w:t>O DEFENDANT</w:t>
      </w:r>
      <w:r w:rsidR="00E52B90">
        <w:rPr>
          <w:b/>
          <w:szCs w:val="24"/>
        </w:rPr>
        <w:t xml:space="preserve"> LOS ANGELES UNIFIED SCHOOL DISTRICT’S</w:t>
      </w:r>
      <w:r w:rsidR="00B07C62">
        <w:rPr>
          <w:b/>
          <w:szCs w:val="24"/>
        </w:rPr>
        <w:t xml:space="preserve"> MOTION FOR JUDGMENT ON THE PLEADINGS AS TO PLAINTIFF’S FIRST CAUSE OF ACTION IN PLAINTIFF’S THIRD AMENDED COMPLAINT</w:t>
      </w:r>
      <w:r w:rsidR="001D2A85">
        <w:rPr>
          <w:b/>
          <w:szCs w:val="24"/>
        </w:rPr>
        <w:t xml:space="preserve"> </w:t>
      </w:r>
      <w:r w:rsidRPr="00847E87">
        <w:rPr>
          <w:szCs w:val="24"/>
        </w:rPr>
        <w:t>on all parties in this action by placing [ X ] a true copy  [   ] the original thereof enclosed in a seale</w:t>
      </w:r>
      <w:r w:rsidR="001E717A">
        <w:rPr>
          <w:szCs w:val="24"/>
        </w:rPr>
        <w:t xml:space="preserve">d envelope addressed as follows </w:t>
      </w:r>
      <w:r w:rsidR="001E717A">
        <w:rPr>
          <w:szCs w:val="24"/>
        </w:rPr>
        <w:t>(this page refers to all parties EXCEPT the moving party Defendant LAUSD)</w:t>
      </w:r>
      <w:r w:rsidR="001E717A">
        <w:rPr>
          <w:szCs w:val="24"/>
        </w:rPr>
        <w:t>:</w:t>
      </w:r>
    </w:p>
    <w:p w:rsidR="007E0026" w:rsidRPr="00847E87" w:rsidRDefault="007E0026" w:rsidP="007E0026">
      <w:pPr>
        <w:rPr>
          <w:szCs w:val="24"/>
        </w:rPr>
      </w:pPr>
    </w:p>
    <w:p w:rsidR="007E0026" w:rsidRPr="00847E87" w:rsidRDefault="007E0026" w:rsidP="00CB2691">
      <w:pPr>
        <w:jc w:val="center"/>
        <w:rPr>
          <w:szCs w:val="24"/>
        </w:rPr>
      </w:pPr>
    </w:p>
    <w:p w:rsidR="007E0026" w:rsidRPr="00847E87" w:rsidRDefault="007E0026" w:rsidP="00CB2691">
      <w:pPr>
        <w:tabs>
          <w:tab w:val="left" w:pos="720"/>
        </w:tabs>
        <w:ind w:left="1080" w:hanging="1080"/>
        <w:jc w:val="center"/>
        <w:rPr>
          <w:b/>
          <w:szCs w:val="24"/>
        </w:rPr>
      </w:pPr>
      <w:r w:rsidRPr="00847E87">
        <w:rPr>
          <w:b/>
          <w:szCs w:val="24"/>
        </w:rPr>
        <w:t>[SEE PROOF OF SERVICE LIST]</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p>
    <w:p w:rsidR="007E0026" w:rsidRPr="00847E87" w:rsidRDefault="001D2A85" w:rsidP="007E0026">
      <w:pPr>
        <w:tabs>
          <w:tab w:val="left" w:pos="720"/>
        </w:tabs>
        <w:ind w:left="1080" w:hanging="1080"/>
        <w:rPr>
          <w:szCs w:val="24"/>
        </w:rPr>
      </w:pPr>
      <w:r>
        <w:rPr>
          <w:szCs w:val="24"/>
        </w:rPr>
        <w:t xml:space="preserve">[ </w:t>
      </w:r>
      <w:r w:rsidR="007E0026" w:rsidRPr="00847E87">
        <w:rPr>
          <w:szCs w:val="24"/>
        </w:rPr>
        <w:t xml:space="preserve"> ]</w:t>
      </w:r>
      <w:r w:rsidR="007E0026" w:rsidRPr="00847E87">
        <w:rPr>
          <w:szCs w:val="24"/>
        </w:rPr>
        <w:tab/>
        <w:t>BY MAIL: By placing true and correct copies thereof in individual sealed envelopes, with postage thereon fully prepaid, which I deposited with my employer for collection and mailing by the United States Postal Services.  I am “readily familiar” with my employer’s practice for the collection and processing of correspondence for mailing with the United States Postal Service.  In the ordinary course of business, this correspondence would be deposited by my employer with the United States Postal Service on that same day.</w:t>
      </w:r>
    </w:p>
    <w:p w:rsidR="007E0026" w:rsidRPr="00847E87" w:rsidRDefault="007E0026" w:rsidP="007E0026">
      <w:pPr>
        <w:tabs>
          <w:tab w:val="left" w:pos="720"/>
        </w:tabs>
        <w:ind w:left="1080" w:hanging="1080"/>
        <w:rPr>
          <w:szCs w:val="24"/>
        </w:rPr>
      </w:pPr>
    </w:p>
    <w:p w:rsidR="007E0026" w:rsidRPr="00847E87" w:rsidRDefault="00B07C62" w:rsidP="007E0026">
      <w:pPr>
        <w:tabs>
          <w:tab w:val="left" w:pos="720"/>
        </w:tabs>
        <w:ind w:left="1080" w:hanging="1080"/>
        <w:rPr>
          <w:szCs w:val="24"/>
        </w:rPr>
      </w:pPr>
      <w:r>
        <w:rPr>
          <w:szCs w:val="24"/>
        </w:rPr>
        <w:t>[ X</w:t>
      </w:r>
      <w:r w:rsidR="007E0026" w:rsidRPr="00847E87">
        <w:rPr>
          <w:szCs w:val="24"/>
        </w:rPr>
        <w:t xml:space="preserve"> ]</w:t>
      </w:r>
      <w:r w:rsidR="007E0026" w:rsidRPr="00847E87">
        <w:rPr>
          <w:szCs w:val="24"/>
        </w:rPr>
        <w:tab/>
        <w:t>BY OVERNIGHT DELIVERY/COURIER: I deposited such envelope in a box or facility regularly maintained by the express service carrier in an envelope or package designated by the express service carrier with delivery fees provided for.</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r w:rsidRPr="00847E87">
        <w:rPr>
          <w:szCs w:val="24"/>
        </w:rPr>
        <w:t>[   ]</w:t>
      </w:r>
      <w:r w:rsidRPr="00847E87">
        <w:rPr>
          <w:szCs w:val="24"/>
        </w:rPr>
        <w:tab/>
        <w:t>BY MESSENGER SERVICE: I served the documents by placing them in an envelope or package addressed to the persons at the addresses listed above and providing them to a professional messenger service (A proof of service executed by the messenger will be filed in compliance with Code of Civil Procedure.)</w:t>
      </w:r>
    </w:p>
    <w:p w:rsidR="007E0026" w:rsidRPr="00847E87" w:rsidRDefault="007E0026" w:rsidP="007E0026">
      <w:pPr>
        <w:rPr>
          <w:szCs w:val="24"/>
        </w:rPr>
      </w:pPr>
    </w:p>
    <w:p w:rsidR="007E0026" w:rsidRPr="00847E87" w:rsidRDefault="007E0026" w:rsidP="007E0026">
      <w:pPr>
        <w:tabs>
          <w:tab w:val="left" w:pos="720"/>
        </w:tabs>
        <w:ind w:left="1080" w:hanging="1080"/>
        <w:rPr>
          <w:szCs w:val="24"/>
        </w:rPr>
      </w:pPr>
      <w:r w:rsidRPr="00847E87">
        <w:rPr>
          <w:szCs w:val="24"/>
        </w:rPr>
        <w:t>[   ]</w:t>
      </w:r>
      <w:r w:rsidRPr="00847E87">
        <w:rPr>
          <w:szCs w:val="24"/>
        </w:rPr>
        <w:tab/>
        <w:t>BY FACSIMILE: I caused such document to be sent via facsimile to the names and facsimile numbers listed in the Mailing list and received confirmed transmission reports indicating that this document was successfully transmitted to such parties.</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r w:rsidRPr="00847E87">
        <w:rPr>
          <w:szCs w:val="24"/>
        </w:rPr>
        <w:t>[ X ]</w:t>
      </w:r>
      <w:r w:rsidRPr="00847E87">
        <w:rPr>
          <w:szCs w:val="24"/>
        </w:rPr>
        <w:tab/>
        <w:t>(STATE)  I declare under penalty of perjury, under the laws of the State of California, that the foregoing is true and correct.</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r w:rsidRPr="00847E87">
        <w:rPr>
          <w:szCs w:val="24"/>
        </w:rPr>
        <w:t>[   ]</w:t>
      </w:r>
      <w:r w:rsidRPr="00847E87">
        <w:rPr>
          <w:szCs w:val="24"/>
        </w:rPr>
        <w:tab/>
        <w:t>I declare that I am employed in the office of a member of the bar of this court at whose direction the service is made.</w:t>
      </w:r>
    </w:p>
    <w:p w:rsidR="007E0026" w:rsidRPr="00847E87" w:rsidRDefault="007E0026" w:rsidP="007E0026">
      <w:pPr>
        <w:rPr>
          <w:szCs w:val="24"/>
        </w:rPr>
      </w:pPr>
    </w:p>
    <w:p w:rsidR="007E0026" w:rsidRPr="00847E87" w:rsidRDefault="007E0026" w:rsidP="007E0026">
      <w:pPr>
        <w:rPr>
          <w:szCs w:val="24"/>
        </w:rPr>
      </w:pPr>
      <w:r w:rsidRPr="00847E87">
        <w:rPr>
          <w:szCs w:val="24"/>
        </w:rPr>
        <w:tab/>
        <w:t xml:space="preserve">Executed on </w:t>
      </w:r>
      <w:r w:rsidR="00B07C62">
        <w:rPr>
          <w:szCs w:val="24"/>
        </w:rPr>
        <w:t>December 5</w:t>
      </w:r>
      <w:r w:rsidR="00C55086">
        <w:rPr>
          <w:szCs w:val="24"/>
        </w:rPr>
        <w:t>, 2018</w:t>
      </w:r>
      <w:r w:rsidRPr="00847E87">
        <w:rPr>
          <w:szCs w:val="24"/>
        </w:rPr>
        <w:t xml:space="preserve">, at </w:t>
      </w:r>
      <w:r w:rsidR="00641785" w:rsidRPr="00847E87">
        <w:rPr>
          <w:szCs w:val="24"/>
        </w:rPr>
        <w:t>Beverly Hills</w:t>
      </w:r>
      <w:r w:rsidRPr="00847E87">
        <w:rPr>
          <w:szCs w:val="24"/>
        </w:rPr>
        <w:t>, California.</w:t>
      </w:r>
    </w:p>
    <w:p w:rsidR="007E0026" w:rsidRPr="00847E87" w:rsidRDefault="007E0026" w:rsidP="007E0026">
      <w:pPr>
        <w:rPr>
          <w:szCs w:val="24"/>
        </w:rPr>
      </w:pPr>
    </w:p>
    <w:p w:rsidR="007E0026" w:rsidRPr="00847E87" w:rsidRDefault="007E0026" w:rsidP="007E0026">
      <w:pPr>
        <w:rPr>
          <w:szCs w:val="24"/>
        </w:rPr>
      </w:pPr>
      <w:r w:rsidRPr="00847E87">
        <w:rPr>
          <w:szCs w:val="24"/>
        </w:rPr>
        <w:tab/>
      </w:r>
      <w:r w:rsidRPr="00847E87">
        <w:rPr>
          <w:szCs w:val="24"/>
        </w:rPr>
        <w:tab/>
      </w:r>
      <w:r w:rsidRPr="00847E87">
        <w:rPr>
          <w:szCs w:val="24"/>
        </w:rPr>
        <w:tab/>
      </w:r>
      <w:r w:rsidRPr="00847E87">
        <w:rPr>
          <w:szCs w:val="24"/>
        </w:rPr>
        <w:tab/>
      </w:r>
    </w:p>
    <w:p w:rsidR="007E0026" w:rsidRPr="00847E87" w:rsidRDefault="007E0026" w:rsidP="007E0026">
      <w:pPr>
        <w:tabs>
          <w:tab w:val="left" w:pos="4320"/>
          <w:tab w:val="right" w:pos="7920"/>
        </w:tabs>
        <w:rPr>
          <w:szCs w:val="24"/>
          <w:u w:val="single"/>
        </w:rPr>
      </w:pPr>
      <w:r w:rsidRPr="00847E87">
        <w:rPr>
          <w:szCs w:val="24"/>
        </w:rPr>
        <w:tab/>
      </w:r>
      <w:r w:rsidRPr="00847E87">
        <w:rPr>
          <w:szCs w:val="24"/>
          <w:u w:val="single"/>
        </w:rPr>
        <w:tab/>
      </w:r>
    </w:p>
    <w:p w:rsidR="007E0026" w:rsidRPr="00847E87" w:rsidRDefault="007E0026" w:rsidP="007E0026">
      <w:pPr>
        <w:tabs>
          <w:tab w:val="left" w:pos="4320"/>
          <w:tab w:val="left" w:pos="5520"/>
        </w:tabs>
        <w:rPr>
          <w:szCs w:val="24"/>
        </w:rPr>
      </w:pPr>
      <w:r w:rsidRPr="00847E87">
        <w:rPr>
          <w:szCs w:val="24"/>
        </w:rPr>
        <w:tab/>
      </w:r>
      <w:r w:rsidR="00C55086">
        <w:rPr>
          <w:szCs w:val="24"/>
        </w:rPr>
        <w:t>LADY LUNA</w:t>
      </w:r>
    </w:p>
    <w:p w:rsidR="001E717A" w:rsidRDefault="001E717A" w:rsidP="00E83618">
      <w:pPr>
        <w:jc w:val="center"/>
        <w:rPr>
          <w:szCs w:val="24"/>
        </w:rPr>
      </w:pPr>
    </w:p>
    <w:p w:rsidR="001E717A" w:rsidRDefault="001E717A" w:rsidP="00E83618">
      <w:pPr>
        <w:jc w:val="center"/>
        <w:rPr>
          <w:szCs w:val="24"/>
        </w:rPr>
      </w:pPr>
    </w:p>
    <w:p w:rsidR="001E717A" w:rsidRDefault="001E717A" w:rsidP="00E83618">
      <w:pPr>
        <w:jc w:val="center"/>
        <w:rPr>
          <w:szCs w:val="24"/>
        </w:rPr>
      </w:pPr>
    </w:p>
    <w:p w:rsidR="001E717A" w:rsidRPr="00847E87" w:rsidRDefault="001E717A" w:rsidP="001E717A">
      <w:pPr>
        <w:jc w:val="center"/>
        <w:rPr>
          <w:b/>
          <w:bCs/>
          <w:szCs w:val="24"/>
        </w:rPr>
      </w:pPr>
      <w:r w:rsidRPr="00847E87">
        <w:rPr>
          <w:b/>
          <w:bCs/>
          <w:szCs w:val="24"/>
        </w:rPr>
        <w:t>PROOF OF SERVICE</w:t>
      </w:r>
    </w:p>
    <w:p w:rsidR="001E717A" w:rsidRPr="00CB0976" w:rsidRDefault="001E717A" w:rsidP="001E717A">
      <w:pPr>
        <w:overflowPunct/>
        <w:autoSpaceDE/>
        <w:autoSpaceDN/>
        <w:adjustRightInd/>
        <w:spacing w:line="240" w:lineRule="auto"/>
        <w:jc w:val="center"/>
        <w:textAlignment w:val="auto"/>
        <w:rPr>
          <w:b/>
          <w:bCs/>
          <w:i/>
          <w:iCs/>
          <w:szCs w:val="24"/>
          <w:u w:val="single"/>
        </w:rPr>
      </w:pPr>
      <w:r w:rsidRPr="00CB0976">
        <w:rPr>
          <w:b/>
          <w:bCs/>
          <w:i/>
          <w:iCs/>
          <w:szCs w:val="24"/>
          <w:u w:val="single"/>
        </w:rPr>
        <w:t xml:space="preserve">Malkhasyan v. Los Angeles Unified School District, et al. </w:t>
      </w:r>
    </w:p>
    <w:p w:rsidR="001E717A" w:rsidRPr="00CB0976" w:rsidRDefault="001E717A" w:rsidP="001E717A">
      <w:pPr>
        <w:overflowPunct/>
        <w:autoSpaceDE/>
        <w:autoSpaceDN/>
        <w:adjustRightInd/>
        <w:spacing w:line="240" w:lineRule="auto"/>
        <w:jc w:val="center"/>
        <w:textAlignment w:val="auto"/>
        <w:rPr>
          <w:szCs w:val="24"/>
        </w:rPr>
      </w:pPr>
      <w:r w:rsidRPr="00CB0976">
        <w:rPr>
          <w:szCs w:val="24"/>
        </w:rPr>
        <w:t>Los Angeles County Superior Court Case No. BC658007</w:t>
      </w:r>
    </w:p>
    <w:p w:rsidR="001E717A" w:rsidRPr="00847E87" w:rsidRDefault="001E717A" w:rsidP="001E717A">
      <w:pPr>
        <w:jc w:val="center"/>
        <w:rPr>
          <w:szCs w:val="24"/>
        </w:rPr>
      </w:pPr>
    </w:p>
    <w:p w:rsidR="001E717A" w:rsidRPr="00847E87" w:rsidRDefault="001E717A" w:rsidP="001E717A">
      <w:pPr>
        <w:rPr>
          <w:szCs w:val="24"/>
        </w:rPr>
      </w:pPr>
    </w:p>
    <w:p w:rsidR="001E717A" w:rsidRPr="00847E87" w:rsidRDefault="001E717A" w:rsidP="001E717A">
      <w:pPr>
        <w:rPr>
          <w:b/>
          <w:bCs/>
          <w:szCs w:val="24"/>
        </w:rPr>
      </w:pPr>
      <w:r w:rsidRPr="00847E87">
        <w:rPr>
          <w:b/>
          <w:bCs/>
          <w:szCs w:val="24"/>
        </w:rPr>
        <w:t>STATE OF CALIFORNIA</w:t>
      </w:r>
    </w:p>
    <w:p w:rsidR="001E717A" w:rsidRPr="00847E87" w:rsidRDefault="001E717A" w:rsidP="001E717A">
      <w:pPr>
        <w:rPr>
          <w:b/>
          <w:bCs/>
          <w:szCs w:val="24"/>
        </w:rPr>
      </w:pPr>
    </w:p>
    <w:p w:rsidR="001E717A" w:rsidRPr="00847E87" w:rsidRDefault="001E717A" w:rsidP="001E717A">
      <w:pPr>
        <w:rPr>
          <w:b/>
          <w:bCs/>
          <w:szCs w:val="24"/>
        </w:rPr>
      </w:pPr>
      <w:r w:rsidRPr="00847E87">
        <w:rPr>
          <w:b/>
          <w:bCs/>
          <w:szCs w:val="24"/>
        </w:rPr>
        <w:t>COUNTY OF LOS ANGELES</w:t>
      </w:r>
    </w:p>
    <w:p w:rsidR="001E717A" w:rsidRPr="00847E87" w:rsidRDefault="001E717A" w:rsidP="001E717A">
      <w:pPr>
        <w:rPr>
          <w:b/>
          <w:bCs/>
          <w:szCs w:val="24"/>
        </w:rPr>
      </w:pPr>
    </w:p>
    <w:p w:rsidR="001E717A" w:rsidRPr="00847E87" w:rsidRDefault="001E717A" w:rsidP="001E717A">
      <w:pPr>
        <w:rPr>
          <w:szCs w:val="24"/>
        </w:rPr>
      </w:pPr>
      <w:r w:rsidRPr="00847E87">
        <w:rPr>
          <w:szCs w:val="24"/>
        </w:rPr>
        <w:tab/>
        <w:t>On</w:t>
      </w:r>
      <w:r>
        <w:rPr>
          <w:szCs w:val="24"/>
        </w:rPr>
        <w:t xml:space="preserve"> December 5, 2018</w:t>
      </w:r>
      <w:r w:rsidRPr="00847E87">
        <w:rPr>
          <w:szCs w:val="24"/>
        </w:rPr>
        <w:t xml:space="preserve">, I served the following document described as </w:t>
      </w:r>
      <w:r>
        <w:rPr>
          <w:b/>
          <w:szCs w:val="24"/>
        </w:rPr>
        <w:t>PLAINTIFF’S M</w:t>
      </w:r>
      <w:r w:rsidRPr="00847E87">
        <w:rPr>
          <w:b/>
          <w:szCs w:val="24"/>
        </w:rPr>
        <w:t>EMORANDUM OF POINTS AND AUTHORITIES IN OPPOSITION T</w:t>
      </w:r>
      <w:r>
        <w:rPr>
          <w:b/>
          <w:szCs w:val="24"/>
        </w:rPr>
        <w:t xml:space="preserve">O DEFENDANT LOS ANGELES UNIFIED SCHOOL DISTRICT’S MOTION FOR JUDGMENT ON THE PLEADINGS AS TO PLAINTIFF’S FIRST CAUSE OF ACTION IN PLAINTIFF’S THIRD AMENDED COMPLAINT </w:t>
      </w:r>
      <w:r w:rsidRPr="00847E87">
        <w:rPr>
          <w:szCs w:val="24"/>
        </w:rPr>
        <w:t>on all parties in this action by placing [ X ] a true copy  [   ] the original thereof enclosed in a seale</w:t>
      </w:r>
      <w:r>
        <w:rPr>
          <w:szCs w:val="24"/>
        </w:rPr>
        <w:t>d envelope addressed as follows</w:t>
      </w:r>
      <w:r w:rsidR="00647EE6">
        <w:rPr>
          <w:szCs w:val="24"/>
        </w:rPr>
        <w:t xml:space="preserve"> (this page refers ONLY to Defendant moving party LAUSD):</w:t>
      </w:r>
    </w:p>
    <w:p w:rsidR="001E717A" w:rsidRPr="00847E87" w:rsidRDefault="001E717A" w:rsidP="001E717A">
      <w:pPr>
        <w:rPr>
          <w:szCs w:val="24"/>
        </w:rPr>
      </w:pPr>
    </w:p>
    <w:p w:rsidR="001E717A" w:rsidRPr="00847E87" w:rsidRDefault="001E717A" w:rsidP="001E717A">
      <w:pPr>
        <w:jc w:val="center"/>
        <w:rPr>
          <w:szCs w:val="24"/>
        </w:rPr>
      </w:pPr>
    </w:p>
    <w:p w:rsidR="001E717A" w:rsidRPr="00847E87" w:rsidRDefault="001E717A" w:rsidP="001E717A">
      <w:pPr>
        <w:tabs>
          <w:tab w:val="left" w:pos="720"/>
        </w:tabs>
        <w:ind w:left="1080" w:hanging="1080"/>
        <w:jc w:val="center"/>
        <w:rPr>
          <w:b/>
          <w:szCs w:val="24"/>
        </w:rPr>
      </w:pPr>
      <w:r w:rsidRPr="00847E87">
        <w:rPr>
          <w:b/>
          <w:szCs w:val="24"/>
        </w:rPr>
        <w:t>[SEE PROOF OF SERVICE LIST]</w:t>
      </w:r>
    </w:p>
    <w:p w:rsidR="001E717A" w:rsidRPr="00847E87" w:rsidRDefault="001E717A" w:rsidP="001E717A">
      <w:pPr>
        <w:tabs>
          <w:tab w:val="left" w:pos="720"/>
        </w:tabs>
        <w:ind w:left="1080" w:hanging="1080"/>
        <w:rPr>
          <w:szCs w:val="24"/>
        </w:rPr>
      </w:pPr>
    </w:p>
    <w:p w:rsidR="001E717A" w:rsidRPr="00847E87" w:rsidRDefault="001E717A" w:rsidP="001E717A">
      <w:pPr>
        <w:tabs>
          <w:tab w:val="left" w:pos="720"/>
        </w:tabs>
        <w:ind w:left="1080" w:hanging="1080"/>
        <w:rPr>
          <w:szCs w:val="24"/>
        </w:rPr>
      </w:pPr>
    </w:p>
    <w:p w:rsidR="001E717A" w:rsidRPr="00847E87" w:rsidRDefault="001E717A" w:rsidP="001E717A">
      <w:pPr>
        <w:tabs>
          <w:tab w:val="left" w:pos="720"/>
        </w:tabs>
        <w:ind w:left="1080" w:hanging="1080"/>
        <w:rPr>
          <w:szCs w:val="24"/>
        </w:rPr>
      </w:pPr>
      <w:r>
        <w:rPr>
          <w:szCs w:val="24"/>
        </w:rPr>
        <w:t xml:space="preserve">[ </w:t>
      </w:r>
      <w:r w:rsidRPr="00847E87">
        <w:rPr>
          <w:szCs w:val="24"/>
        </w:rPr>
        <w:t xml:space="preserve"> ]</w:t>
      </w:r>
      <w:r w:rsidRPr="00847E87">
        <w:rPr>
          <w:szCs w:val="24"/>
        </w:rPr>
        <w:tab/>
        <w:t>BY MAIL: By placing true and correct copies thereof in individual sealed envelopes, with postage thereon fully prepaid, which I deposited with my employer for collection and mailing by the United States Postal Services.  I am “readily familiar” with my employer’s practice for the collection and processing of correspondence for mailing with the United States Postal Service.  In the ordinary course of business, this correspondence would be deposited by my employer with the United States Postal Service on that same day.</w:t>
      </w:r>
    </w:p>
    <w:p w:rsidR="001E717A" w:rsidRPr="00847E87" w:rsidRDefault="001E717A" w:rsidP="001E717A">
      <w:pPr>
        <w:tabs>
          <w:tab w:val="left" w:pos="720"/>
        </w:tabs>
        <w:ind w:left="1080" w:hanging="1080"/>
        <w:rPr>
          <w:szCs w:val="24"/>
        </w:rPr>
      </w:pPr>
    </w:p>
    <w:p w:rsidR="001E717A" w:rsidRPr="00847E87" w:rsidRDefault="001E717A" w:rsidP="001E717A">
      <w:pPr>
        <w:tabs>
          <w:tab w:val="left" w:pos="720"/>
        </w:tabs>
        <w:ind w:left="1080" w:hanging="1080"/>
        <w:rPr>
          <w:szCs w:val="24"/>
        </w:rPr>
      </w:pPr>
      <w:r>
        <w:rPr>
          <w:szCs w:val="24"/>
        </w:rPr>
        <w:t xml:space="preserve">[ </w:t>
      </w:r>
      <w:r w:rsidRPr="00847E87">
        <w:rPr>
          <w:szCs w:val="24"/>
        </w:rPr>
        <w:t xml:space="preserve"> ]</w:t>
      </w:r>
      <w:r w:rsidRPr="00847E87">
        <w:rPr>
          <w:szCs w:val="24"/>
        </w:rPr>
        <w:tab/>
        <w:t>BY OVERNIGHT DELIVERY/COURIER: I deposited such envelope in a box or facility regularly maintained by the express service carrier in an envelope or package designated by the express service carrier with delivery fees provided for.</w:t>
      </w:r>
    </w:p>
    <w:p w:rsidR="001E717A" w:rsidRPr="00847E87" w:rsidRDefault="001E717A" w:rsidP="001E717A">
      <w:pPr>
        <w:tabs>
          <w:tab w:val="left" w:pos="720"/>
        </w:tabs>
        <w:ind w:left="1080" w:hanging="1080"/>
        <w:rPr>
          <w:szCs w:val="24"/>
        </w:rPr>
      </w:pPr>
    </w:p>
    <w:p w:rsidR="001E717A" w:rsidRPr="00847E87" w:rsidRDefault="001E717A" w:rsidP="001E717A">
      <w:pPr>
        <w:tabs>
          <w:tab w:val="left" w:pos="720"/>
        </w:tabs>
        <w:ind w:left="1080" w:hanging="1080"/>
        <w:rPr>
          <w:szCs w:val="24"/>
        </w:rPr>
      </w:pPr>
      <w:r w:rsidRPr="00847E87">
        <w:rPr>
          <w:szCs w:val="24"/>
        </w:rPr>
        <w:t xml:space="preserve">[ </w:t>
      </w:r>
      <w:r w:rsidR="00647EE6">
        <w:rPr>
          <w:szCs w:val="24"/>
        </w:rPr>
        <w:t>x</w:t>
      </w:r>
      <w:r w:rsidRPr="00847E87">
        <w:rPr>
          <w:szCs w:val="24"/>
        </w:rPr>
        <w:t xml:space="preserve">  ]</w:t>
      </w:r>
      <w:r w:rsidRPr="00847E87">
        <w:rPr>
          <w:szCs w:val="24"/>
        </w:rPr>
        <w:tab/>
        <w:t xml:space="preserve">BY </w:t>
      </w:r>
      <w:r w:rsidR="00647EE6">
        <w:rPr>
          <w:szCs w:val="24"/>
        </w:rPr>
        <w:t xml:space="preserve">SAME DAY </w:t>
      </w:r>
      <w:r w:rsidRPr="00847E87">
        <w:rPr>
          <w:szCs w:val="24"/>
        </w:rPr>
        <w:t>MESSENGER SERVICE: I served the documents by placing them in an envelope or package addressed to the persons at the addresses listed above and providing them to a professional messenger service (A proof of service executed by the messenger will be filed in compliance with Code of Civil Procedure.)</w:t>
      </w:r>
    </w:p>
    <w:p w:rsidR="001E717A" w:rsidRPr="00847E87" w:rsidRDefault="001E717A" w:rsidP="001E717A">
      <w:pPr>
        <w:rPr>
          <w:szCs w:val="24"/>
        </w:rPr>
      </w:pPr>
    </w:p>
    <w:p w:rsidR="001E717A" w:rsidRPr="00847E87" w:rsidRDefault="001E717A" w:rsidP="001E717A">
      <w:pPr>
        <w:tabs>
          <w:tab w:val="left" w:pos="720"/>
        </w:tabs>
        <w:ind w:left="1080" w:hanging="1080"/>
        <w:rPr>
          <w:szCs w:val="24"/>
        </w:rPr>
      </w:pPr>
      <w:r w:rsidRPr="00847E87">
        <w:rPr>
          <w:szCs w:val="24"/>
        </w:rPr>
        <w:t>[   ]</w:t>
      </w:r>
      <w:r w:rsidRPr="00847E87">
        <w:rPr>
          <w:szCs w:val="24"/>
        </w:rPr>
        <w:tab/>
        <w:t>BY FACSIMILE: I caused such document to be sent via facsimile to the names and facsimile numbers listed in the Mailing list and received confirmed transmission reports indicating that this document was successfully transmitted to such parties.</w:t>
      </w:r>
    </w:p>
    <w:p w:rsidR="001E717A" w:rsidRPr="00847E87" w:rsidRDefault="001E717A" w:rsidP="001E717A">
      <w:pPr>
        <w:tabs>
          <w:tab w:val="left" w:pos="720"/>
        </w:tabs>
        <w:ind w:left="1080" w:hanging="1080"/>
        <w:rPr>
          <w:szCs w:val="24"/>
        </w:rPr>
      </w:pPr>
    </w:p>
    <w:p w:rsidR="001E717A" w:rsidRPr="00847E87" w:rsidRDefault="001E717A" w:rsidP="001E717A">
      <w:pPr>
        <w:tabs>
          <w:tab w:val="left" w:pos="720"/>
        </w:tabs>
        <w:ind w:left="1080" w:hanging="1080"/>
        <w:rPr>
          <w:szCs w:val="24"/>
        </w:rPr>
      </w:pPr>
      <w:r w:rsidRPr="00847E87">
        <w:rPr>
          <w:szCs w:val="24"/>
        </w:rPr>
        <w:t>[ X ]</w:t>
      </w:r>
      <w:r w:rsidRPr="00847E87">
        <w:rPr>
          <w:szCs w:val="24"/>
        </w:rPr>
        <w:tab/>
        <w:t>(STATE)  I declare under penalty of perjury, under the laws of the State of California, that the foregoing is true and correct.</w:t>
      </w:r>
    </w:p>
    <w:p w:rsidR="001E717A" w:rsidRPr="00847E87" w:rsidRDefault="001E717A" w:rsidP="001E717A">
      <w:pPr>
        <w:tabs>
          <w:tab w:val="left" w:pos="720"/>
        </w:tabs>
        <w:ind w:left="1080" w:hanging="1080"/>
        <w:rPr>
          <w:szCs w:val="24"/>
        </w:rPr>
      </w:pPr>
    </w:p>
    <w:p w:rsidR="001E717A" w:rsidRPr="00847E87" w:rsidRDefault="001E717A" w:rsidP="001E717A">
      <w:pPr>
        <w:tabs>
          <w:tab w:val="left" w:pos="720"/>
        </w:tabs>
        <w:ind w:left="1080" w:hanging="1080"/>
        <w:rPr>
          <w:szCs w:val="24"/>
        </w:rPr>
      </w:pPr>
      <w:r w:rsidRPr="00847E87">
        <w:rPr>
          <w:szCs w:val="24"/>
        </w:rPr>
        <w:t>[   ]</w:t>
      </w:r>
      <w:r w:rsidRPr="00847E87">
        <w:rPr>
          <w:szCs w:val="24"/>
        </w:rPr>
        <w:tab/>
        <w:t>I declare that I am employed in the office of a member of the bar of this court at whose direction the service is made.</w:t>
      </w:r>
    </w:p>
    <w:p w:rsidR="001E717A" w:rsidRPr="00847E87" w:rsidRDefault="001E717A" w:rsidP="001E717A">
      <w:pPr>
        <w:rPr>
          <w:szCs w:val="24"/>
        </w:rPr>
      </w:pPr>
    </w:p>
    <w:p w:rsidR="001E717A" w:rsidRPr="00847E87" w:rsidRDefault="001E717A" w:rsidP="001E717A">
      <w:pPr>
        <w:rPr>
          <w:szCs w:val="24"/>
        </w:rPr>
      </w:pPr>
      <w:r w:rsidRPr="00847E87">
        <w:rPr>
          <w:szCs w:val="24"/>
        </w:rPr>
        <w:tab/>
        <w:t xml:space="preserve">Executed on </w:t>
      </w:r>
      <w:r>
        <w:rPr>
          <w:szCs w:val="24"/>
        </w:rPr>
        <w:t>December 5, 2018</w:t>
      </w:r>
      <w:r w:rsidRPr="00847E87">
        <w:rPr>
          <w:szCs w:val="24"/>
        </w:rPr>
        <w:t>, at Beverly Hills, California.</w:t>
      </w:r>
    </w:p>
    <w:p w:rsidR="001E717A" w:rsidRPr="00847E87" w:rsidRDefault="001E717A" w:rsidP="001E717A">
      <w:pPr>
        <w:rPr>
          <w:szCs w:val="24"/>
        </w:rPr>
      </w:pPr>
    </w:p>
    <w:p w:rsidR="001E717A" w:rsidRPr="00847E87" w:rsidRDefault="001E717A" w:rsidP="001E717A">
      <w:pPr>
        <w:rPr>
          <w:szCs w:val="24"/>
        </w:rPr>
      </w:pPr>
      <w:r w:rsidRPr="00847E87">
        <w:rPr>
          <w:szCs w:val="24"/>
        </w:rPr>
        <w:tab/>
      </w:r>
      <w:r w:rsidRPr="00847E87">
        <w:rPr>
          <w:szCs w:val="24"/>
        </w:rPr>
        <w:tab/>
      </w:r>
      <w:r w:rsidRPr="00847E87">
        <w:rPr>
          <w:szCs w:val="24"/>
        </w:rPr>
        <w:tab/>
      </w:r>
      <w:r w:rsidRPr="00847E87">
        <w:rPr>
          <w:szCs w:val="24"/>
        </w:rPr>
        <w:tab/>
      </w:r>
    </w:p>
    <w:p w:rsidR="001E717A" w:rsidRPr="00847E87" w:rsidRDefault="001E717A" w:rsidP="001E717A">
      <w:pPr>
        <w:tabs>
          <w:tab w:val="left" w:pos="4320"/>
          <w:tab w:val="right" w:pos="7920"/>
        </w:tabs>
        <w:rPr>
          <w:szCs w:val="24"/>
          <w:u w:val="single"/>
        </w:rPr>
      </w:pPr>
      <w:r w:rsidRPr="00847E87">
        <w:rPr>
          <w:szCs w:val="24"/>
        </w:rPr>
        <w:tab/>
      </w:r>
      <w:r w:rsidRPr="00847E87">
        <w:rPr>
          <w:szCs w:val="24"/>
          <w:u w:val="single"/>
        </w:rPr>
        <w:tab/>
      </w:r>
    </w:p>
    <w:p w:rsidR="001E717A" w:rsidRPr="00847E87" w:rsidRDefault="001E717A" w:rsidP="001E717A">
      <w:pPr>
        <w:tabs>
          <w:tab w:val="left" w:pos="4320"/>
          <w:tab w:val="left" w:pos="5520"/>
        </w:tabs>
        <w:rPr>
          <w:szCs w:val="24"/>
        </w:rPr>
      </w:pPr>
      <w:r w:rsidRPr="00847E87">
        <w:rPr>
          <w:szCs w:val="24"/>
        </w:rPr>
        <w:tab/>
      </w:r>
      <w:r>
        <w:rPr>
          <w:szCs w:val="24"/>
        </w:rPr>
        <w:t>LADY LUNA</w:t>
      </w:r>
    </w:p>
    <w:p w:rsidR="001E717A" w:rsidRDefault="001E717A" w:rsidP="00E83618">
      <w:pPr>
        <w:jc w:val="center"/>
        <w:rPr>
          <w:szCs w:val="24"/>
        </w:rPr>
      </w:pPr>
    </w:p>
    <w:p w:rsidR="00E83618" w:rsidRPr="00E83618" w:rsidRDefault="007E0026" w:rsidP="00E83618">
      <w:pPr>
        <w:jc w:val="center"/>
        <w:rPr>
          <w:rFonts w:eastAsia="MingLiU-ExtB"/>
        </w:rPr>
      </w:pPr>
      <w:r w:rsidRPr="00847E87">
        <w:rPr>
          <w:szCs w:val="24"/>
        </w:rPr>
        <w:br w:type="page"/>
      </w:r>
      <w:r w:rsidR="00E83618" w:rsidRPr="00E83618">
        <w:rPr>
          <w:rFonts w:eastAsia="MingLiU-ExtB"/>
        </w:rPr>
        <w:lastRenderedPageBreak/>
        <w:t>SERVICE LIST</w:t>
      </w:r>
    </w:p>
    <w:p w:rsidR="00CB0976" w:rsidRPr="00CB0976" w:rsidRDefault="00CB0976" w:rsidP="00CB0976">
      <w:pPr>
        <w:overflowPunct/>
        <w:autoSpaceDE/>
        <w:autoSpaceDN/>
        <w:adjustRightInd/>
        <w:spacing w:line="240" w:lineRule="auto"/>
        <w:jc w:val="center"/>
        <w:textAlignment w:val="auto"/>
        <w:rPr>
          <w:b/>
          <w:bCs/>
          <w:i/>
          <w:iCs/>
          <w:szCs w:val="24"/>
          <w:u w:val="single"/>
        </w:rPr>
      </w:pPr>
      <w:r w:rsidRPr="00CB0976">
        <w:rPr>
          <w:b/>
          <w:bCs/>
          <w:i/>
          <w:iCs/>
          <w:szCs w:val="24"/>
          <w:u w:val="single"/>
        </w:rPr>
        <w:t xml:space="preserve">Malkhasyan v. Los Angeles Unified School District, et al. </w:t>
      </w:r>
    </w:p>
    <w:p w:rsidR="00CB0976" w:rsidRPr="00CB0976" w:rsidRDefault="00CB0976" w:rsidP="00CB0976">
      <w:pPr>
        <w:overflowPunct/>
        <w:autoSpaceDE/>
        <w:autoSpaceDN/>
        <w:adjustRightInd/>
        <w:spacing w:line="240" w:lineRule="auto"/>
        <w:jc w:val="center"/>
        <w:textAlignment w:val="auto"/>
        <w:rPr>
          <w:szCs w:val="24"/>
        </w:rPr>
      </w:pPr>
      <w:r w:rsidRPr="00CB0976">
        <w:rPr>
          <w:szCs w:val="24"/>
        </w:rPr>
        <w:t>Los Angeles County Superior Court Case No. BC658007</w:t>
      </w:r>
    </w:p>
    <w:p w:rsidR="00E83618" w:rsidRPr="00E83618" w:rsidRDefault="00E83618" w:rsidP="00E83618">
      <w:pPr>
        <w:jc w:val="center"/>
        <w:rPr>
          <w:rFonts w:eastAsia="MingLiU-ExtB"/>
        </w:rPr>
      </w:pPr>
    </w:p>
    <w:p w:rsidR="00E83618" w:rsidRPr="00E83618" w:rsidRDefault="00E83618" w:rsidP="00E83618">
      <w:pPr>
        <w:jc w:val="center"/>
        <w:rPr>
          <w:rFonts w:eastAsia="MingLiU-ExtB"/>
        </w:rPr>
      </w:pPr>
    </w:p>
    <w:tbl>
      <w:tblPr>
        <w:tblW w:w="0" w:type="auto"/>
        <w:tblInd w:w="198" w:type="dxa"/>
        <w:tblLook w:val="01E0" w:firstRow="1" w:lastRow="1" w:firstColumn="1" w:lastColumn="1" w:noHBand="0" w:noVBand="0"/>
      </w:tblPr>
      <w:tblGrid>
        <w:gridCol w:w="4576"/>
        <w:gridCol w:w="4694"/>
      </w:tblGrid>
      <w:tr w:rsidR="00CB0976" w:rsidRPr="00CB0976" w:rsidTr="000F166A">
        <w:tc>
          <w:tcPr>
            <w:tcW w:w="4576" w:type="dxa"/>
            <w:shd w:val="clear" w:color="auto" w:fill="auto"/>
          </w:tcPr>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Rouben Varozian, Esq. </w:t>
            </w:r>
          </w:p>
          <w:p w:rsidR="00CB0976" w:rsidRPr="00CB0976" w:rsidRDefault="00CB0976" w:rsidP="00CB0976">
            <w:pPr>
              <w:overflowPunct/>
              <w:autoSpaceDE/>
              <w:autoSpaceDN/>
              <w:adjustRightInd/>
              <w:spacing w:line="240" w:lineRule="auto"/>
              <w:textAlignment w:val="auto"/>
              <w:rPr>
                <w:szCs w:val="24"/>
              </w:rPr>
            </w:pPr>
            <w:r w:rsidRPr="00CB0976">
              <w:rPr>
                <w:szCs w:val="24"/>
              </w:rPr>
              <w:t>RV Law Group, APLC</w:t>
            </w:r>
          </w:p>
          <w:p w:rsidR="00CB0976" w:rsidRPr="00CB0976" w:rsidRDefault="00CB0976" w:rsidP="00CB0976">
            <w:pPr>
              <w:overflowPunct/>
              <w:autoSpaceDE/>
              <w:autoSpaceDN/>
              <w:adjustRightInd/>
              <w:spacing w:line="240" w:lineRule="auto"/>
              <w:textAlignment w:val="auto"/>
              <w:rPr>
                <w:szCs w:val="24"/>
              </w:rPr>
            </w:pPr>
            <w:r w:rsidRPr="00CB0976">
              <w:rPr>
                <w:szCs w:val="24"/>
              </w:rPr>
              <w:t>16130 Ventura Boulevard, Suite 570</w:t>
            </w:r>
          </w:p>
          <w:p w:rsidR="00CB0976" w:rsidRPr="00CB0976" w:rsidRDefault="00CB0976" w:rsidP="00CB0976">
            <w:pPr>
              <w:overflowPunct/>
              <w:autoSpaceDE/>
              <w:autoSpaceDN/>
              <w:adjustRightInd/>
              <w:spacing w:line="240" w:lineRule="auto"/>
              <w:textAlignment w:val="auto"/>
              <w:rPr>
                <w:szCs w:val="24"/>
              </w:rPr>
            </w:pPr>
            <w:r w:rsidRPr="00CB0976">
              <w:rPr>
                <w:szCs w:val="24"/>
              </w:rPr>
              <w:t>Encino, CA 91436</w:t>
            </w:r>
          </w:p>
          <w:p w:rsidR="00CB0976" w:rsidRPr="00CB0976" w:rsidRDefault="00CB0976" w:rsidP="00CB0976">
            <w:pPr>
              <w:overflowPunct/>
              <w:autoSpaceDE/>
              <w:autoSpaceDN/>
              <w:adjustRightInd/>
              <w:spacing w:line="240" w:lineRule="auto"/>
              <w:textAlignment w:val="auto"/>
              <w:rPr>
                <w:szCs w:val="24"/>
              </w:rPr>
            </w:pPr>
            <w:r w:rsidRPr="00CB0976">
              <w:rPr>
                <w:szCs w:val="24"/>
              </w:rPr>
              <w:t>Tel: (818) 990 - 0800</w:t>
            </w:r>
          </w:p>
          <w:p w:rsidR="00CB0976" w:rsidRPr="00CB0976" w:rsidRDefault="00CB0976" w:rsidP="00CB0976">
            <w:pPr>
              <w:overflowPunct/>
              <w:autoSpaceDE/>
              <w:autoSpaceDN/>
              <w:adjustRightInd/>
              <w:spacing w:line="240" w:lineRule="auto"/>
              <w:textAlignment w:val="auto"/>
              <w:rPr>
                <w:szCs w:val="24"/>
              </w:rPr>
            </w:pPr>
            <w:r w:rsidRPr="00CB0976">
              <w:rPr>
                <w:szCs w:val="24"/>
              </w:rPr>
              <w:t>Fax: (818) 986 – 9119</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Co-counsel for Plaintiff, TARON ALKHASYAN</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Jeffrey S. Kramer, Esq. </w:t>
            </w:r>
          </w:p>
          <w:p w:rsidR="00CB0976" w:rsidRPr="00CB0976" w:rsidRDefault="00FE15A3" w:rsidP="00CB0976">
            <w:pPr>
              <w:overflowPunct/>
              <w:autoSpaceDE/>
              <w:autoSpaceDN/>
              <w:adjustRightInd/>
              <w:spacing w:line="240" w:lineRule="auto"/>
              <w:textAlignment w:val="auto"/>
              <w:rPr>
                <w:szCs w:val="24"/>
              </w:rPr>
            </w:pPr>
            <w:r>
              <w:rPr>
                <w:szCs w:val="24"/>
              </w:rPr>
              <w:t>Mark C</w:t>
            </w:r>
            <w:r w:rsidR="00CB0976" w:rsidRPr="00CB0976">
              <w:rPr>
                <w:szCs w:val="24"/>
              </w:rPr>
              <w:t xml:space="preserve">. Phillips, Esq. </w:t>
            </w:r>
          </w:p>
          <w:p w:rsidR="00CB0976" w:rsidRPr="00CB0976" w:rsidRDefault="00CB0976" w:rsidP="00CB0976">
            <w:pPr>
              <w:overflowPunct/>
              <w:autoSpaceDE/>
              <w:autoSpaceDN/>
              <w:adjustRightInd/>
              <w:spacing w:line="240" w:lineRule="auto"/>
              <w:textAlignment w:val="auto"/>
              <w:rPr>
                <w:szCs w:val="24"/>
              </w:rPr>
            </w:pPr>
            <w:r w:rsidRPr="00CB0976">
              <w:rPr>
                <w:szCs w:val="24"/>
              </w:rPr>
              <w:t>KRAMER, DEBOER &amp; KEANE, LLP</w:t>
            </w:r>
          </w:p>
          <w:p w:rsidR="00CB0976" w:rsidRDefault="00CB0976" w:rsidP="00CB0976">
            <w:pPr>
              <w:overflowPunct/>
              <w:autoSpaceDE/>
              <w:autoSpaceDN/>
              <w:adjustRightInd/>
              <w:spacing w:line="240" w:lineRule="auto"/>
              <w:textAlignment w:val="auto"/>
              <w:rPr>
                <w:szCs w:val="24"/>
              </w:rPr>
            </w:pPr>
            <w:r w:rsidRPr="00CB0976">
              <w:rPr>
                <w:szCs w:val="24"/>
              </w:rPr>
              <w:t>21860 Burbank Boulevard, Suite 370</w:t>
            </w:r>
          </w:p>
          <w:p w:rsidR="00EB7B92" w:rsidRPr="00CB0976" w:rsidRDefault="00EB7B92" w:rsidP="00CB0976">
            <w:pPr>
              <w:overflowPunct/>
              <w:autoSpaceDE/>
              <w:autoSpaceDN/>
              <w:adjustRightInd/>
              <w:spacing w:line="240" w:lineRule="auto"/>
              <w:textAlignment w:val="auto"/>
              <w:rPr>
                <w:szCs w:val="24"/>
              </w:rPr>
            </w:pPr>
            <w:r>
              <w:rPr>
                <w:szCs w:val="24"/>
              </w:rPr>
              <w:t>Woodland Hills, CA 91367</w:t>
            </w: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Tel: (818) 657 – 0255 </w:t>
            </w: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Fax: (818) 657 – 0256 </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Attorneys for Defendant, THE ROBOT MARKET PLACE, LLC</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Lisa L. Boswell, Esq. </w:t>
            </w: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Steven D. Stutsman, Esq. </w:t>
            </w:r>
          </w:p>
          <w:p w:rsidR="00CB0976" w:rsidRPr="00CB0976" w:rsidRDefault="00CB0976" w:rsidP="00CB0976">
            <w:pPr>
              <w:overflowPunct/>
              <w:autoSpaceDE/>
              <w:autoSpaceDN/>
              <w:adjustRightInd/>
              <w:spacing w:line="240" w:lineRule="auto"/>
              <w:textAlignment w:val="auto"/>
              <w:rPr>
                <w:szCs w:val="24"/>
              </w:rPr>
            </w:pPr>
            <w:r w:rsidRPr="00CB0976">
              <w:rPr>
                <w:szCs w:val="24"/>
              </w:rPr>
              <w:t>WOOD, SMITH, HENNING &amp; BERMAN</w:t>
            </w:r>
          </w:p>
          <w:p w:rsidR="00CB0976" w:rsidRPr="00CB0976" w:rsidRDefault="00CB0976" w:rsidP="00CB0976">
            <w:pPr>
              <w:overflowPunct/>
              <w:autoSpaceDE/>
              <w:autoSpaceDN/>
              <w:adjustRightInd/>
              <w:spacing w:line="240" w:lineRule="auto"/>
              <w:textAlignment w:val="auto"/>
              <w:rPr>
                <w:szCs w:val="24"/>
              </w:rPr>
            </w:pPr>
            <w:r w:rsidRPr="00CB0976">
              <w:rPr>
                <w:szCs w:val="24"/>
              </w:rPr>
              <w:t>10960 Wilshire Boulevard, 18</w:t>
            </w:r>
            <w:r w:rsidRPr="00CB0976">
              <w:rPr>
                <w:szCs w:val="24"/>
                <w:vertAlign w:val="superscript"/>
              </w:rPr>
              <w:t>th</w:t>
            </w:r>
            <w:r w:rsidRPr="00CB0976">
              <w:rPr>
                <w:szCs w:val="24"/>
              </w:rPr>
              <w:t xml:space="preserve"> Floor</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Los Angeles, CA 90024</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Tel: (310) 481 – 7600</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Fax: (310) 481 – 7650</w:t>
            </w:r>
          </w:p>
          <w:p w:rsidR="00CB0976" w:rsidRPr="00CB0976" w:rsidRDefault="00CB0976" w:rsidP="00CB0976">
            <w:pPr>
              <w:overflowPunct/>
              <w:autoSpaceDE/>
              <w:autoSpaceDN/>
              <w:adjustRightInd/>
              <w:spacing w:line="240" w:lineRule="auto"/>
              <w:textAlignment w:val="auto"/>
              <w:rPr>
                <w:szCs w:val="24"/>
                <w:lang w:val="es-ES"/>
              </w:rPr>
            </w:pPr>
          </w:p>
          <w:p w:rsidR="00CB0976" w:rsidRPr="00CB0976" w:rsidRDefault="00CB0976" w:rsidP="00CB0976">
            <w:pPr>
              <w:overflowPunct/>
              <w:autoSpaceDE/>
              <w:autoSpaceDN/>
              <w:adjustRightInd/>
              <w:spacing w:line="240" w:lineRule="auto"/>
              <w:textAlignment w:val="auto"/>
              <w:rPr>
                <w:szCs w:val="24"/>
              </w:rPr>
            </w:pPr>
            <w:r w:rsidRPr="00CB0976">
              <w:rPr>
                <w:szCs w:val="24"/>
              </w:rPr>
              <w:t>Attorneys for Defendants, JACK BEGGS, PAUL SAPRA, AND JACK FOLLMAN AS TRUSTEES OF THE LOS ANGELES CHAPTER OF THE NATIONAL TOOLING AND MACHINING ASSOCIATION TRAINING CENTER TRUST</w:t>
            </w:r>
          </w:p>
          <w:p w:rsidR="00CB0976" w:rsidRPr="00CB0976" w:rsidRDefault="00CB0976" w:rsidP="00CB0976">
            <w:pPr>
              <w:overflowPunct/>
              <w:autoSpaceDE/>
              <w:autoSpaceDN/>
              <w:adjustRightInd/>
              <w:spacing w:line="240" w:lineRule="auto"/>
              <w:textAlignment w:val="auto"/>
              <w:rPr>
                <w:szCs w:val="24"/>
              </w:rPr>
            </w:pPr>
          </w:p>
        </w:tc>
        <w:tc>
          <w:tcPr>
            <w:tcW w:w="4694" w:type="dxa"/>
            <w:shd w:val="clear" w:color="auto" w:fill="auto"/>
          </w:tcPr>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 xml:space="preserve">Rudolfo F. Ruiz, Esq. </w:t>
            </w:r>
          </w:p>
          <w:p w:rsidR="00CB0976" w:rsidRPr="00CB0976" w:rsidRDefault="00B07C62" w:rsidP="00CB0976">
            <w:pPr>
              <w:overflowPunct/>
              <w:autoSpaceDE/>
              <w:autoSpaceDN/>
              <w:adjustRightInd/>
              <w:spacing w:line="240" w:lineRule="auto"/>
              <w:textAlignment w:val="auto"/>
              <w:rPr>
                <w:szCs w:val="24"/>
                <w:lang w:val="es-ES"/>
              </w:rPr>
            </w:pPr>
            <w:r>
              <w:rPr>
                <w:szCs w:val="24"/>
                <w:lang w:val="es-ES"/>
              </w:rPr>
              <w:t>Shakira L. Ferguson</w:t>
            </w:r>
            <w:r w:rsidR="00CB0976" w:rsidRPr="00CB0976">
              <w:rPr>
                <w:szCs w:val="24"/>
                <w:lang w:val="es-ES"/>
              </w:rPr>
              <w:t>, Esq.</w:t>
            </w:r>
          </w:p>
          <w:p w:rsidR="00CB0976" w:rsidRPr="00CB0976" w:rsidRDefault="00CB0976" w:rsidP="00CB0976">
            <w:pPr>
              <w:overflowPunct/>
              <w:autoSpaceDE/>
              <w:autoSpaceDN/>
              <w:adjustRightInd/>
              <w:spacing w:line="240" w:lineRule="auto"/>
              <w:textAlignment w:val="auto"/>
              <w:rPr>
                <w:szCs w:val="24"/>
              </w:rPr>
            </w:pPr>
            <w:r w:rsidRPr="00CB0976">
              <w:rPr>
                <w:szCs w:val="24"/>
              </w:rPr>
              <w:t>VANDERFORD &amp; RUIZ, LLP</w:t>
            </w:r>
          </w:p>
          <w:p w:rsidR="00CB0976" w:rsidRPr="00CB0976" w:rsidRDefault="00CB0976" w:rsidP="00CB0976">
            <w:pPr>
              <w:overflowPunct/>
              <w:autoSpaceDE/>
              <w:autoSpaceDN/>
              <w:adjustRightInd/>
              <w:spacing w:line="240" w:lineRule="auto"/>
              <w:textAlignment w:val="auto"/>
              <w:rPr>
                <w:szCs w:val="24"/>
              </w:rPr>
            </w:pPr>
            <w:r w:rsidRPr="00CB0976">
              <w:rPr>
                <w:szCs w:val="24"/>
              </w:rPr>
              <w:t>221 E. Walnut Street, Suite 106</w:t>
            </w:r>
          </w:p>
          <w:p w:rsidR="00CB0976" w:rsidRPr="00CB0976" w:rsidRDefault="00CB0976" w:rsidP="00CB0976">
            <w:pPr>
              <w:overflowPunct/>
              <w:autoSpaceDE/>
              <w:autoSpaceDN/>
              <w:adjustRightInd/>
              <w:spacing w:line="240" w:lineRule="auto"/>
              <w:textAlignment w:val="auto"/>
              <w:rPr>
                <w:szCs w:val="24"/>
              </w:rPr>
            </w:pPr>
            <w:r w:rsidRPr="00CB0976">
              <w:rPr>
                <w:szCs w:val="24"/>
              </w:rPr>
              <w:t>Pasadena, California 91101</w:t>
            </w:r>
            <w:r w:rsidR="00F60802">
              <w:rPr>
                <w:szCs w:val="24"/>
              </w:rPr>
              <w:t xml:space="preserve"> (SAME DAY DELIVERY)</w:t>
            </w:r>
          </w:p>
          <w:p w:rsidR="00CB0976" w:rsidRPr="00EB7B92" w:rsidRDefault="00CB0976" w:rsidP="00CB0976">
            <w:pPr>
              <w:overflowPunct/>
              <w:autoSpaceDE/>
              <w:autoSpaceDN/>
              <w:adjustRightInd/>
              <w:spacing w:line="240" w:lineRule="auto"/>
              <w:textAlignment w:val="auto"/>
              <w:rPr>
                <w:szCs w:val="24"/>
              </w:rPr>
            </w:pPr>
            <w:r w:rsidRPr="00EB7B92">
              <w:rPr>
                <w:szCs w:val="24"/>
              </w:rPr>
              <w:t>Tel: (626) 405 – 8800</w:t>
            </w:r>
          </w:p>
          <w:p w:rsidR="00CB0976" w:rsidRPr="00EB7B92" w:rsidRDefault="00CB0976" w:rsidP="00CB0976">
            <w:pPr>
              <w:overflowPunct/>
              <w:autoSpaceDE/>
              <w:autoSpaceDN/>
              <w:adjustRightInd/>
              <w:spacing w:line="240" w:lineRule="auto"/>
              <w:textAlignment w:val="auto"/>
              <w:rPr>
                <w:szCs w:val="24"/>
              </w:rPr>
            </w:pPr>
            <w:r w:rsidRPr="00EB7B92">
              <w:rPr>
                <w:szCs w:val="24"/>
              </w:rPr>
              <w:t>Fax: (626) 405 – 8868</w:t>
            </w:r>
          </w:p>
          <w:p w:rsidR="00CB0976" w:rsidRPr="00EB7B92" w:rsidRDefault="00CB0976" w:rsidP="00CB0976">
            <w:pPr>
              <w:overflowPunct/>
              <w:autoSpaceDE/>
              <w:autoSpaceDN/>
              <w:adjustRightInd/>
              <w:spacing w:line="240" w:lineRule="auto"/>
              <w:textAlignment w:val="auto"/>
              <w:rPr>
                <w:szCs w:val="24"/>
              </w:rPr>
            </w:pPr>
          </w:p>
          <w:p w:rsidR="00CB0976" w:rsidRDefault="00CB0976" w:rsidP="00CB0976">
            <w:pPr>
              <w:overflowPunct/>
              <w:autoSpaceDE/>
              <w:autoSpaceDN/>
              <w:adjustRightInd/>
              <w:spacing w:line="240" w:lineRule="auto"/>
              <w:textAlignment w:val="auto"/>
              <w:rPr>
                <w:szCs w:val="24"/>
              </w:rPr>
            </w:pPr>
            <w:r w:rsidRPr="00CB0976">
              <w:rPr>
                <w:szCs w:val="24"/>
              </w:rPr>
              <w:t>Attorneys for Defendant, LOS ANGELES UNIFIED SCHOOL DISTRICT</w:t>
            </w:r>
          </w:p>
          <w:p w:rsidR="00A82828" w:rsidRDefault="00A82828" w:rsidP="00CB0976">
            <w:pPr>
              <w:overflowPunct/>
              <w:autoSpaceDE/>
              <w:autoSpaceDN/>
              <w:adjustRightInd/>
              <w:spacing w:line="240" w:lineRule="auto"/>
              <w:textAlignment w:val="auto"/>
              <w:rPr>
                <w:szCs w:val="24"/>
              </w:rPr>
            </w:pPr>
          </w:p>
          <w:p w:rsidR="00A82828" w:rsidRDefault="00A82828" w:rsidP="00CB0976">
            <w:pPr>
              <w:overflowPunct/>
              <w:autoSpaceDE/>
              <w:autoSpaceDN/>
              <w:adjustRightInd/>
              <w:spacing w:line="240" w:lineRule="auto"/>
              <w:textAlignment w:val="auto"/>
              <w:rPr>
                <w:szCs w:val="24"/>
              </w:rPr>
            </w:pPr>
            <w:r>
              <w:rPr>
                <w:szCs w:val="24"/>
              </w:rPr>
              <w:t>Robert D. Tobey, Esq.</w:t>
            </w:r>
          </w:p>
          <w:p w:rsidR="00A82828" w:rsidRDefault="00A82828" w:rsidP="00CB0976">
            <w:pPr>
              <w:overflowPunct/>
              <w:autoSpaceDE/>
              <w:autoSpaceDN/>
              <w:adjustRightInd/>
              <w:spacing w:line="240" w:lineRule="auto"/>
              <w:textAlignment w:val="auto"/>
              <w:rPr>
                <w:szCs w:val="24"/>
              </w:rPr>
            </w:pPr>
            <w:r>
              <w:rPr>
                <w:szCs w:val="24"/>
              </w:rPr>
              <w:t>Foley &amp; Mansfield</w:t>
            </w:r>
          </w:p>
          <w:p w:rsidR="00A82828" w:rsidRDefault="00A82828" w:rsidP="00CB0976">
            <w:pPr>
              <w:overflowPunct/>
              <w:autoSpaceDE/>
              <w:autoSpaceDN/>
              <w:adjustRightInd/>
              <w:spacing w:line="240" w:lineRule="auto"/>
              <w:textAlignment w:val="auto"/>
              <w:rPr>
                <w:szCs w:val="24"/>
              </w:rPr>
            </w:pPr>
            <w:r>
              <w:rPr>
                <w:szCs w:val="24"/>
              </w:rPr>
              <w:t>300 S. Grand</w:t>
            </w:r>
            <w:bookmarkStart w:id="2" w:name="_GoBack"/>
            <w:bookmarkEnd w:id="2"/>
            <w:r>
              <w:rPr>
                <w:szCs w:val="24"/>
              </w:rPr>
              <w:t xml:space="preserve"> Avenue, Suite 2800</w:t>
            </w:r>
          </w:p>
          <w:p w:rsidR="00A82828" w:rsidRDefault="00A82828" w:rsidP="00CB0976">
            <w:pPr>
              <w:overflowPunct/>
              <w:autoSpaceDE/>
              <w:autoSpaceDN/>
              <w:adjustRightInd/>
              <w:spacing w:line="240" w:lineRule="auto"/>
              <w:textAlignment w:val="auto"/>
              <w:rPr>
                <w:szCs w:val="24"/>
              </w:rPr>
            </w:pPr>
            <w:r>
              <w:rPr>
                <w:szCs w:val="24"/>
              </w:rPr>
              <w:t>Los Angeles, CA 90071</w:t>
            </w:r>
          </w:p>
          <w:p w:rsidR="00A82828" w:rsidRDefault="00A82828" w:rsidP="00CB0976">
            <w:pPr>
              <w:overflowPunct/>
              <w:autoSpaceDE/>
              <w:autoSpaceDN/>
              <w:adjustRightInd/>
              <w:spacing w:line="240" w:lineRule="auto"/>
              <w:textAlignment w:val="auto"/>
              <w:rPr>
                <w:szCs w:val="24"/>
              </w:rPr>
            </w:pPr>
            <w:r>
              <w:rPr>
                <w:szCs w:val="24"/>
              </w:rPr>
              <w:t>Tel: (213) 283-2191</w:t>
            </w:r>
          </w:p>
          <w:p w:rsidR="00A82828" w:rsidRDefault="00A82828" w:rsidP="00CB0976">
            <w:pPr>
              <w:overflowPunct/>
              <w:autoSpaceDE/>
              <w:autoSpaceDN/>
              <w:adjustRightInd/>
              <w:spacing w:line="240" w:lineRule="auto"/>
              <w:textAlignment w:val="auto"/>
              <w:rPr>
                <w:szCs w:val="24"/>
              </w:rPr>
            </w:pPr>
            <w:r>
              <w:rPr>
                <w:szCs w:val="24"/>
              </w:rPr>
              <w:t>Fax: (213) 283-2101</w:t>
            </w:r>
          </w:p>
          <w:p w:rsidR="00A82828" w:rsidRDefault="00A82828" w:rsidP="00CB0976">
            <w:pPr>
              <w:overflowPunct/>
              <w:autoSpaceDE/>
              <w:autoSpaceDN/>
              <w:adjustRightInd/>
              <w:spacing w:line="240" w:lineRule="auto"/>
              <w:textAlignment w:val="auto"/>
              <w:rPr>
                <w:szCs w:val="24"/>
              </w:rPr>
            </w:pPr>
            <w:r>
              <w:rPr>
                <w:szCs w:val="24"/>
              </w:rPr>
              <w:t>Attorneys for Defendant TNR Technical, Inc.</w:t>
            </w:r>
          </w:p>
          <w:p w:rsidR="00A82828" w:rsidRDefault="00A82828" w:rsidP="00CB0976">
            <w:pPr>
              <w:overflowPunct/>
              <w:autoSpaceDE/>
              <w:autoSpaceDN/>
              <w:adjustRightInd/>
              <w:spacing w:line="240" w:lineRule="auto"/>
              <w:textAlignment w:val="auto"/>
              <w:rPr>
                <w:szCs w:val="24"/>
              </w:rPr>
            </w:pPr>
          </w:p>
          <w:p w:rsidR="00A82828" w:rsidRPr="00CB0976" w:rsidRDefault="00A82828" w:rsidP="00CB0976">
            <w:pPr>
              <w:overflowPunct/>
              <w:autoSpaceDE/>
              <w:autoSpaceDN/>
              <w:adjustRightInd/>
              <w:spacing w:line="240" w:lineRule="auto"/>
              <w:textAlignment w:val="auto"/>
              <w:rPr>
                <w:szCs w:val="24"/>
              </w:rPr>
            </w:pPr>
          </w:p>
        </w:tc>
      </w:tr>
    </w:tbl>
    <w:p w:rsidR="00E83618" w:rsidRPr="00E83618" w:rsidRDefault="00E83618" w:rsidP="00E83618">
      <w:pPr>
        <w:rPr>
          <w:rFonts w:eastAsia="MingLiU-ExtB"/>
          <w:b/>
          <w:bCs/>
          <w:i/>
          <w:iCs/>
        </w:rPr>
      </w:pPr>
    </w:p>
    <w:p w:rsidR="00BD51CB" w:rsidRPr="00847E87" w:rsidRDefault="00BD51CB" w:rsidP="002D44B9"/>
    <w:sectPr w:rsidR="00BD51CB" w:rsidRPr="00847E87" w:rsidSect="00CB2691">
      <w:footerReference w:type="default" r:id="rId13"/>
      <w:pgSz w:w="12240" w:h="15840" w:code="1"/>
      <w:pgMar w:top="-1339" w:right="1008" w:bottom="1008" w:left="1728"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31" w:rsidRDefault="00B73331">
      <w:r>
        <w:separator/>
      </w:r>
    </w:p>
  </w:endnote>
  <w:endnote w:type="continuationSeparator" w:id="0">
    <w:p w:rsidR="00B73331" w:rsidRDefault="00B7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BE" w:rsidRDefault="004C54BE" w:rsidP="004C54BE">
    <w:pPr>
      <w:pStyle w:val="Footer"/>
      <w:pBdr>
        <w:bottom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F60802">
      <w:rPr>
        <w:rStyle w:val="PageNumber"/>
        <w:noProof/>
      </w:rPr>
      <w:t>10</w:t>
    </w:r>
    <w:r>
      <w:rPr>
        <w:rStyle w:val="PageNumber"/>
      </w:rPr>
      <w:fldChar w:fldCharType="end"/>
    </w:r>
  </w:p>
  <w:p w:rsidR="007C0463" w:rsidRPr="007C0463" w:rsidRDefault="000B2573" w:rsidP="007C0463">
    <w:pPr>
      <w:tabs>
        <w:tab w:val="left" w:pos="1440"/>
        <w:tab w:val="left" w:pos="2160"/>
        <w:tab w:val="left" w:pos="4320"/>
        <w:tab w:val="left" w:pos="4860"/>
      </w:tabs>
      <w:ind w:right="-14"/>
      <w:jc w:val="center"/>
      <w:rPr>
        <w:b/>
        <w:caps/>
        <w:sz w:val="20"/>
      </w:rPr>
    </w:pPr>
    <w:r w:rsidRPr="007C0463">
      <w:rPr>
        <w:b/>
        <w:bCs/>
        <w:sz w:val="20"/>
      </w:rPr>
      <w:t xml:space="preserve">PLAINTIFF’S </w:t>
    </w:r>
    <w:r w:rsidR="00CC674E">
      <w:rPr>
        <w:b/>
        <w:bCs/>
        <w:sz w:val="20"/>
      </w:rPr>
      <w:t>MEMORANDUM OF POINTS AND AUTHORITIES IN</w:t>
    </w:r>
    <w:r w:rsidR="00233009">
      <w:rPr>
        <w:b/>
        <w:bCs/>
        <w:sz w:val="20"/>
      </w:rPr>
      <w:t xml:space="preserve"> OPPOSITION TO DEFENDANT </w:t>
    </w:r>
    <w:r w:rsidR="00E27031">
      <w:rPr>
        <w:b/>
        <w:bCs/>
        <w:sz w:val="20"/>
      </w:rPr>
      <w:t>LOS ANG</w:t>
    </w:r>
    <w:r w:rsidR="00226E9C">
      <w:rPr>
        <w:b/>
        <w:bCs/>
        <w:sz w:val="20"/>
      </w:rPr>
      <w:t>ELES UNIFIED SCHOOL DISTRICT’S MOTION FOR JUDGMENT ON THE PLEADINGS AS TO PLAINTIFF’S FIRST CAUSE OF ACTION IN PLAINTIFF’S THIRD AMENDED COMPLAINT</w:t>
    </w:r>
  </w:p>
  <w:p w:rsidR="004C54BE" w:rsidRPr="009B43E2" w:rsidRDefault="004C54BE" w:rsidP="003E62D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BE" w:rsidRDefault="004C54BE" w:rsidP="004C54BE">
    <w:pPr>
      <w:pStyle w:val="Footer"/>
      <w:pBdr>
        <w:bottom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C54BE" w:rsidRPr="00C25BAD" w:rsidRDefault="004C54BE" w:rsidP="004C54BE">
    <w:pPr>
      <w:pStyle w:val="Footer"/>
      <w:jc w:val="center"/>
    </w:pPr>
    <w:r w:rsidRPr="00C25BAD">
      <w:rPr>
        <w:bCs/>
        <w:szCs w:val="24"/>
      </w:rPr>
      <w:t>PROOF OF SERVICE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91" w:rsidRDefault="00CB2691" w:rsidP="004C54BE">
    <w:pPr>
      <w:pStyle w:val="Footer"/>
      <w:pBdr>
        <w:bottom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F60802">
      <w:rPr>
        <w:rStyle w:val="PageNumber"/>
        <w:noProof/>
      </w:rPr>
      <w:t>3</w:t>
    </w:r>
    <w:r>
      <w:rPr>
        <w:rStyle w:val="PageNumber"/>
      </w:rPr>
      <w:fldChar w:fldCharType="end"/>
    </w:r>
  </w:p>
  <w:p w:rsidR="00CB2691" w:rsidRPr="009B43E2" w:rsidRDefault="00CB2691" w:rsidP="005353BA">
    <w:pPr>
      <w:pStyle w:val="Footer"/>
      <w:jc w:val="center"/>
    </w:pPr>
    <w:r>
      <w:rPr>
        <w:bCs/>
        <w:szCs w:val="24"/>
      </w:rPr>
      <w:t>PROOF OF 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31" w:rsidRDefault="00B73331">
      <w:r>
        <w:separator/>
      </w:r>
    </w:p>
  </w:footnote>
  <w:footnote w:type="continuationSeparator" w:id="0">
    <w:p w:rsidR="00B73331" w:rsidRDefault="00B73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46"/>
    </w:tblGrid>
    <w:tr w:rsidR="004C54BE">
      <w:trPr>
        <w:cantSplit/>
        <w:trHeight w:hRule="exact" w:val="15120"/>
      </w:trPr>
      <w:tc>
        <w:tcPr>
          <w:tcW w:w="446" w:type="dxa"/>
          <w:tcBorders>
            <w:top w:val="nil"/>
            <w:left w:val="nil"/>
            <w:bottom w:val="nil"/>
            <w:right w:val="double" w:sz="6" w:space="0" w:color="auto"/>
          </w:tcBorders>
        </w:tcPr>
        <w:p w:rsidR="004C54BE" w:rsidRDefault="004C54BE" w:rsidP="004C54BE">
          <w:pPr>
            <w:pStyle w:val="Header"/>
            <w:framePr w:w="432" w:h="15120" w:hRule="exact" w:hSpace="187" w:wrap="auto" w:vAnchor="page" w:hAnchor="page" w:x="1074" w:y="394"/>
            <w:spacing w:before="960" w:after="40" w:line="240" w:lineRule="exact"/>
            <w:ind w:right="72"/>
            <w:jc w:val="right"/>
          </w:pPr>
          <w:r>
            <w:t>1</w:t>
          </w:r>
        </w:p>
        <w:p w:rsidR="004C54BE" w:rsidRDefault="004C54BE" w:rsidP="004C54BE">
          <w:pPr>
            <w:pStyle w:val="Header"/>
            <w:framePr w:w="432" w:h="15120" w:hRule="exact" w:hSpace="187" w:wrap="auto" w:vAnchor="page" w:hAnchor="page" w:x="1074" w:y="394"/>
            <w:spacing w:line="480" w:lineRule="exact"/>
            <w:ind w:right="72"/>
            <w:jc w:val="right"/>
          </w:pPr>
          <w: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p w:rsidR="004C54BE" w:rsidRDefault="004C54BE" w:rsidP="004C54BE">
          <w:pPr>
            <w:pStyle w:val="Header"/>
            <w:framePr w:w="432" w:h="15120" w:hRule="exact" w:hSpace="187" w:wrap="auto" w:vAnchor="page" w:hAnchor="page" w:x="1074" w:y="394"/>
            <w:ind w:right="72"/>
            <w:jc w:val="right"/>
          </w:pPr>
        </w:p>
      </w:tc>
    </w:tr>
  </w:tbl>
  <w:p w:rsidR="004C54BE" w:rsidRDefault="004C54BE" w:rsidP="004C54BE"/>
  <w:tbl>
    <w:tblPr>
      <w:tblW w:w="0" w:type="auto"/>
      <w:tblLayout w:type="fixed"/>
      <w:tblLook w:val="0000" w:firstRow="0" w:lastRow="0" w:firstColumn="0" w:lastColumn="0" w:noHBand="0" w:noVBand="0"/>
    </w:tblPr>
    <w:tblGrid>
      <w:gridCol w:w="432"/>
    </w:tblGrid>
    <w:tr w:rsidR="004C54BE">
      <w:trPr>
        <w:cantSplit/>
        <w:trHeight w:hRule="exact" w:val="15120"/>
      </w:trPr>
      <w:tc>
        <w:tcPr>
          <w:tcW w:w="432" w:type="dxa"/>
          <w:tcBorders>
            <w:top w:val="nil"/>
            <w:left w:val="single" w:sz="6" w:space="0" w:color="auto"/>
            <w:bottom w:val="nil"/>
            <w:right w:val="nil"/>
          </w:tcBorders>
        </w:tcPr>
        <w:p w:rsidR="004C54BE" w:rsidRDefault="004C54BE" w:rsidP="004C54BE">
          <w:pPr>
            <w:framePr w:w="432" w:h="15120" w:hRule="exact" w:hSpace="29" w:wrap="auto" w:vAnchor="page" w:hAnchor="page" w:x="11808" w:y="361"/>
            <w:spacing w:line="480" w:lineRule="atLeast"/>
          </w:pPr>
        </w:p>
      </w:tc>
    </w:tr>
  </w:tbl>
  <w:p w:rsidR="004C54BE" w:rsidRDefault="004C54BE" w:rsidP="004C54BE">
    <w:pPr>
      <w:pStyle w:val="Header"/>
    </w:pPr>
  </w:p>
  <w:p w:rsidR="00985970" w:rsidRDefault="00985970"/>
  <w:p w:rsidR="00F221BB" w:rsidRDefault="00F221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46"/>
    </w:tblGrid>
    <w:tr w:rsidR="004C54BE">
      <w:trPr>
        <w:cantSplit/>
        <w:trHeight w:hRule="exact" w:val="15120"/>
      </w:trPr>
      <w:tc>
        <w:tcPr>
          <w:tcW w:w="446" w:type="dxa"/>
          <w:tcBorders>
            <w:top w:val="nil"/>
            <w:left w:val="nil"/>
            <w:bottom w:val="nil"/>
            <w:right w:val="double" w:sz="6" w:space="0" w:color="auto"/>
          </w:tcBorders>
        </w:tcPr>
        <w:p w:rsidR="004C54BE" w:rsidRDefault="004C54BE" w:rsidP="004C54BE">
          <w:pPr>
            <w:pStyle w:val="Header"/>
            <w:framePr w:w="432" w:h="15120" w:hRule="exact" w:hSpace="187" w:wrap="auto" w:vAnchor="page" w:hAnchor="page" w:x="1074" w:y="394"/>
            <w:spacing w:before="960" w:after="40" w:line="240" w:lineRule="exact"/>
            <w:ind w:right="72"/>
            <w:jc w:val="right"/>
          </w:pPr>
          <w:r>
            <w:t>1</w:t>
          </w:r>
        </w:p>
        <w:p w:rsidR="004C54BE" w:rsidRDefault="004C54BE" w:rsidP="004C54BE">
          <w:pPr>
            <w:pStyle w:val="Header"/>
            <w:framePr w:w="432" w:h="15120" w:hRule="exact" w:hSpace="187" w:wrap="auto" w:vAnchor="page" w:hAnchor="page" w:x="1074" w:y="394"/>
            <w:spacing w:line="480" w:lineRule="exact"/>
            <w:ind w:right="72"/>
            <w:jc w:val="right"/>
          </w:pPr>
          <w: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p w:rsidR="004C54BE" w:rsidRDefault="004C54BE" w:rsidP="004C54BE">
          <w:pPr>
            <w:pStyle w:val="Header"/>
            <w:framePr w:w="432" w:h="15120" w:hRule="exact" w:hSpace="187" w:wrap="auto" w:vAnchor="page" w:hAnchor="page" w:x="1074" w:y="394"/>
            <w:ind w:right="72"/>
            <w:jc w:val="right"/>
          </w:pPr>
        </w:p>
      </w:tc>
    </w:tr>
  </w:tbl>
  <w:p w:rsidR="004C54BE" w:rsidRDefault="004C54BE" w:rsidP="004C54BE"/>
  <w:tbl>
    <w:tblPr>
      <w:tblW w:w="0" w:type="auto"/>
      <w:tblLayout w:type="fixed"/>
      <w:tblLook w:val="0000" w:firstRow="0" w:lastRow="0" w:firstColumn="0" w:lastColumn="0" w:noHBand="0" w:noVBand="0"/>
    </w:tblPr>
    <w:tblGrid>
      <w:gridCol w:w="432"/>
    </w:tblGrid>
    <w:tr w:rsidR="004C54BE">
      <w:trPr>
        <w:cantSplit/>
        <w:trHeight w:hRule="exact" w:val="15120"/>
      </w:trPr>
      <w:tc>
        <w:tcPr>
          <w:tcW w:w="432" w:type="dxa"/>
          <w:tcBorders>
            <w:top w:val="nil"/>
            <w:left w:val="single" w:sz="6" w:space="0" w:color="auto"/>
            <w:bottom w:val="nil"/>
            <w:right w:val="nil"/>
          </w:tcBorders>
        </w:tcPr>
        <w:p w:rsidR="004C54BE" w:rsidRDefault="004C54BE" w:rsidP="004C54BE">
          <w:pPr>
            <w:framePr w:w="432" w:h="15120" w:hRule="exact" w:hSpace="29" w:wrap="auto" w:vAnchor="page" w:hAnchor="page" w:x="11808" w:y="361"/>
            <w:spacing w:line="480" w:lineRule="atLeast"/>
          </w:pPr>
        </w:p>
      </w:tc>
    </w:tr>
  </w:tbl>
  <w:p w:rsidR="004C54BE" w:rsidRDefault="004C54BE" w:rsidP="004C54BE">
    <w:pPr>
      <w:pStyle w:val="Header"/>
    </w:pPr>
  </w:p>
  <w:p w:rsidR="004C54BE" w:rsidRDefault="004C54BE" w:rsidP="004C54BE">
    <w:pPr>
      <w:pStyle w:val="Header"/>
    </w:pPr>
  </w:p>
  <w:p w:rsidR="004C54BE" w:rsidRDefault="004C54BE" w:rsidP="004C54BE">
    <w:pPr>
      <w:pStyle w:val="Header"/>
    </w:pPr>
  </w:p>
  <w:p w:rsidR="004C54BE" w:rsidRDefault="004C5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9CBD72"/>
    <w:lvl w:ilvl="0">
      <w:start w:val="1"/>
      <w:numFmt w:val="decimal"/>
      <w:lvlText w:val="%1."/>
      <w:lvlJc w:val="left"/>
      <w:pPr>
        <w:tabs>
          <w:tab w:val="num" w:pos="1800"/>
        </w:tabs>
        <w:ind w:left="1800" w:hanging="360"/>
      </w:pPr>
    </w:lvl>
  </w:abstractNum>
  <w:abstractNum w:abstractNumId="1">
    <w:nsid w:val="FFFFFF7D"/>
    <w:multiLevelType w:val="singleLevel"/>
    <w:tmpl w:val="970885EE"/>
    <w:lvl w:ilvl="0">
      <w:start w:val="1"/>
      <w:numFmt w:val="decimal"/>
      <w:lvlText w:val="%1."/>
      <w:lvlJc w:val="left"/>
      <w:pPr>
        <w:tabs>
          <w:tab w:val="num" w:pos="1440"/>
        </w:tabs>
        <w:ind w:left="1440" w:hanging="360"/>
      </w:pPr>
    </w:lvl>
  </w:abstractNum>
  <w:abstractNum w:abstractNumId="2">
    <w:nsid w:val="FFFFFF7E"/>
    <w:multiLevelType w:val="singleLevel"/>
    <w:tmpl w:val="07C0BA92"/>
    <w:lvl w:ilvl="0">
      <w:start w:val="1"/>
      <w:numFmt w:val="decimal"/>
      <w:lvlText w:val="%1."/>
      <w:lvlJc w:val="left"/>
      <w:pPr>
        <w:tabs>
          <w:tab w:val="num" w:pos="1080"/>
        </w:tabs>
        <w:ind w:left="1080" w:hanging="360"/>
      </w:pPr>
    </w:lvl>
  </w:abstractNum>
  <w:abstractNum w:abstractNumId="3">
    <w:nsid w:val="FFFFFF7F"/>
    <w:multiLevelType w:val="singleLevel"/>
    <w:tmpl w:val="10D4D842"/>
    <w:lvl w:ilvl="0">
      <w:start w:val="1"/>
      <w:numFmt w:val="decimal"/>
      <w:lvlText w:val="%1."/>
      <w:lvlJc w:val="left"/>
      <w:pPr>
        <w:tabs>
          <w:tab w:val="num" w:pos="720"/>
        </w:tabs>
        <w:ind w:left="720" w:hanging="360"/>
      </w:pPr>
    </w:lvl>
  </w:abstractNum>
  <w:abstractNum w:abstractNumId="4">
    <w:nsid w:val="FFFFFF80"/>
    <w:multiLevelType w:val="singleLevel"/>
    <w:tmpl w:val="EE48E2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7E6F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F4CE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820B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9889C8"/>
    <w:lvl w:ilvl="0">
      <w:start w:val="1"/>
      <w:numFmt w:val="decimal"/>
      <w:lvlText w:val="%1."/>
      <w:lvlJc w:val="left"/>
      <w:pPr>
        <w:tabs>
          <w:tab w:val="num" w:pos="360"/>
        </w:tabs>
        <w:ind w:left="360" w:hanging="360"/>
      </w:pPr>
    </w:lvl>
  </w:abstractNum>
  <w:abstractNum w:abstractNumId="9">
    <w:nsid w:val="FFFFFF89"/>
    <w:multiLevelType w:val="singleLevel"/>
    <w:tmpl w:val="294E0C2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AD0DF82"/>
    <w:lvl w:ilvl="0">
      <w:numFmt w:val="none"/>
      <w:lvlText w:val=""/>
      <w:lvlJc w:val="left"/>
    </w:lvl>
    <w:lvl w:ilvl="1">
      <w:numFmt w:val="none"/>
      <w:lvlText w:val=""/>
      <w:lvlJc w:val="left"/>
    </w:lvl>
    <w:lvl w:ilvl="2">
      <w:numFmt w:val="none"/>
      <w:lvlText w:val=""/>
      <w:lvlJc w:val="left"/>
    </w:lvl>
    <w:lvl w:ilvl="3">
      <w:start w:val="1"/>
      <w:numFmt w:val="lowerLetter"/>
      <w:lvlText w:val="%4."/>
      <w:legacy w:legacy="1" w:legacySpace="120" w:legacyIndent="720"/>
      <w:lvlJc w:val="left"/>
      <w:pPr>
        <w:ind w:left="2880" w:hanging="720"/>
      </w:pPr>
    </w:lvl>
    <w:lvl w:ilvl="4">
      <w:start w:val="1"/>
      <w:numFmt w:val="lowerRoman"/>
      <w:lvlText w:val="(%5)"/>
      <w:legacy w:legacy="1" w:legacySpace="120" w:legacyIndent="720"/>
      <w:lvlJc w:val="left"/>
      <w:pPr>
        <w:ind w:left="3600" w:hanging="720"/>
      </w:pPr>
    </w:lvl>
    <w:lvl w:ilvl="5">
      <w:start w:val="1"/>
      <w:numFmt w:val="lowerLetter"/>
      <w:lvlText w:val="(%6)"/>
      <w:legacy w:legacy="1" w:legacySpace="120" w:legacyIndent="360"/>
      <w:lvlJc w:val="left"/>
    </w:lvl>
    <w:lvl w:ilvl="6">
      <w:start w:val="1"/>
      <w:numFmt w:val="lowerRoman"/>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11">
    <w:nsid w:val="041673E7"/>
    <w:multiLevelType w:val="hybridMultilevel"/>
    <w:tmpl w:val="8EFA81CC"/>
    <w:lvl w:ilvl="0" w:tplc="A5FE8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2322AB"/>
    <w:multiLevelType w:val="hybridMultilevel"/>
    <w:tmpl w:val="CDDE5672"/>
    <w:lvl w:ilvl="0" w:tplc="58A6659E">
      <w:start w:val="13"/>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EF1FE7"/>
    <w:multiLevelType w:val="hybridMultilevel"/>
    <w:tmpl w:val="26DC1ADC"/>
    <w:lvl w:ilvl="0" w:tplc="DB12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0F1C2C"/>
    <w:multiLevelType w:val="multilevel"/>
    <w:tmpl w:val="0A026672"/>
    <w:lvl w:ilvl="0">
      <w:start w:val="1"/>
      <w:numFmt w:val="upperRoman"/>
      <w:pStyle w:val="Heading1"/>
      <w:lvlText w:val="%1."/>
      <w:lvlJc w:val="left"/>
      <w:pPr>
        <w:ind w:left="0" w:firstLine="0"/>
      </w:pPr>
      <w:rPr>
        <w:rFonts w:hint="default"/>
        <w:i w:val="0"/>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nsid w:val="399E2AD1"/>
    <w:multiLevelType w:val="hybridMultilevel"/>
    <w:tmpl w:val="F5349646"/>
    <w:lvl w:ilvl="0" w:tplc="FBB03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032515"/>
    <w:multiLevelType w:val="multilevel"/>
    <w:tmpl w:val="CAAE153A"/>
    <w:lvl w:ilvl="0">
      <w:start w:val="1"/>
      <w:numFmt w:val="decimal"/>
      <w:lvlText w:val="%1."/>
      <w:lvlJc w:val="left"/>
      <w:pPr>
        <w:tabs>
          <w:tab w:val="num" w:pos="792"/>
        </w:tabs>
        <w:ind w:left="0" w:firstLine="720"/>
      </w:pPr>
      <w:rPr>
        <w:rFonts w:ascii="Times New Roman" w:eastAsia="Times New Roman" w:hAnsi="Times New Roman" w:hint="default"/>
        <w:b w:val="0"/>
        <w:strike w:val="0"/>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DC72399"/>
    <w:multiLevelType w:val="hybridMultilevel"/>
    <w:tmpl w:val="6448A8BA"/>
    <w:lvl w:ilvl="0" w:tplc="DB12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A74845"/>
    <w:multiLevelType w:val="singleLevel"/>
    <w:tmpl w:val="632ABA96"/>
    <w:lvl w:ilvl="0">
      <w:start w:val="1"/>
      <w:numFmt w:val="lowerLetter"/>
      <w:lvlText w:val="(%1)"/>
      <w:legacy w:legacy="1" w:legacySpace="0" w:legacyIndent="576"/>
      <w:lvlJc w:val="left"/>
    </w:lvl>
  </w:abstractNum>
  <w:abstractNum w:abstractNumId="19">
    <w:nsid w:val="5CD06689"/>
    <w:multiLevelType w:val="hybridMultilevel"/>
    <w:tmpl w:val="0FE4FD38"/>
    <w:lvl w:ilvl="0" w:tplc="DB12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2C2E7C"/>
    <w:multiLevelType w:val="hybridMultilevel"/>
    <w:tmpl w:val="F19A4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3"/>
  </w:num>
  <w:num w:numId="22">
    <w:abstractNumId w:val="17"/>
  </w:num>
  <w:num w:numId="23">
    <w:abstractNumId w:val="15"/>
  </w:num>
  <w:num w:numId="24">
    <w:abstractNumId w:val="20"/>
  </w:num>
  <w:num w:numId="25">
    <w:abstractNumId w:val="11"/>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FIRMDICTPASTE$" w:val="Nbut \'5c'5c'5c'5c'5c'5c'5c'5c'5c'5c'5c'5c'5c'5c'5c'5c'5c'5c'5c'5c'5c'5c'5c'5c'5c'5c'5c'5c'5c'5c'5c'5c'5c'5c'5c'5c'5c'5c'5c'5c'5c'5c'5c'5c'5c'5c'5c'5c'5c'a000010001 Nhas \'5c'5c'5c'5c'5c'5c'5c'5c'5c'5c'5c'5c'5c'5c'5c'5c'5c'5c'5c'5c'5c'5c'5c'5c'5c'5c'5c'5c'5c'5c'5c'5c'5c'5c'5c'5c'5c'5c'5c'5c'5c'5c'5c'5c'5c'5c'5c'5c'5c'a000010002 "/>
    <w:docVar w:name="IPINFIRMDICTPASTE$" w:val="Starting Dictation..."/>
    <w:docVar w:name="IPSpeechSession$" w:val="FALSE"/>
    <w:docVar w:name="IPSpeechSessionSaved$" w:val="FALSE"/>
    <w:docVar w:name="macroFlags" w:val="NNNN"/>
    <w:docVar w:name="VTDictating" w:val="TRUE"/>
    <w:docVar w:name="VTypeCAPFlag$" w:val="FALSE"/>
    <w:docVar w:name="VTypeLCFlag$" w:val="FALSE"/>
    <w:docVar w:name="VTypeNoSpaceFlag$" w:val="FALSE"/>
    <w:docVar w:name="VTypeUCFlag$" w:val="FALSE"/>
  </w:docVars>
  <w:rsids>
    <w:rsidRoot w:val="001820E4"/>
    <w:rsid w:val="000017EF"/>
    <w:rsid w:val="0000544A"/>
    <w:rsid w:val="0001053F"/>
    <w:rsid w:val="000132B7"/>
    <w:rsid w:val="00020464"/>
    <w:rsid w:val="000267F7"/>
    <w:rsid w:val="00032990"/>
    <w:rsid w:val="00037BD5"/>
    <w:rsid w:val="000438C6"/>
    <w:rsid w:val="000441C1"/>
    <w:rsid w:val="0005293F"/>
    <w:rsid w:val="00054C32"/>
    <w:rsid w:val="0006400E"/>
    <w:rsid w:val="00064EC2"/>
    <w:rsid w:val="000B2573"/>
    <w:rsid w:val="000B2DC5"/>
    <w:rsid w:val="000B3607"/>
    <w:rsid w:val="000C3834"/>
    <w:rsid w:val="000C51AB"/>
    <w:rsid w:val="000C7FE4"/>
    <w:rsid w:val="000D320A"/>
    <w:rsid w:val="000D48FF"/>
    <w:rsid w:val="000D7551"/>
    <w:rsid w:val="000E4401"/>
    <w:rsid w:val="000E5A1F"/>
    <w:rsid w:val="000E7B4E"/>
    <w:rsid w:val="000F0690"/>
    <w:rsid w:val="000F166A"/>
    <w:rsid w:val="00105F60"/>
    <w:rsid w:val="00110A80"/>
    <w:rsid w:val="00112EF0"/>
    <w:rsid w:val="00113195"/>
    <w:rsid w:val="001133A2"/>
    <w:rsid w:val="001148BF"/>
    <w:rsid w:val="00124D16"/>
    <w:rsid w:val="00125CAF"/>
    <w:rsid w:val="00156844"/>
    <w:rsid w:val="0016003F"/>
    <w:rsid w:val="001815AE"/>
    <w:rsid w:val="001820E4"/>
    <w:rsid w:val="00183729"/>
    <w:rsid w:val="00190223"/>
    <w:rsid w:val="00191204"/>
    <w:rsid w:val="00193865"/>
    <w:rsid w:val="001A500E"/>
    <w:rsid w:val="001B4B60"/>
    <w:rsid w:val="001C0797"/>
    <w:rsid w:val="001C68FF"/>
    <w:rsid w:val="001D2A85"/>
    <w:rsid w:val="001E0BA4"/>
    <w:rsid w:val="001E0DB9"/>
    <w:rsid w:val="001E1940"/>
    <w:rsid w:val="001E717A"/>
    <w:rsid w:val="00202E36"/>
    <w:rsid w:val="00210941"/>
    <w:rsid w:val="0021546B"/>
    <w:rsid w:val="002213FB"/>
    <w:rsid w:val="0022651B"/>
    <w:rsid w:val="00226E9C"/>
    <w:rsid w:val="002303DD"/>
    <w:rsid w:val="00233009"/>
    <w:rsid w:val="00236DC5"/>
    <w:rsid w:val="00243044"/>
    <w:rsid w:val="002566DC"/>
    <w:rsid w:val="00266D0E"/>
    <w:rsid w:val="002718C3"/>
    <w:rsid w:val="00277000"/>
    <w:rsid w:val="00277878"/>
    <w:rsid w:val="00280135"/>
    <w:rsid w:val="00285BF6"/>
    <w:rsid w:val="0029314F"/>
    <w:rsid w:val="00296EE2"/>
    <w:rsid w:val="002A587F"/>
    <w:rsid w:val="002A726E"/>
    <w:rsid w:val="002B2142"/>
    <w:rsid w:val="002B4007"/>
    <w:rsid w:val="002C6026"/>
    <w:rsid w:val="002D44B9"/>
    <w:rsid w:val="002F2268"/>
    <w:rsid w:val="002F2C4D"/>
    <w:rsid w:val="003005F3"/>
    <w:rsid w:val="003041B5"/>
    <w:rsid w:val="00313777"/>
    <w:rsid w:val="00320EE5"/>
    <w:rsid w:val="00365EB5"/>
    <w:rsid w:val="00381698"/>
    <w:rsid w:val="003818A5"/>
    <w:rsid w:val="0038751C"/>
    <w:rsid w:val="0039387A"/>
    <w:rsid w:val="003A6CA4"/>
    <w:rsid w:val="003E62DB"/>
    <w:rsid w:val="003F5263"/>
    <w:rsid w:val="00405A4E"/>
    <w:rsid w:val="0041025C"/>
    <w:rsid w:val="00421AF8"/>
    <w:rsid w:val="0042318E"/>
    <w:rsid w:val="00423D79"/>
    <w:rsid w:val="00424C66"/>
    <w:rsid w:val="00443D36"/>
    <w:rsid w:val="00444BA1"/>
    <w:rsid w:val="0047385A"/>
    <w:rsid w:val="00476BBB"/>
    <w:rsid w:val="004810CF"/>
    <w:rsid w:val="004818C3"/>
    <w:rsid w:val="00481A4F"/>
    <w:rsid w:val="00486913"/>
    <w:rsid w:val="00496E12"/>
    <w:rsid w:val="004C21B3"/>
    <w:rsid w:val="004C54BE"/>
    <w:rsid w:val="004C645B"/>
    <w:rsid w:val="004D6491"/>
    <w:rsid w:val="004F01CC"/>
    <w:rsid w:val="004F36DB"/>
    <w:rsid w:val="00505EBC"/>
    <w:rsid w:val="005061AE"/>
    <w:rsid w:val="0053056F"/>
    <w:rsid w:val="00533CF9"/>
    <w:rsid w:val="005353BA"/>
    <w:rsid w:val="00537281"/>
    <w:rsid w:val="00557F0B"/>
    <w:rsid w:val="00564C26"/>
    <w:rsid w:val="0056550F"/>
    <w:rsid w:val="00590936"/>
    <w:rsid w:val="00591409"/>
    <w:rsid w:val="00591C73"/>
    <w:rsid w:val="00596704"/>
    <w:rsid w:val="005A2F3E"/>
    <w:rsid w:val="005A3A36"/>
    <w:rsid w:val="005B02F4"/>
    <w:rsid w:val="005C49AB"/>
    <w:rsid w:val="005E67F8"/>
    <w:rsid w:val="006018D4"/>
    <w:rsid w:val="00601DE0"/>
    <w:rsid w:val="00611D17"/>
    <w:rsid w:val="00624A04"/>
    <w:rsid w:val="006301A4"/>
    <w:rsid w:val="00641785"/>
    <w:rsid w:val="00647EE6"/>
    <w:rsid w:val="0065046E"/>
    <w:rsid w:val="00653764"/>
    <w:rsid w:val="00653B44"/>
    <w:rsid w:val="00672E6D"/>
    <w:rsid w:val="006821F8"/>
    <w:rsid w:val="00683C22"/>
    <w:rsid w:val="006936F7"/>
    <w:rsid w:val="006A2452"/>
    <w:rsid w:val="006B1C9E"/>
    <w:rsid w:val="006B667A"/>
    <w:rsid w:val="006C5AC0"/>
    <w:rsid w:val="006D09CB"/>
    <w:rsid w:val="006D1635"/>
    <w:rsid w:val="006D5082"/>
    <w:rsid w:val="006E04DF"/>
    <w:rsid w:val="006E415D"/>
    <w:rsid w:val="006F5C8E"/>
    <w:rsid w:val="006F6256"/>
    <w:rsid w:val="007101A0"/>
    <w:rsid w:val="007108D3"/>
    <w:rsid w:val="00714741"/>
    <w:rsid w:val="00724F95"/>
    <w:rsid w:val="00726B6B"/>
    <w:rsid w:val="00736D0A"/>
    <w:rsid w:val="00740F55"/>
    <w:rsid w:val="00776882"/>
    <w:rsid w:val="007839EA"/>
    <w:rsid w:val="007953C2"/>
    <w:rsid w:val="007A191C"/>
    <w:rsid w:val="007A2785"/>
    <w:rsid w:val="007A6CA5"/>
    <w:rsid w:val="007C0463"/>
    <w:rsid w:val="007C26D4"/>
    <w:rsid w:val="007C48A8"/>
    <w:rsid w:val="007C7B1D"/>
    <w:rsid w:val="007E0026"/>
    <w:rsid w:val="007E5ACF"/>
    <w:rsid w:val="00810EC8"/>
    <w:rsid w:val="00815F75"/>
    <w:rsid w:val="00820CAD"/>
    <w:rsid w:val="00821503"/>
    <w:rsid w:val="008229F2"/>
    <w:rsid w:val="008267A5"/>
    <w:rsid w:val="008268FB"/>
    <w:rsid w:val="00826DA5"/>
    <w:rsid w:val="00827D5E"/>
    <w:rsid w:val="00832D1A"/>
    <w:rsid w:val="00834468"/>
    <w:rsid w:val="0083694D"/>
    <w:rsid w:val="00847503"/>
    <w:rsid w:val="00847E87"/>
    <w:rsid w:val="0086314C"/>
    <w:rsid w:val="00865F2E"/>
    <w:rsid w:val="008723B2"/>
    <w:rsid w:val="0088045E"/>
    <w:rsid w:val="00881118"/>
    <w:rsid w:val="00891350"/>
    <w:rsid w:val="00892DF9"/>
    <w:rsid w:val="00893E08"/>
    <w:rsid w:val="00894ED5"/>
    <w:rsid w:val="008A0415"/>
    <w:rsid w:val="008A36D5"/>
    <w:rsid w:val="008B009B"/>
    <w:rsid w:val="008C260C"/>
    <w:rsid w:val="008C3A39"/>
    <w:rsid w:val="008D570A"/>
    <w:rsid w:val="008E4235"/>
    <w:rsid w:val="008F0776"/>
    <w:rsid w:val="008F1828"/>
    <w:rsid w:val="0092102D"/>
    <w:rsid w:val="00936D1B"/>
    <w:rsid w:val="00942600"/>
    <w:rsid w:val="00944793"/>
    <w:rsid w:val="00944D61"/>
    <w:rsid w:val="00951435"/>
    <w:rsid w:val="00953C95"/>
    <w:rsid w:val="009548FF"/>
    <w:rsid w:val="009721B8"/>
    <w:rsid w:val="00980F7D"/>
    <w:rsid w:val="009812FA"/>
    <w:rsid w:val="00981E91"/>
    <w:rsid w:val="00983AB7"/>
    <w:rsid w:val="0098528A"/>
    <w:rsid w:val="00985970"/>
    <w:rsid w:val="00993C74"/>
    <w:rsid w:val="009A3548"/>
    <w:rsid w:val="009B4386"/>
    <w:rsid w:val="009C25DF"/>
    <w:rsid w:val="009C3B1E"/>
    <w:rsid w:val="009C4836"/>
    <w:rsid w:val="009E6357"/>
    <w:rsid w:val="009E71D7"/>
    <w:rsid w:val="009F4F34"/>
    <w:rsid w:val="009F7CFC"/>
    <w:rsid w:val="00A001F1"/>
    <w:rsid w:val="00A02AB0"/>
    <w:rsid w:val="00A032E8"/>
    <w:rsid w:val="00A04AF5"/>
    <w:rsid w:val="00A11C00"/>
    <w:rsid w:val="00A129E1"/>
    <w:rsid w:val="00A1312E"/>
    <w:rsid w:val="00A20104"/>
    <w:rsid w:val="00A32203"/>
    <w:rsid w:val="00A4167B"/>
    <w:rsid w:val="00A467FD"/>
    <w:rsid w:val="00A5772B"/>
    <w:rsid w:val="00A63F7E"/>
    <w:rsid w:val="00A82828"/>
    <w:rsid w:val="00A901C0"/>
    <w:rsid w:val="00A92B1E"/>
    <w:rsid w:val="00A97CA6"/>
    <w:rsid w:val="00AB1F88"/>
    <w:rsid w:val="00AC5312"/>
    <w:rsid w:val="00AC58B8"/>
    <w:rsid w:val="00AE3267"/>
    <w:rsid w:val="00AE668E"/>
    <w:rsid w:val="00AF169A"/>
    <w:rsid w:val="00AF2BB2"/>
    <w:rsid w:val="00AF3919"/>
    <w:rsid w:val="00B0594B"/>
    <w:rsid w:val="00B07C62"/>
    <w:rsid w:val="00B252B3"/>
    <w:rsid w:val="00B2791F"/>
    <w:rsid w:val="00B34C2A"/>
    <w:rsid w:val="00B443A1"/>
    <w:rsid w:val="00B44482"/>
    <w:rsid w:val="00B459EA"/>
    <w:rsid w:val="00B579C5"/>
    <w:rsid w:val="00B60C39"/>
    <w:rsid w:val="00B617DA"/>
    <w:rsid w:val="00B70BA5"/>
    <w:rsid w:val="00B70BCD"/>
    <w:rsid w:val="00B73331"/>
    <w:rsid w:val="00B80A4C"/>
    <w:rsid w:val="00B8344A"/>
    <w:rsid w:val="00B85A37"/>
    <w:rsid w:val="00BB1D57"/>
    <w:rsid w:val="00BB316E"/>
    <w:rsid w:val="00BB72D2"/>
    <w:rsid w:val="00BC6246"/>
    <w:rsid w:val="00BD47C7"/>
    <w:rsid w:val="00BD51CB"/>
    <w:rsid w:val="00BE39A1"/>
    <w:rsid w:val="00BF46E0"/>
    <w:rsid w:val="00BF6524"/>
    <w:rsid w:val="00C132F6"/>
    <w:rsid w:val="00C20408"/>
    <w:rsid w:val="00C46841"/>
    <w:rsid w:val="00C52D23"/>
    <w:rsid w:val="00C5361A"/>
    <w:rsid w:val="00C55086"/>
    <w:rsid w:val="00C70342"/>
    <w:rsid w:val="00C70AA3"/>
    <w:rsid w:val="00C76309"/>
    <w:rsid w:val="00C806E5"/>
    <w:rsid w:val="00C84D11"/>
    <w:rsid w:val="00C87960"/>
    <w:rsid w:val="00C97471"/>
    <w:rsid w:val="00CB0976"/>
    <w:rsid w:val="00CB0B8E"/>
    <w:rsid w:val="00CB2691"/>
    <w:rsid w:val="00CB67D6"/>
    <w:rsid w:val="00CC52CB"/>
    <w:rsid w:val="00CC66D0"/>
    <w:rsid w:val="00CC674E"/>
    <w:rsid w:val="00CD02E6"/>
    <w:rsid w:val="00CD6EF9"/>
    <w:rsid w:val="00CE0EDE"/>
    <w:rsid w:val="00CE16F5"/>
    <w:rsid w:val="00CE3385"/>
    <w:rsid w:val="00CE7CBC"/>
    <w:rsid w:val="00CF4BE3"/>
    <w:rsid w:val="00D06575"/>
    <w:rsid w:val="00D24807"/>
    <w:rsid w:val="00D25424"/>
    <w:rsid w:val="00D5065C"/>
    <w:rsid w:val="00D50A5B"/>
    <w:rsid w:val="00D521E7"/>
    <w:rsid w:val="00D5224D"/>
    <w:rsid w:val="00D6248E"/>
    <w:rsid w:val="00D67FA5"/>
    <w:rsid w:val="00D808E5"/>
    <w:rsid w:val="00D80E93"/>
    <w:rsid w:val="00D85813"/>
    <w:rsid w:val="00DA0A34"/>
    <w:rsid w:val="00DB7DDE"/>
    <w:rsid w:val="00DC1B69"/>
    <w:rsid w:val="00DC3F73"/>
    <w:rsid w:val="00DD18D2"/>
    <w:rsid w:val="00DD3F41"/>
    <w:rsid w:val="00DD75AB"/>
    <w:rsid w:val="00DE17E6"/>
    <w:rsid w:val="00DE1A43"/>
    <w:rsid w:val="00DE57C5"/>
    <w:rsid w:val="00DF12FD"/>
    <w:rsid w:val="00E0163F"/>
    <w:rsid w:val="00E03689"/>
    <w:rsid w:val="00E20F35"/>
    <w:rsid w:val="00E22FAB"/>
    <w:rsid w:val="00E27031"/>
    <w:rsid w:val="00E30A5E"/>
    <w:rsid w:val="00E348DF"/>
    <w:rsid w:val="00E355D8"/>
    <w:rsid w:val="00E43A71"/>
    <w:rsid w:val="00E52B90"/>
    <w:rsid w:val="00E53684"/>
    <w:rsid w:val="00E55CCF"/>
    <w:rsid w:val="00E60EE5"/>
    <w:rsid w:val="00E6571A"/>
    <w:rsid w:val="00E72BA0"/>
    <w:rsid w:val="00E740BF"/>
    <w:rsid w:val="00E75CB1"/>
    <w:rsid w:val="00E827E0"/>
    <w:rsid w:val="00E83618"/>
    <w:rsid w:val="00E83FB0"/>
    <w:rsid w:val="00E8411E"/>
    <w:rsid w:val="00E84C8F"/>
    <w:rsid w:val="00E93B53"/>
    <w:rsid w:val="00EA6E1B"/>
    <w:rsid w:val="00EB3CE4"/>
    <w:rsid w:val="00EB3DD4"/>
    <w:rsid w:val="00EB7B92"/>
    <w:rsid w:val="00ED0EDB"/>
    <w:rsid w:val="00ED7F4A"/>
    <w:rsid w:val="00EF12F6"/>
    <w:rsid w:val="00EF6AF8"/>
    <w:rsid w:val="00F041EF"/>
    <w:rsid w:val="00F176F1"/>
    <w:rsid w:val="00F221BB"/>
    <w:rsid w:val="00F22532"/>
    <w:rsid w:val="00F23E36"/>
    <w:rsid w:val="00F338FA"/>
    <w:rsid w:val="00F34507"/>
    <w:rsid w:val="00F358C7"/>
    <w:rsid w:val="00F56D42"/>
    <w:rsid w:val="00F60802"/>
    <w:rsid w:val="00F67B21"/>
    <w:rsid w:val="00F72799"/>
    <w:rsid w:val="00F74905"/>
    <w:rsid w:val="00F80DBE"/>
    <w:rsid w:val="00F82752"/>
    <w:rsid w:val="00F833AF"/>
    <w:rsid w:val="00F835EF"/>
    <w:rsid w:val="00F925AE"/>
    <w:rsid w:val="00FA3E57"/>
    <w:rsid w:val="00FB7AE4"/>
    <w:rsid w:val="00FD778A"/>
    <w:rsid w:val="00FE15A3"/>
    <w:rsid w:val="00FE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overflowPunct w:val="0"/>
      <w:autoSpaceDE w:val="0"/>
      <w:autoSpaceDN w:val="0"/>
      <w:adjustRightInd w:val="0"/>
      <w:spacing w:line="240" w:lineRule="exact"/>
      <w:textAlignment w:val="baseline"/>
    </w:pPr>
    <w:rPr>
      <w:sz w:val="24"/>
    </w:rPr>
  </w:style>
  <w:style w:type="paragraph" w:styleId="Heading1">
    <w:name w:val="heading 1"/>
    <w:basedOn w:val="Normal"/>
    <w:next w:val="Normal"/>
    <w:qFormat/>
    <w:rsid w:val="006A2452"/>
    <w:pPr>
      <w:keepNext/>
      <w:keepLines/>
      <w:numPr>
        <w:numId w:val="3"/>
      </w:numPr>
      <w:spacing w:line="480" w:lineRule="exact"/>
      <w:jc w:val="center"/>
      <w:outlineLvl w:val="0"/>
    </w:pPr>
    <w:rPr>
      <w:b/>
      <w:caps/>
      <w:u w:val="single"/>
    </w:rPr>
  </w:style>
  <w:style w:type="paragraph" w:styleId="Heading2">
    <w:name w:val="heading 2"/>
    <w:basedOn w:val="Normal"/>
    <w:next w:val="Normal"/>
    <w:qFormat/>
    <w:rsid w:val="00476BBB"/>
    <w:pPr>
      <w:keepNext/>
      <w:keepLines/>
      <w:numPr>
        <w:ilvl w:val="1"/>
        <w:numId w:val="3"/>
      </w:numPr>
      <w:spacing w:line="480" w:lineRule="exact"/>
      <w:ind w:right="1728"/>
      <w:outlineLvl w:val="1"/>
    </w:pPr>
    <w:rPr>
      <w:b/>
      <w:u w:val="single"/>
    </w:rPr>
  </w:style>
  <w:style w:type="paragraph" w:styleId="Heading3">
    <w:name w:val="heading 3"/>
    <w:basedOn w:val="Normal"/>
    <w:next w:val="Normal"/>
    <w:qFormat/>
    <w:rsid w:val="006A2452"/>
    <w:pPr>
      <w:keepNext/>
      <w:keepLines/>
      <w:numPr>
        <w:ilvl w:val="2"/>
        <w:numId w:val="3"/>
      </w:numPr>
      <w:spacing w:line="480" w:lineRule="exact"/>
      <w:ind w:right="1728"/>
      <w:outlineLvl w:val="2"/>
    </w:pPr>
    <w:rPr>
      <w:b/>
      <w:u w:val="single"/>
    </w:rPr>
  </w:style>
  <w:style w:type="paragraph" w:styleId="Heading4">
    <w:name w:val="heading 4"/>
    <w:basedOn w:val="Normal"/>
    <w:next w:val="Normal"/>
    <w:qFormat/>
    <w:pPr>
      <w:keepNext/>
      <w:keepLines/>
      <w:numPr>
        <w:ilvl w:val="3"/>
        <w:numId w:val="3"/>
      </w:numPr>
      <w:tabs>
        <w:tab w:val="left" w:pos="2160"/>
      </w:tabs>
      <w:spacing w:line="480" w:lineRule="exact"/>
      <w:ind w:right="1728"/>
      <w:outlineLvl w:val="3"/>
    </w:pPr>
    <w:rPr>
      <w:b/>
    </w:rPr>
  </w:style>
  <w:style w:type="paragraph" w:styleId="Heading5">
    <w:name w:val="heading 5"/>
    <w:basedOn w:val="Normal"/>
    <w:next w:val="Normal"/>
    <w:qFormat/>
    <w:pPr>
      <w:keepNext/>
      <w:keepLines/>
      <w:numPr>
        <w:ilvl w:val="4"/>
        <w:numId w:val="3"/>
      </w:numPr>
      <w:tabs>
        <w:tab w:val="left" w:pos="3240"/>
      </w:tabs>
      <w:spacing w:line="480" w:lineRule="exact"/>
      <w:ind w:right="1728"/>
      <w:outlineLvl w:val="4"/>
    </w:pPr>
    <w:rPr>
      <w:b/>
    </w:rPr>
  </w:style>
  <w:style w:type="paragraph" w:styleId="Heading6">
    <w:name w:val="heading 6"/>
    <w:basedOn w:val="Normal"/>
    <w:next w:val="Normal"/>
    <w:qFormat/>
    <w:pPr>
      <w:numPr>
        <w:ilvl w:val="5"/>
        <w:numId w:val="3"/>
      </w:numPr>
      <w:tabs>
        <w:tab w:val="left" w:pos="5760"/>
      </w:tabs>
      <w:spacing w:before="240" w:after="60"/>
      <w:outlineLvl w:val="5"/>
    </w:pPr>
    <w:rPr>
      <w:b/>
      <w:sz w:val="22"/>
    </w:rPr>
  </w:style>
  <w:style w:type="paragraph" w:styleId="Heading7">
    <w:name w:val="heading 7"/>
    <w:basedOn w:val="Normal"/>
    <w:next w:val="Normal"/>
    <w:qFormat/>
    <w:pPr>
      <w:numPr>
        <w:ilvl w:val="6"/>
        <w:numId w:val="3"/>
      </w:numPr>
      <w:tabs>
        <w:tab w:val="left" w:pos="6120"/>
      </w:tabs>
      <w:spacing w:before="240" w:after="60"/>
      <w:outlineLvl w:val="6"/>
    </w:pPr>
  </w:style>
  <w:style w:type="paragraph" w:styleId="Heading8">
    <w:name w:val="heading 8"/>
    <w:basedOn w:val="Normal"/>
    <w:next w:val="Normal"/>
    <w:qFormat/>
    <w:pPr>
      <w:numPr>
        <w:ilvl w:val="7"/>
        <w:numId w:val="3"/>
      </w:numPr>
      <w:tabs>
        <w:tab w:val="left" w:pos="6840"/>
      </w:tabs>
      <w:spacing w:before="240" w:after="60"/>
      <w:outlineLvl w:val="7"/>
    </w:pPr>
    <w:rPr>
      <w:i/>
    </w:rPr>
  </w:style>
  <w:style w:type="paragraph" w:styleId="Heading9">
    <w:name w:val="heading 9"/>
    <w:basedOn w:val="Normal"/>
    <w:next w:val="Normal"/>
    <w:qFormat/>
    <w:pPr>
      <w:numPr>
        <w:ilvl w:val="8"/>
        <w:numId w:val="3"/>
      </w:numPr>
      <w:tabs>
        <w:tab w:val="left" w:pos="7560"/>
      </w:tab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36DC5"/>
    <w:pPr>
      <w:tabs>
        <w:tab w:val="center" w:pos="4320"/>
        <w:tab w:val="right" w:pos="8640"/>
      </w:tabs>
    </w:pPr>
    <w:rPr>
      <w:sz w:val="20"/>
    </w:rPr>
  </w:style>
  <w:style w:type="paragraph" w:styleId="Header">
    <w:name w:val="header"/>
    <w:basedOn w:val="Normal"/>
    <w:pPr>
      <w:tabs>
        <w:tab w:val="center" w:pos="4320"/>
        <w:tab w:val="right" w:pos="8640"/>
      </w:tabs>
      <w:spacing w:line="480" w:lineRule="atLeast"/>
    </w:pPr>
  </w:style>
  <w:style w:type="paragraph" w:styleId="NormalIndent">
    <w:name w:val="Normal Indent"/>
    <w:basedOn w:val="Normal"/>
    <w:pPr>
      <w:ind w:left="2304" w:right="1152"/>
    </w:pPr>
  </w:style>
  <w:style w:type="paragraph" w:styleId="Date">
    <w:name w:val="Date"/>
    <w:basedOn w:val="Normal"/>
    <w:next w:val="SignatureBlock"/>
    <w:pPr>
      <w:keepNext/>
      <w:keepLines/>
      <w:tabs>
        <w:tab w:val="left" w:pos="5040"/>
      </w:tabs>
      <w:spacing w:before="240"/>
    </w:pPr>
  </w:style>
  <w:style w:type="paragraph" w:customStyle="1" w:styleId="SignatureBlock">
    <w:name w:val="SignatureBlock"/>
    <w:basedOn w:val="Normal"/>
    <w:rsid w:val="00A1312E"/>
    <w:pPr>
      <w:keepNext/>
      <w:keepLines/>
      <w:tabs>
        <w:tab w:val="center" w:pos="7344"/>
      </w:tabs>
      <w:ind w:left="5040"/>
    </w:pPr>
  </w:style>
  <w:style w:type="paragraph" w:styleId="Signature">
    <w:name w:val="Signature"/>
    <w:basedOn w:val="Date"/>
    <w:pPr>
      <w:tabs>
        <w:tab w:val="clear" w:pos="5040"/>
        <w:tab w:val="center" w:pos="7344"/>
      </w:tabs>
      <w:spacing w:before="0"/>
      <w:ind w:left="5040"/>
    </w:pPr>
  </w:style>
  <w:style w:type="paragraph" w:customStyle="1" w:styleId="1">
    <w:name w:val="(1)"/>
    <w:basedOn w:val="Normal"/>
    <w:rsid w:val="008F1828"/>
    <w:pPr>
      <w:spacing w:line="480" w:lineRule="exact"/>
      <w:ind w:left="576" w:firstLine="720"/>
    </w:pPr>
  </w:style>
  <w:style w:type="paragraph" w:customStyle="1" w:styleId="NormalDouble">
    <w:name w:val="NormalDouble"/>
    <w:basedOn w:val="Normal"/>
    <w:pPr>
      <w:spacing w:line="480" w:lineRule="exact"/>
    </w:pPr>
  </w:style>
  <w:style w:type="paragraph" w:customStyle="1" w:styleId="RFA">
    <w:name w:val="RFA"/>
    <w:basedOn w:val="Normal"/>
    <w:rsid w:val="008F1828"/>
    <w:pPr>
      <w:spacing w:line="480" w:lineRule="exact"/>
    </w:pPr>
    <w:rPr>
      <w:b/>
      <w:caps/>
    </w:rPr>
  </w:style>
  <w:style w:type="paragraph" w:customStyle="1" w:styleId="RFAText">
    <w:name w:val="RFAText"/>
    <w:basedOn w:val="Normal"/>
    <w:next w:val="RFA"/>
    <w:rsid w:val="008F1828"/>
    <w:pPr>
      <w:spacing w:line="480" w:lineRule="exact"/>
      <w:ind w:firstLine="720"/>
    </w:pPr>
  </w:style>
  <w:style w:type="paragraph" w:customStyle="1" w:styleId="Indent2">
    <w:name w:val="Indent 2"/>
    <w:basedOn w:val="Normal"/>
    <w:pPr>
      <w:spacing w:line="480" w:lineRule="exact"/>
      <w:ind w:left="1728" w:right="1152" w:hanging="576"/>
    </w:pPr>
  </w:style>
  <w:style w:type="paragraph" w:styleId="TOCHeading">
    <w:name w:val="TOC Heading"/>
    <w:basedOn w:val="Normal"/>
    <w:next w:val="Normal"/>
    <w:uiPriority w:val="39"/>
    <w:qFormat/>
    <w:pPr>
      <w:keepNext/>
      <w:keepLines/>
      <w:tabs>
        <w:tab w:val="right" w:pos="5040"/>
      </w:tabs>
      <w:spacing w:after="240"/>
      <w:jc w:val="center"/>
    </w:pPr>
    <w:rPr>
      <w:b/>
      <w:caps/>
    </w:rPr>
  </w:style>
  <w:style w:type="paragraph" w:styleId="TOC1">
    <w:name w:val="toc 1"/>
    <w:basedOn w:val="Normal"/>
    <w:next w:val="Normal"/>
    <w:uiPriority w:val="39"/>
    <w:pPr>
      <w:tabs>
        <w:tab w:val="left" w:pos="864"/>
        <w:tab w:val="right" w:leader="dot" w:pos="9504"/>
      </w:tabs>
      <w:spacing w:after="240"/>
      <w:ind w:left="864" w:hanging="864"/>
    </w:pPr>
    <w:rPr>
      <w:caps/>
    </w:rPr>
  </w:style>
  <w:style w:type="paragraph" w:styleId="TOC2">
    <w:name w:val="toc 2"/>
    <w:basedOn w:val="Normal"/>
    <w:next w:val="Normal"/>
    <w:uiPriority w:val="39"/>
    <w:pPr>
      <w:tabs>
        <w:tab w:val="left" w:pos="1440"/>
        <w:tab w:val="right" w:leader="dot" w:pos="9504"/>
      </w:tabs>
      <w:spacing w:after="240"/>
      <w:ind w:left="1440" w:right="2160" w:hanging="576"/>
    </w:pPr>
  </w:style>
  <w:style w:type="paragraph" w:styleId="TOC3">
    <w:name w:val="toc 3"/>
    <w:basedOn w:val="Normal"/>
    <w:next w:val="Normal"/>
    <w:uiPriority w:val="39"/>
    <w:pPr>
      <w:tabs>
        <w:tab w:val="left" w:pos="2016"/>
        <w:tab w:val="right" w:leader="dot" w:pos="9504"/>
      </w:tabs>
      <w:spacing w:after="240"/>
      <w:ind w:left="2016" w:right="2160" w:hanging="576"/>
    </w:pPr>
  </w:style>
  <w:style w:type="paragraph" w:styleId="TOAHeading">
    <w:name w:val="toa heading"/>
    <w:basedOn w:val="Normal"/>
    <w:next w:val="Normal"/>
    <w:uiPriority w:val="99"/>
    <w:semiHidden/>
    <w:pPr>
      <w:keepNext/>
      <w:keepLines/>
      <w:tabs>
        <w:tab w:val="right" w:pos="9504"/>
      </w:tabs>
      <w:spacing w:after="240"/>
      <w:jc w:val="center"/>
    </w:pPr>
    <w:rPr>
      <w:b/>
      <w:caps/>
    </w:rPr>
  </w:style>
  <w:style w:type="paragraph" w:styleId="TableofAuthorities">
    <w:name w:val="table of authorities"/>
    <w:basedOn w:val="Normal"/>
    <w:next w:val="Normal"/>
    <w:uiPriority w:val="99"/>
    <w:semiHidden/>
    <w:pPr>
      <w:tabs>
        <w:tab w:val="right" w:leader="dot" w:pos="9490"/>
      </w:tabs>
      <w:spacing w:after="240"/>
      <w:ind w:left="245" w:right="2160" w:hanging="245"/>
    </w:pPr>
  </w:style>
  <w:style w:type="paragraph" w:customStyle="1" w:styleId="SubHeading">
    <w:name w:val="SubHeading"/>
    <w:basedOn w:val="Normal"/>
    <w:next w:val="Normal"/>
    <w:pPr>
      <w:tabs>
        <w:tab w:val="left" w:pos="720"/>
        <w:tab w:val="left" w:pos="1440"/>
        <w:tab w:val="left" w:pos="2160"/>
        <w:tab w:val="left" w:pos="2880"/>
        <w:tab w:val="left" w:pos="3600"/>
      </w:tabs>
      <w:spacing w:line="480" w:lineRule="exact"/>
      <w:jc w:val="center"/>
    </w:pPr>
    <w:rPr>
      <w:b/>
      <w:i/>
    </w:rPr>
  </w:style>
  <w:style w:type="paragraph" w:customStyle="1" w:styleId="suba">
    <w:name w:val="sub(a)"/>
    <w:basedOn w:val="Normal"/>
    <w:pPr>
      <w:spacing w:line="480" w:lineRule="exact"/>
      <w:ind w:left="720" w:firstLine="1440"/>
    </w:pPr>
  </w:style>
  <w:style w:type="paragraph" w:customStyle="1" w:styleId="Interrogatory">
    <w:name w:val="Interrogatory"/>
    <w:basedOn w:val="Normal"/>
    <w:next w:val="Normal"/>
    <w:pPr>
      <w:keepNext/>
      <w:keepLines/>
      <w:spacing w:line="480" w:lineRule="exact"/>
    </w:pPr>
    <w:rPr>
      <w:b/>
      <w:caps/>
    </w:rPr>
  </w:style>
  <w:style w:type="paragraph" w:customStyle="1" w:styleId="Parties">
    <w:name w:val="Parties"/>
    <w:basedOn w:val="Normal"/>
    <w:pPr>
      <w:tabs>
        <w:tab w:val="left" w:pos="1728"/>
      </w:tabs>
      <w:ind w:left="1728" w:hanging="1728"/>
    </w:pPr>
    <w:rPr>
      <w:caps/>
    </w:rPr>
  </w:style>
  <w:style w:type="paragraph" w:customStyle="1" w:styleId="Objection">
    <w:name w:val="Objection"/>
    <w:basedOn w:val="Normal"/>
    <w:next w:val="Normal"/>
    <w:pPr>
      <w:widowControl w:val="0"/>
      <w:spacing w:line="480" w:lineRule="exact"/>
    </w:pPr>
    <w:rPr>
      <w:b/>
      <w:caps/>
      <w:u w:val="single"/>
    </w:rPr>
  </w:style>
  <w:style w:type="paragraph" w:customStyle="1" w:styleId="HangIndent">
    <w:name w:val="HangIndent"/>
    <w:basedOn w:val="Normal"/>
    <w:pPr>
      <w:spacing w:line="240" w:lineRule="auto"/>
      <w:ind w:left="1728" w:hanging="576"/>
    </w:pPr>
  </w:style>
  <w:style w:type="paragraph" w:styleId="FootnoteText">
    <w:name w:val="footnote text"/>
    <w:basedOn w:val="Normal"/>
    <w:semiHidden/>
    <w:rsid w:val="00E83FB0"/>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styleId="PageNumber">
    <w:name w:val="page number"/>
    <w:rPr>
      <w:sz w:val="24"/>
    </w:rPr>
  </w:style>
  <w:style w:type="paragraph" w:customStyle="1" w:styleId="--">
    <w:name w:val="--&gt;"/>
    <w:pPr>
      <w:overflowPunct w:val="0"/>
      <w:autoSpaceDE w:val="0"/>
      <w:autoSpaceDN w:val="0"/>
      <w:adjustRightInd w:val="0"/>
      <w:textAlignment w:val="baseline"/>
    </w:pPr>
  </w:style>
  <w:style w:type="paragraph" w:styleId="TOC4">
    <w:name w:val="toc 4"/>
    <w:basedOn w:val="Normal"/>
    <w:next w:val="Normal"/>
    <w:semiHidden/>
    <w:pPr>
      <w:tabs>
        <w:tab w:val="right" w:leader="dot" w:pos="9504"/>
      </w:tabs>
      <w:ind w:left="750"/>
    </w:pPr>
  </w:style>
  <w:style w:type="paragraph" w:styleId="TOC5">
    <w:name w:val="toc 5"/>
    <w:basedOn w:val="Normal"/>
    <w:next w:val="Normal"/>
    <w:semiHidden/>
    <w:pPr>
      <w:tabs>
        <w:tab w:val="right" w:leader="dot" w:pos="9504"/>
      </w:tabs>
      <w:ind w:left="1000"/>
    </w:pPr>
  </w:style>
  <w:style w:type="paragraph" w:styleId="TOC6">
    <w:name w:val="toc 6"/>
    <w:basedOn w:val="Normal"/>
    <w:next w:val="Normal"/>
    <w:semiHidden/>
    <w:pPr>
      <w:tabs>
        <w:tab w:val="right" w:leader="dot" w:pos="9504"/>
      </w:tabs>
      <w:ind w:left="1250"/>
    </w:pPr>
  </w:style>
  <w:style w:type="paragraph" w:styleId="TOC7">
    <w:name w:val="toc 7"/>
    <w:basedOn w:val="Normal"/>
    <w:next w:val="Normal"/>
    <w:semiHidden/>
    <w:pPr>
      <w:tabs>
        <w:tab w:val="right" w:leader="dot" w:pos="9504"/>
      </w:tabs>
      <w:ind w:left="1500"/>
    </w:pPr>
  </w:style>
  <w:style w:type="paragraph" w:styleId="TOC8">
    <w:name w:val="toc 8"/>
    <w:basedOn w:val="Normal"/>
    <w:next w:val="Normal"/>
    <w:semiHidden/>
    <w:pPr>
      <w:tabs>
        <w:tab w:val="right" w:leader="dot" w:pos="9504"/>
      </w:tabs>
      <w:ind w:left="1750"/>
    </w:pPr>
  </w:style>
  <w:style w:type="paragraph" w:styleId="TOC9">
    <w:name w:val="toc 9"/>
    <w:basedOn w:val="Normal"/>
    <w:next w:val="Normal"/>
    <w:semiHidden/>
    <w:pPr>
      <w:tabs>
        <w:tab w:val="right" w:leader="dot" w:pos="9504"/>
      </w:tabs>
      <w:ind w:left="2000"/>
    </w:pPr>
  </w:style>
  <w:style w:type="paragraph" w:customStyle="1" w:styleId="Indent">
    <w:name w:val="Indent"/>
    <w:basedOn w:val="Normal"/>
    <w:pPr>
      <w:spacing w:line="480" w:lineRule="exact"/>
      <w:ind w:left="1440" w:right="1440"/>
    </w:pPr>
  </w:style>
  <w:style w:type="character" w:styleId="Hyperlink">
    <w:name w:val="Hyperlink"/>
    <w:uiPriority w:val="99"/>
    <w:rPr>
      <w:color w:val="0000FF"/>
      <w:u w:val="single"/>
    </w:rPr>
  </w:style>
  <w:style w:type="paragraph" w:styleId="NormalWeb">
    <w:name w:val="Normal (Web)"/>
    <w:basedOn w:val="Normal"/>
  </w:style>
  <w:style w:type="paragraph" w:styleId="BodyText">
    <w:name w:val="Body Text"/>
    <w:basedOn w:val="Normal"/>
    <w:link w:val="BodyTextChar"/>
    <w:rsid w:val="008F1828"/>
    <w:pPr>
      <w:spacing w:line="480" w:lineRule="exact"/>
      <w:ind w:firstLine="720"/>
    </w:pPr>
  </w:style>
  <w:style w:type="table" w:styleId="TableGrid">
    <w:name w:val="Table Grid"/>
    <w:basedOn w:val="TableNormal"/>
    <w:rsid w:val="00BB72D2"/>
    <w:pPr>
      <w:overflowPunct w:val="0"/>
      <w:autoSpaceDE w:val="0"/>
      <w:autoSpaceDN w:val="0"/>
      <w:adjustRightInd w:val="0"/>
      <w:spacing w:line="240" w:lineRule="exac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D18D2"/>
    <w:rPr>
      <w:rFonts w:ascii="Tahoma" w:hAnsi="Tahoma" w:cs="Tahoma"/>
      <w:sz w:val="16"/>
      <w:szCs w:val="16"/>
    </w:rPr>
  </w:style>
  <w:style w:type="character" w:customStyle="1" w:styleId="BodyTextChar">
    <w:name w:val="Body Text Char"/>
    <w:link w:val="BodyText"/>
    <w:rsid w:val="00641785"/>
    <w:rPr>
      <w:sz w:val="24"/>
    </w:rPr>
  </w:style>
  <w:style w:type="paragraph" w:styleId="PlainText">
    <w:name w:val="Plain Text"/>
    <w:basedOn w:val="Normal"/>
    <w:link w:val="PlainTextChar"/>
    <w:rsid w:val="00C806E5"/>
    <w:pPr>
      <w:spacing w:line="240" w:lineRule="auto"/>
    </w:pPr>
    <w:rPr>
      <w:rFonts w:ascii="Consolas" w:hAnsi="Consolas"/>
      <w:sz w:val="21"/>
      <w:szCs w:val="21"/>
    </w:rPr>
  </w:style>
  <w:style w:type="character" w:customStyle="1" w:styleId="PlainTextChar">
    <w:name w:val="Plain Text Char"/>
    <w:basedOn w:val="DefaultParagraphFont"/>
    <w:link w:val="PlainText"/>
    <w:rsid w:val="00C806E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overflowPunct w:val="0"/>
      <w:autoSpaceDE w:val="0"/>
      <w:autoSpaceDN w:val="0"/>
      <w:adjustRightInd w:val="0"/>
      <w:spacing w:line="240" w:lineRule="exact"/>
      <w:textAlignment w:val="baseline"/>
    </w:pPr>
    <w:rPr>
      <w:sz w:val="24"/>
    </w:rPr>
  </w:style>
  <w:style w:type="paragraph" w:styleId="Heading1">
    <w:name w:val="heading 1"/>
    <w:basedOn w:val="Normal"/>
    <w:next w:val="Normal"/>
    <w:qFormat/>
    <w:rsid w:val="006A2452"/>
    <w:pPr>
      <w:keepNext/>
      <w:keepLines/>
      <w:numPr>
        <w:numId w:val="3"/>
      </w:numPr>
      <w:spacing w:line="480" w:lineRule="exact"/>
      <w:jc w:val="center"/>
      <w:outlineLvl w:val="0"/>
    </w:pPr>
    <w:rPr>
      <w:b/>
      <w:caps/>
      <w:u w:val="single"/>
    </w:rPr>
  </w:style>
  <w:style w:type="paragraph" w:styleId="Heading2">
    <w:name w:val="heading 2"/>
    <w:basedOn w:val="Normal"/>
    <w:next w:val="Normal"/>
    <w:qFormat/>
    <w:rsid w:val="00476BBB"/>
    <w:pPr>
      <w:keepNext/>
      <w:keepLines/>
      <w:numPr>
        <w:ilvl w:val="1"/>
        <w:numId w:val="3"/>
      </w:numPr>
      <w:spacing w:line="480" w:lineRule="exact"/>
      <w:ind w:right="1728"/>
      <w:outlineLvl w:val="1"/>
    </w:pPr>
    <w:rPr>
      <w:b/>
      <w:u w:val="single"/>
    </w:rPr>
  </w:style>
  <w:style w:type="paragraph" w:styleId="Heading3">
    <w:name w:val="heading 3"/>
    <w:basedOn w:val="Normal"/>
    <w:next w:val="Normal"/>
    <w:qFormat/>
    <w:rsid w:val="006A2452"/>
    <w:pPr>
      <w:keepNext/>
      <w:keepLines/>
      <w:numPr>
        <w:ilvl w:val="2"/>
        <w:numId w:val="3"/>
      </w:numPr>
      <w:spacing w:line="480" w:lineRule="exact"/>
      <w:ind w:right="1728"/>
      <w:outlineLvl w:val="2"/>
    </w:pPr>
    <w:rPr>
      <w:b/>
      <w:u w:val="single"/>
    </w:rPr>
  </w:style>
  <w:style w:type="paragraph" w:styleId="Heading4">
    <w:name w:val="heading 4"/>
    <w:basedOn w:val="Normal"/>
    <w:next w:val="Normal"/>
    <w:qFormat/>
    <w:pPr>
      <w:keepNext/>
      <w:keepLines/>
      <w:numPr>
        <w:ilvl w:val="3"/>
        <w:numId w:val="3"/>
      </w:numPr>
      <w:tabs>
        <w:tab w:val="left" w:pos="2160"/>
      </w:tabs>
      <w:spacing w:line="480" w:lineRule="exact"/>
      <w:ind w:right="1728"/>
      <w:outlineLvl w:val="3"/>
    </w:pPr>
    <w:rPr>
      <w:b/>
    </w:rPr>
  </w:style>
  <w:style w:type="paragraph" w:styleId="Heading5">
    <w:name w:val="heading 5"/>
    <w:basedOn w:val="Normal"/>
    <w:next w:val="Normal"/>
    <w:qFormat/>
    <w:pPr>
      <w:keepNext/>
      <w:keepLines/>
      <w:numPr>
        <w:ilvl w:val="4"/>
        <w:numId w:val="3"/>
      </w:numPr>
      <w:tabs>
        <w:tab w:val="left" w:pos="3240"/>
      </w:tabs>
      <w:spacing w:line="480" w:lineRule="exact"/>
      <w:ind w:right="1728"/>
      <w:outlineLvl w:val="4"/>
    </w:pPr>
    <w:rPr>
      <w:b/>
    </w:rPr>
  </w:style>
  <w:style w:type="paragraph" w:styleId="Heading6">
    <w:name w:val="heading 6"/>
    <w:basedOn w:val="Normal"/>
    <w:next w:val="Normal"/>
    <w:qFormat/>
    <w:pPr>
      <w:numPr>
        <w:ilvl w:val="5"/>
        <w:numId w:val="3"/>
      </w:numPr>
      <w:tabs>
        <w:tab w:val="left" w:pos="5760"/>
      </w:tabs>
      <w:spacing w:before="240" w:after="60"/>
      <w:outlineLvl w:val="5"/>
    </w:pPr>
    <w:rPr>
      <w:b/>
      <w:sz w:val="22"/>
    </w:rPr>
  </w:style>
  <w:style w:type="paragraph" w:styleId="Heading7">
    <w:name w:val="heading 7"/>
    <w:basedOn w:val="Normal"/>
    <w:next w:val="Normal"/>
    <w:qFormat/>
    <w:pPr>
      <w:numPr>
        <w:ilvl w:val="6"/>
        <w:numId w:val="3"/>
      </w:numPr>
      <w:tabs>
        <w:tab w:val="left" w:pos="6120"/>
      </w:tabs>
      <w:spacing w:before="240" w:after="60"/>
      <w:outlineLvl w:val="6"/>
    </w:pPr>
  </w:style>
  <w:style w:type="paragraph" w:styleId="Heading8">
    <w:name w:val="heading 8"/>
    <w:basedOn w:val="Normal"/>
    <w:next w:val="Normal"/>
    <w:qFormat/>
    <w:pPr>
      <w:numPr>
        <w:ilvl w:val="7"/>
        <w:numId w:val="3"/>
      </w:numPr>
      <w:tabs>
        <w:tab w:val="left" w:pos="6840"/>
      </w:tabs>
      <w:spacing w:before="240" w:after="60"/>
      <w:outlineLvl w:val="7"/>
    </w:pPr>
    <w:rPr>
      <w:i/>
    </w:rPr>
  </w:style>
  <w:style w:type="paragraph" w:styleId="Heading9">
    <w:name w:val="heading 9"/>
    <w:basedOn w:val="Normal"/>
    <w:next w:val="Normal"/>
    <w:qFormat/>
    <w:pPr>
      <w:numPr>
        <w:ilvl w:val="8"/>
        <w:numId w:val="3"/>
      </w:numPr>
      <w:tabs>
        <w:tab w:val="left" w:pos="7560"/>
      </w:tab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36DC5"/>
    <w:pPr>
      <w:tabs>
        <w:tab w:val="center" w:pos="4320"/>
        <w:tab w:val="right" w:pos="8640"/>
      </w:tabs>
    </w:pPr>
    <w:rPr>
      <w:sz w:val="20"/>
    </w:rPr>
  </w:style>
  <w:style w:type="paragraph" w:styleId="Header">
    <w:name w:val="header"/>
    <w:basedOn w:val="Normal"/>
    <w:pPr>
      <w:tabs>
        <w:tab w:val="center" w:pos="4320"/>
        <w:tab w:val="right" w:pos="8640"/>
      </w:tabs>
      <w:spacing w:line="480" w:lineRule="atLeast"/>
    </w:pPr>
  </w:style>
  <w:style w:type="paragraph" w:styleId="NormalIndent">
    <w:name w:val="Normal Indent"/>
    <w:basedOn w:val="Normal"/>
    <w:pPr>
      <w:ind w:left="2304" w:right="1152"/>
    </w:pPr>
  </w:style>
  <w:style w:type="paragraph" w:styleId="Date">
    <w:name w:val="Date"/>
    <w:basedOn w:val="Normal"/>
    <w:next w:val="SignatureBlock"/>
    <w:pPr>
      <w:keepNext/>
      <w:keepLines/>
      <w:tabs>
        <w:tab w:val="left" w:pos="5040"/>
      </w:tabs>
      <w:spacing w:before="240"/>
    </w:pPr>
  </w:style>
  <w:style w:type="paragraph" w:customStyle="1" w:styleId="SignatureBlock">
    <w:name w:val="SignatureBlock"/>
    <w:basedOn w:val="Normal"/>
    <w:rsid w:val="00A1312E"/>
    <w:pPr>
      <w:keepNext/>
      <w:keepLines/>
      <w:tabs>
        <w:tab w:val="center" w:pos="7344"/>
      </w:tabs>
      <w:ind w:left="5040"/>
    </w:pPr>
  </w:style>
  <w:style w:type="paragraph" w:styleId="Signature">
    <w:name w:val="Signature"/>
    <w:basedOn w:val="Date"/>
    <w:pPr>
      <w:tabs>
        <w:tab w:val="clear" w:pos="5040"/>
        <w:tab w:val="center" w:pos="7344"/>
      </w:tabs>
      <w:spacing w:before="0"/>
      <w:ind w:left="5040"/>
    </w:pPr>
  </w:style>
  <w:style w:type="paragraph" w:customStyle="1" w:styleId="1">
    <w:name w:val="(1)"/>
    <w:basedOn w:val="Normal"/>
    <w:rsid w:val="008F1828"/>
    <w:pPr>
      <w:spacing w:line="480" w:lineRule="exact"/>
      <w:ind w:left="576" w:firstLine="720"/>
    </w:pPr>
  </w:style>
  <w:style w:type="paragraph" w:customStyle="1" w:styleId="NormalDouble">
    <w:name w:val="NormalDouble"/>
    <w:basedOn w:val="Normal"/>
    <w:pPr>
      <w:spacing w:line="480" w:lineRule="exact"/>
    </w:pPr>
  </w:style>
  <w:style w:type="paragraph" w:customStyle="1" w:styleId="RFA">
    <w:name w:val="RFA"/>
    <w:basedOn w:val="Normal"/>
    <w:rsid w:val="008F1828"/>
    <w:pPr>
      <w:spacing w:line="480" w:lineRule="exact"/>
    </w:pPr>
    <w:rPr>
      <w:b/>
      <w:caps/>
    </w:rPr>
  </w:style>
  <w:style w:type="paragraph" w:customStyle="1" w:styleId="RFAText">
    <w:name w:val="RFAText"/>
    <w:basedOn w:val="Normal"/>
    <w:next w:val="RFA"/>
    <w:rsid w:val="008F1828"/>
    <w:pPr>
      <w:spacing w:line="480" w:lineRule="exact"/>
      <w:ind w:firstLine="720"/>
    </w:pPr>
  </w:style>
  <w:style w:type="paragraph" w:customStyle="1" w:styleId="Indent2">
    <w:name w:val="Indent 2"/>
    <w:basedOn w:val="Normal"/>
    <w:pPr>
      <w:spacing w:line="480" w:lineRule="exact"/>
      <w:ind w:left="1728" w:right="1152" w:hanging="576"/>
    </w:pPr>
  </w:style>
  <w:style w:type="paragraph" w:styleId="TOCHeading">
    <w:name w:val="TOC Heading"/>
    <w:basedOn w:val="Normal"/>
    <w:next w:val="Normal"/>
    <w:uiPriority w:val="39"/>
    <w:qFormat/>
    <w:pPr>
      <w:keepNext/>
      <w:keepLines/>
      <w:tabs>
        <w:tab w:val="right" w:pos="5040"/>
      </w:tabs>
      <w:spacing w:after="240"/>
      <w:jc w:val="center"/>
    </w:pPr>
    <w:rPr>
      <w:b/>
      <w:caps/>
    </w:rPr>
  </w:style>
  <w:style w:type="paragraph" w:styleId="TOC1">
    <w:name w:val="toc 1"/>
    <w:basedOn w:val="Normal"/>
    <w:next w:val="Normal"/>
    <w:uiPriority w:val="39"/>
    <w:pPr>
      <w:tabs>
        <w:tab w:val="left" w:pos="864"/>
        <w:tab w:val="right" w:leader="dot" w:pos="9504"/>
      </w:tabs>
      <w:spacing w:after="240"/>
      <w:ind w:left="864" w:hanging="864"/>
    </w:pPr>
    <w:rPr>
      <w:caps/>
    </w:rPr>
  </w:style>
  <w:style w:type="paragraph" w:styleId="TOC2">
    <w:name w:val="toc 2"/>
    <w:basedOn w:val="Normal"/>
    <w:next w:val="Normal"/>
    <w:uiPriority w:val="39"/>
    <w:pPr>
      <w:tabs>
        <w:tab w:val="left" w:pos="1440"/>
        <w:tab w:val="right" w:leader="dot" w:pos="9504"/>
      </w:tabs>
      <w:spacing w:after="240"/>
      <w:ind w:left="1440" w:right="2160" w:hanging="576"/>
    </w:pPr>
  </w:style>
  <w:style w:type="paragraph" w:styleId="TOC3">
    <w:name w:val="toc 3"/>
    <w:basedOn w:val="Normal"/>
    <w:next w:val="Normal"/>
    <w:uiPriority w:val="39"/>
    <w:pPr>
      <w:tabs>
        <w:tab w:val="left" w:pos="2016"/>
        <w:tab w:val="right" w:leader="dot" w:pos="9504"/>
      </w:tabs>
      <w:spacing w:after="240"/>
      <w:ind w:left="2016" w:right="2160" w:hanging="576"/>
    </w:pPr>
  </w:style>
  <w:style w:type="paragraph" w:styleId="TOAHeading">
    <w:name w:val="toa heading"/>
    <w:basedOn w:val="Normal"/>
    <w:next w:val="Normal"/>
    <w:uiPriority w:val="99"/>
    <w:semiHidden/>
    <w:pPr>
      <w:keepNext/>
      <w:keepLines/>
      <w:tabs>
        <w:tab w:val="right" w:pos="9504"/>
      </w:tabs>
      <w:spacing w:after="240"/>
      <w:jc w:val="center"/>
    </w:pPr>
    <w:rPr>
      <w:b/>
      <w:caps/>
    </w:rPr>
  </w:style>
  <w:style w:type="paragraph" w:styleId="TableofAuthorities">
    <w:name w:val="table of authorities"/>
    <w:basedOn w:val="Normal"/>
    <w:next w:val="Normal"/>
    <w:uiPriority w:val="99"/>
    <w:semiHidden/>
    <w:pPr>
      <w:tabs>
        <w:tab w:val="right" w:leader="dot" w:pos="9490"/>
      </w:tabs>
      <w:spacing w:after="240"/>
      <w:ind w:left="245" w:right="2160" w:hanging="245"/>
    </w:pPr>
  </w:style>
  <w:style w:type="paragraph" w:customStyle="1" w:styleId="SubHeading">
    <w:name w:val="SubHeading"/>
    <w:basedOn w:val="Normal"/>
    <w:next w:val="Normal"/>
    <w:pPr>
      <w:tabs>
        <w:tab w:val="left" w:pos="720"/>
        <w:tab w:val="left" w:pos="1440"/>
        <w:tab w:val="left" w:pos="2160"/>
        <w:tab w:val="left" w:pos="2880"/>
        <w:tab w:val="left" w:pos="3600"/>
      </w:tabs>
      <w:spacing w:line="480" w:lineRule="exact"/>
      <w:jc w:val="center"/>
    </w:pPr>
    <w:rPr>
      <w:b/>
      <w:i/>
    </w:rPr>
  </w:style>
  <w:style w:type="paragraph" w:customStyle="1" w:styleId="suba">
    <w:name w:val="sub(a)"/>
    <w:basedOn w:val="Normal"/>
    <w:pPr>
      <w:spacing w:line="480" w:lineRule="exact"/>
      <w:ind w:left="720" w:firstLine="1440"/>
    </w:pPr>
  </w:style>
  <w:style w:type="paragraph" w:customStyle="1" w:styleId="Interrogatory">
    <w:name w:val="Interrogatory"/>
    <w:basedOn w:val="Normal"/>
    <w:next w:val="Normal"/>
    <w:pPr>
      <w:keepNext/>
      <w:keepLines/>
      <w:spacing w:line="480" w:lineRule="exact"/>
    </w:pPr>
    <w:rPr>
      <w:b/>
      <w:caps/>
    </w:rPr>
  </w:style>
  <w:style w:type="paragraph" w:customStyle="1" w:styleId="Parties">
    <w:name w:val="Parties"/>
    <w:basedOn w:val="Normal"/>
    <w:pPr>
      <w:tabs>
        <w:tab w:val="left" w:pos="1728"/>
      </w:tabs>
      <w:ind w:left="1728" w:hanging="1728"/>
    </w:pPr>
    <w:rPr>
      <w:caps/>
    </w:rPr>
  </w:style>
  <w:style w:type="paragraph" w:customStyle="1" w:styleId="Objection">
    <w:name w:val="Objection"/>
    <w:basedOn w:val="Normal"/>
    <w:next w:val="Normal"/>
    <w:pPr>
      <w:widowControl w:val="0"/>
      <w:spacing w:line="480" w:lineRule="exact"/>
    </w:pPr>
    <w:rPr>
      <w:b/>
      <w:caps/>
      <w:u w:val="single"/>
    </w:rPr>
  </w:style>
  <w:style w:type="paragraph" w:customStyle="1" w:styleId="HangIndent">
    <w:name w:val="HangIndent"/>
    <w:basedOn w:val="Normal"/>
    <w:pPr>
      <w:spacing w:line="240" w:lineRule="auto"/>
      <w:ind w:left="1728" w:hanging="576"/>
    </w:pPr>
  </w:style>
  <w:style w:type="paragraph" w:styleId="FootnoteText">
    <w:name w:val="footnote text"/>
    <w:basedOn w:val="Normal"/>
    <w:semiHidden/>
    <w:rsid w:val="00E83FB0"/>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styleId="PageNumber">
    <w:name w:val="page number"/>
    <w:rPr>
      <w:sz w:val="24"/>
    </w:rPr>
  </w:style>
  <w:style w:type="paragraph" w:customStyle="1" w:styleId="--">
    <w:name w:val="--&gt;"/>
    <w:pPr>
      <w:overflowPunct w:val="0"/>
      <w:autoSpaceDE w:val="0"/>
      <w:autoSpaceDN w:val="0"/>
      <w:adjustRightInd w:val="0"/>
      <w:textAlignment w:val="baseline"/>
    </w:pPr>
  </w:style>
  <w:style w:type="paragraph" w:styleId="TOC4">
    <w:name w:val="toc 4"/>
    <w:basedOn w:val="Normal"/>
    <w:next w:val="Normal"/>
    <w:semiHidden/>
    <w:pPr>
      <w:tabs>
        <w:tab w:val="right" w:leader="dot" w:pos="9504"/>
      </w:tabs>
      <w:ind w:left="750"/>
    </w:pPr>
  </w:style>
  <w:style w:type="paragraph" w:styleId="TOC5">
    <w:name w:val="toc 5"/>
    <w:basedOn w:val="Normal"/>
    <w:next w:val="Normal"/>
    <w:semiHidden/>
    <w:pPr>
      <w:tabs>
        <w:tab w:val="right" w:leader="dot" w:pos="9504"/>
      </w:tabs>
      <w:ind w:left="1000"/>
    </w:pPr>
  </w:style>
  <w:style w:type="paragraph" w:styleId="TOC6">
    <w:name w:val="toc 6"/>
    <w:basedOn w:val="Normal"/>
    <w:next w:val="Normal"/>
    <w:semiHidden/>
    <w:pPr>
      <w:tabs>
        <w:tab w:val="right" w:leader="dot" w:pos="9504"/>
      </w:tabs>
      <w:ind w:left="1250"/>
    </w:pPr>
  </w:style>
  <w:style w:type="paragraph" w:styleId="TOC7">
    <w:name w:val="toc 7"/>
    <w:basedOn w:val="Normal"/>
    <w:next w:val="Normal"/>
    <w:semiHidden/>
    <w:pPr>
      <w:tabs>
        <w:tab w:val="right" w:leader="dot" w:pos="9504"/>
      </w:tabs>
      <w:ind w:left="1500"/>
    </w:pPr>
  </w:style>
  <w:style w:type="paragraph" w:styleId="TOC8">
    <w:name w:val="toc 8"/>
    <w:basedOn w:val="Normal"/>
    <w:next w:val="Normal"/>
    <w:semiHidden/>
    <w:pPr>
      <w:tabs>
        <w:tab w:val="right" w:leader="dot" w:pos="9504"/>
      </w:tabs>
      <w:ind w:left="1750"/>
    </w:pPr>
  </w:style>
  <w:style w:type="paragraph" w:styleId="TOC9">
    <w:name w:val="toc 9"/>
    <w:basedOn w:val="Normal"/>
    <w:next w:val="Normal"/>
    <w:semiHidden/>
    <w:pPr>
      <w:tabs>
        <w:tab w:val="right" w:leader="dot" w:pos="9504"/>
      </w:tabs>
      <w:ind w:left="2000"/>
    </w:pPr>
  </w:style>
  <w:style w:type="paragraph" w:customStyle="1" w:styleId="Indent">
    <w:name w:val="Indent"/>
    <w:basedOn w:val="Normal"/>
    <w:pPr>
      <w:spacing w:line="480" w:lineRule="exact"/>
      <w:ind w:left="1440" w:right="1440"/>
    </w:pPr>
  </w:style>
  <w:style w:type="character" w:styleId="Hyperlink">
    <w:name w:val="Hyperlink"/>
    <w:uiPriority w:val="99"/>
    <w:rPr>
      <w:color w:val="0000FF"/>
      <w:u w:val="single"/>
    </w:rPr>
  </w:style>
  <w:style w:type="paragraph" w:styleId="NormalWeb">
    <w:name w:val="Normal (Web)"/>
    <w:basedOn w:val="Normal"/>
  </w:style>
  <w:style w:type="paragraph" w:styleId="BodyText">
    <w:name w:val="Body Text"/>
    <w:basedOn w:val="Normal"/>
    <w:link w:val="BodyTextChar"/>
    <w:rsid w:val="008F1828"/>
    <w:pPr>
      <w:spacing w:line="480" w:lineRule="exact"/>
      <w:ind w:firstLine="720"/>
    </w:pPr>
  </w:style>
  <w:style w:type="table" w:styleId="TableGrid">
    <w:name w:val="Table Grid"/>
    <w:basedOn w:val="TableNormal"/>
    <w:rsid w:val="00BB72D2"/>
    <w:pPr>
      <w:overflowPunct w:val="0"/>
      <w:autoSpaceDE w:val="0"/>
      <w:autoSpaceDN w:val="0"/>
      <w:adjustRightInd w:val="0"/>
      <w:spacing w:line="240" w:lineRule="exac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D18D2"/>
    <w:rPr>
      <w:rFonts w:ascii="Tahoma" w:hAnsi="Tahoma" w:cs="Tahoma"/>
      <w:sz w:val="16"/>
      <w:szCs w:val="16"/>
    </w:rPr>
  </w:style>
  <w:style w:type="character" w:customStyle="1" w:styleId="BodyTextChar">
    <w:name w:val="Body Text Char"/>
    <w:link w:val="BodyText"/>
    <w:rsid w:val="00641785"/>
    <w:rPr>
      <w:sz w:val="24"/>
    </w:rPr>
  </w:style>
  <w:style w:type="paragraph" w:styleId="PlainText">
    <w:name w:val="Plain Text"/>
    <w:basedOn w:val="Normal"/>
    <w:link w:val="PlainTextChar"/>
    <w:rsid w:val="00C806E5"/>
    <w:pPr>
      <w:spacing w:line="240" w:lineRule="auto"/>
    </w:pPr>
    <w:rPr>
      <w:rFonts w:ascii="Consolas" w:hAnsi="Consolas"/>
      <w:sz w:val="21"/>
      <w:szCs w:val="21"/>
    </w:rPr>
  </w:style>
  <w:style w:type="character" w:customStyle="1" w:styleId="PlainTextChar">
    <w:name w:val="Plain Text Char"/>
    <w:basedOn w:val="DefaultParagraphFont"/>
    <w:link w:val="PlainText"/>
    <w:rsid w:val="00C806E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8571">
      <w:bodyDiv w:val="1"/>
      <w:marLeft w:val="0"/>
      <w:marRight w:val="0"/>
      <w:marTop w:val="0"/>
      <w:marBottom w:val="0"/>
      <w:divBdr>
        <w:top w:val="none" w:sz="0" w:space="0" w:color="auto"/>
        <w:left w:val="none" w:sz="0" w:space="0" w:color="auto"/>
        <w:bottom w:val="none" w:sz="0" w:space="0" w:color="auto"/>
        <w:right w:val="none" w:sz="0" w:space="0" w:color="auto"/>
      </w:divBdr>
    </w:div>
    <w:div w:id="438572459">
      <w:bodyDiv w:val="1"/>
      <w:marLeft w:val="0"/>
      <w:marRight w:val="0"/>
      <w:marTop w:val="0"/>
      <w:marBottom w:val="0"/>
      <w:divBdr>
        <w:top w:val="none" w:sz="0" w:space="0" w:color="auto"/>
        <w:left w:val="none" w:sz="0" w:space="0" w:color="auto"/>
        <w:bottom w:val="none" w:sz="0" w:space="0" w:color="auto"/>
        <w:right w:val="none" w:sz="0" w:space="0" w:color="auto"/>
      </w:divBdr>
    </w:div>
    <w:div w:id="677541527">
      <w:bodyDiv w:val="1"/>
      <w:marLeft w:val="0"/>
      <w:marRight w:val="0"/>
      <w:marTop w:val="0"/>
      <w:marBottom w:val="0"/>
      <w:divBdr>
        <w:top w:val="none" w:sz="0" w:space="0" w:color="auto"/>
        <w:left w:val="none" w:sz="0" w:space="0" w:color="auto"/>
        <w:bottom w:val="none" w:sz="0" w:space="0" w:color="auto"/>
        <w:right w:val="none" w:sz="0" w:space="0" w:color="auto"/>
      </w:divBdr>
    </w:div>
    <w:div w:id="804472666">
      <w:bodyDiv w:val="1"/>
      <w:marLeft w:val="0"/>
      <w:marRight w:val="0"/>
      <w:marTop w:val="0"/>
      <w:marBottom w:val="0"/>
      <w:divBdr>
        <w:top w:val="none" w:sz="0" w:space="0" w:color="auto"/>
        <w:left w:val="none" w:sz="0" w:space="0" w:color="auto"/>
        <w:bottom w:val="none" w:sz="0" w:space="0" w:color="auto"/>
        <w:right w:val="none" w:sz="0" w:space="0" w:color="auto"/>
      </w:divBdr>
      <w:divsChild>
        <w:div w:id="1043284614">
          <w:marLeft w:val="0"/>
          <w:marRight w:val="0"/>
          <w:marTop w:val="0"/>
          <w:marBottom w:val="0"/>
          <w:divBdr>
            <w:top w:val="none" w:sz="0" w:space="0" w:color="auto"/>
            <w:left w:val="none" w:sz="0" w:space="0" w:color="auto"/>
            <w:bottom w:val="none" w:sz="0" w:space="0" w:color="auto"/>
            <w:right w:val="none" w:sz="0" w:space="0" w:color="auto"/>
          </w:divBdr>
          <w:divsChild>
            <w:div w:id="65035856">
              <w:marLeft w:val="0"/>
              <w:marRight w:val="0"/>
              <w:marTop w:val="0"/>
              <w:marBottom w:val="0"/>
              <w:divBdr>
                <w:top w:val="none" w:sz="0" w:space="0" w:color="auto"/>
                <w:left w:val="none" w:sz="0" w:space="0" w:color="auto"/>
                <w:bottom w:val="none" w:sz="0" w:space="0" w:color="auto"/>
                <w:right w:val="none" w:sz="0" w:space="0" w:color="auto"/>
              </w:divBdr>
              <w:divsChild>
                <w:div w:id="455224535">
                  <w:marLeft w:val="0"/>
                  <w:marRight w:val="0"/>
                  <w:marTop w:val="0"/>
                  <w:marBottom w:val="0"/>
                  <w:divBdr>
                    <w:top w:val="none" w:sz="0" w:space="0" w:color="auto"/>
                    <w:left w:val="none" w:sz="0" w:space="0" w:color="auto"/>
                    <w:bottom w:val="none" w:sz="0" w:space="0" w:color="auto"/>
                    <w:right w:val="none" w:sz="0" w:space="0" w:color="auto"/>
                  </w:divBdr>
                </w:div>
                <w:div w:id="559681068">
                  <w:marLeft w:val="0"/>
                  <w:marRight w:val="0"/>
                  <w:marTop w:val="0"/>
                  <w:marBottom w:val="0"/>
                  <w:divBdr>
                    <w:top w:val="none" w:sz="0" w:space="0" w:color="auto"/>
                    <w:left w:val="none" w:sz="0" w:space="0" w:color="auto"/>
                    <w:bottom w:val="none" w:sz="0" w:space="0" w:color="auto"/>
                    <w:right w:val="none" w:sz="0" w:space="0" w:color="auto"/>
                  </w:divBdr>
                  <w:divsChild>
                    <w:div w:id="537282680">
                      <w:marLeft w:val="0"/>
                      <w:marRight w:val="0"/>
                      <w:marTop w:val="0"/>
                      <w:marBottom w:val="0"/>
                      <w:divBdr>
                        <w:top w:val="none" w:sz="0" w:space="0" w:color="auto"/>
                        <w:left w:val="none" w:sz="0" w:space="0" w:color="auto"/>
                        <w:bottom w:val="none" w:sz="0" w:space="0" w:color="auto"/>
                        <w:right w:val="none" w:sz="0" w:space="0" w:color="auto"/>
                      </w:divBdr>
                    </w:div>
                    <w:div w:id="1162698468">
                      <w:marLeft w:val="0"/>
                      <w:marRight w:val="0"/>
                      <w:marTop w:val="0"/>
                      <w:marBottom w:val="0"/>
                      <w:divBdr>
                        <w:top w:val="none" w:sz="0" w:space="0" w:color="auto"/>
                        <w:left w:val="none" w:sz="0" w:space="0" w:color="auto"/>
                        <w:bottom w:val="none" w:sz="0" w:space="0" w:color="auto"/>
                        <w:right w:val="none" w:sz="0" w:space="0" w:color="auto"/>
                      </w:divBdr>
                    </w:div>
                    <w:div w:id="1322583116">
                      <w:marLeft w:val="0"/>
                      <w:marRight w:val="0"/>
                      <w:marTop w:val="0"/>
                      <w:marBottom w:val="0"/>
                      <w:divBdr>
                        <w:top w:val="none" w:sz="0" w:space="0" w:color="auto"/>
                        <w:left w:val="none" w:sz="0" w:space="0" w:color="auto"/>
                        <w:bottom w:val="none" w:sz="0" w:space="0" w:color="auto"/>
                        <w:right w:val="none" w:sz="0" w:space="0" w:color="auto"/>
                      </w:divBdr>
                    </w:div>
                    <w:div w:id="1636792465">
                      <w:marLeft w:val="0"/>
                      <w:marRight w:val="0"/>
                      <w:marTop w:val="0"/>
                      <w:marBottom w:val="0"/>
                      <w:divBdr>
                        <w:top w:val="none" w:sz="0" w:space="0" w:color="auto"/>
                        <w:left w:val="none" w:sz="0" w:space="0" w:color="auto"/>
                        <w:bottom w:val="none" w:sz="0" w:space="0" w:color="auto"/>
                        <w:right w:val="none" w:sz="0" w:space="0" w:color="auto"/>
                      </w:divBdr>
                    </w:div>
                    <w:div w:id="1812139615">
                      <w:marLeft w:val="0"/>
                      <w:marRight w:val="0"/>
                      <w:marTop w:val="0"/>
                      <w:marBottom w:val="0"/>
                      <w:divBdr>
                        <w:top w:val="none" w:sz="0" w:space="0" w:color="auto"/>
                        <w:left w:val="none" w:sz="0" w:space="0" w:color="auto"/>
                        <w:bottom w:val="none" w:sz="0" w:space="0" w:color="auto"/>
                        <w:right w:val="none" w:sz="0" w:space="0" w:color="auto"/>
                      </w:divBdr>
                    </w:div>
                    <w:div w:id="1924559901">
                      <w:marLeft w:val="0"/>
                      <w:marRight w:val="0"/>
                      <w:marTop w:val="0"/>
                      <w:marBottom w:val="0"/>
                      <w:divBdr>
                        <w:top w:val="none" w:sz="0" w:space="0" w:color="auto"/>
                        <w:left w:val="none" w:sz="0" w:space="0" w:color="auto"/>
                        <w:bottom w:val="none" w:sz="0" w:space="0" w:color="auto"/>
                        <w:right w:val="none" w:sz="0" w:space="0" w:color="auto"/>
                      </w:divBdr>
                    </w:div>
                    <w:div w:id="2047680508">
                      <w:marLeft w:val="0"/>
                      <w:marRight w:val="0"/>
                      <w:marTop w:val="0"/>
                      <w:marBottom w:val="0"/>
                      <w:divBdr>
                        <w:top w:val="none" w:sz="0" w:space="0" w:color="auto"/>
                        <w:left w:val="none" w:sz="0" w:space="0" w:color="auto"/>
                        <w:bottom w:val="none" w:sz="0" w:space="0" w:color="auto"/>
                        <w:right w:val="none" w:sz="0" w:space="0" w:color="auto"/>
                      </w:divBdr>
                    </w:div>
                  </w:divsChild>
                </w:div>
                <w:div w:id="6859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6688">
      <w:bodyDiv w:val="1"/>
      <w:marLeft w:val="0"/>
      <w:marRight w:val="0"/>
      <w:marTop w:val="0"/>
      <w:marBottom w:val="0"/>
      <w:divBdr>
        <w:top w:val="none" w:sz="0" w:space="0" w:color="auto"/>
        <w:left w:val="none" w:sz="0" w:space="0" w:color="auto"/>
        <w:bottom w:val="none" w:sz="0" w:space="0" w:color="auto"/>
        <w:right w:val="none" w:sz="0" w:space="0" w:color="auto"/>
      </w:divBdr>
    </w:div>
    <w:div w:id="1696956001">
      <w:bodyDiv w:val="1"/>
      <w:marLeft w:val="0"/>
      <w:marRight w:val="0"/>
      <w:marTop w:val="0"/>
      <w:marBottom w:val="0"/>
      <w:divBdr>
        <w:top w:val="none" w:sz="0" w:space="0" w:color="auto"/>
        <w:left w:val="none" w:sz="0" w:space="0" w:color="auto"/>
        <w:bottom w:val="none" w:sz="0" w:space="0" w:color="auto"/>
        <w:right w:val="none" w:sz="0" w:space="0" w:color="auto"/>
      </w:divBdr>
    </w:div>
    <w:div w:id="190035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ly\Documents\Custom%20Office%20Templates\Pleading%20Caption%20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BD395-8F50-4E3F-A8FC-9B994CAC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Caption 1-28</Template>
  <TotalTime>0</TotalTime>
  <Pages>13</Pages>
  <Words>3902</Words>
  <Characters>22246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Davidson Legal Staffing</vt:lpstr>
    </vt:vector>
  </TitlesOfParts>
  <Company/>
  <LinksUpToDate>false</LinksUpToDate>
  <CharactersWithSpaces>26096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Davidson Legal Staffing</dc:title>
  <dc:creator>Lyly</dc:creator>
  <cp:lastModifiedBy>Gary Stern</cp:lastModifiedBy>
  <cp:revision>2</cp:revision>
  <cp:lastPrinted>2018-07-29T19:27:00Z</cp:lastPrinted>
  <dcterms:created xsi:type="dcterms:W3CDTF">2018-12-05T18:12:00Z</dcterms:created>
  <dcterms:modified xsi:type="dcterms:W3CDTF">2018-12-05T18:12:00Z</dcterms:modified>
</cp:coreProperties>
</file>