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17D5" w14:textId="77777777" w:rsidR="00526888" w:rsidRDefault="00526888" w:rsidP="00E122EC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19DBDF54" w14:textId="77777777" w:rsidR="00526888" w:rsidRDefault="00526888" w:rsidP="00E122EC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22305CF3" w14:textId="77777777" w:rsidR="00526888" w:rsidRPr="00526888" w:rsidRDefault="00526888" w:rsidP="00526888">
      <w:pPr>
        <w:rPr>
          <w:rFonts w:ascii="Times New Roman" w:eastAsia="Times New Roman" w:hAnsi="Times New Roman" w:cs="Times New Roman"/>
        </w:rPr>
      </w:pPr>
    </w:p>
    <w:p w14:paraId="1D8C752B" w14:textId="65521AD2" w:rsidR="00000000" w:rsidRPr="00810606" w:rsidRDefault="001F2369" w:rsidP="00E122EC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810606">
        <w:rPr>
          <w:rFonts w:ascii="Book Antiqua" w:hAnsi="Book Antiqua"/>
          <w:b/>
          <w:bCs/>
          <w:sz w:val="22"/>
          <w:szCs w:val="22"/>
        </w:rPr>
        <w:t>Cohen Hirsch</w:t>
      </w:r>
      <w:r w:rsidR="00244116" w:rsidRPr="00810606">
        <w:rPr>
          <w:rFonts w:ascii="Book Antiqua" w:hAnsi="Book Antiqua"/>
          <w:b/>
          <w:bCs/>
          <w:sz w:val="22"/>
          <w:szCs w:val="22"/>
        </w:rPr>
        <w:t xml:space="preserve">, LP and </w:t>
      </w:r>
      <w:r w:rsidRPr="00810606">
        <w:rPr>
          <w:rFonts w:ascii="Book Antiqua" w:hAnsi="Book Antiqua"/>
          <w:b/>
          <w:bCs/>
          <w:sz w:val="22"/>
          <w:szCs w:val="22"/>
        </w:rPr>
        <w:t>Lenze Lawyers</w:t>
      </w:r>
      <w:r w:rsidR="00244116" w:rsidRPr="00810606">
        <w:rPr>
          <w:rFonts w:ascii="Book Antiqua" w:hAnsi="Book Antiqua"/>
          <w:b/>
          <w:bCs/>
          <w:sz w:val="22"/>
          <w:szCs w:val="22"/>
        </w:rPr>
        <w:t>, P</w:t>
      </w:r>
      <w:r w:rsidR="009D5B42">
        <w:rPr>
          <w:rFonts w:ascii="Book Antiqua" w:hAnsi="Book Antiqua"/>
          <w:b/>
          <w:bCs/>
          <w:sz w:val="22"/>
          <w:szCs w:val="22"/>
        </w:rPr>
        <w:t>L</w:t>
      </w:r>
      <w:r w:rsidR="00244116" w:rsidRPr="00810606">
        <w:rPr>
          <w:rFonts w:ascii="Book Antiqua" w:hAnsi="Book Antiqua"/>
          <w:b/>
          <w:bCs/>
          <w:sz w:val="22"/>
          <w:szCs w:val="22"/>
        </w:rPr>
        <w:t xml:space="preserve">C File Complaint Against eXp Realty and Its </w:t>
      </w:r>
      <w:r w:rsidR="00230BAE">
        <w:rPr>
          <w:rFonts w:ascii="Book Antiqua" w:hAnsi="Book Antiqua"/>
          <w:b/>
          <w:bCs/>
          <w:sz w:val="22"/>
          <w:szCs w:val="22"/>
        </w:rPr>
        <w:t>Agents</w:t>
      </w:r>
      <w:r w:rsidR="00230BAE" w:rsidRPr="00810606">
        <w:rPr>
          <w:rFonts w:ascii="Book Antiqua" w:hAnsi="Book Antiqua"/>
          <w:b/>
          <w:bCs/>
          <w:sz w:val="22"/>
          <w:szCs w:val="22"/>
        </w:rPr>
        <w:t xml:space="preserve"> </w:t>
      </w:r>
      <w:r w:rsidR="00244116" w:rsidRPr="00810606">
        <w:rPr>
          <w:rFonts w:ascii="Book Antiqua" w:hAnsi="Book Antiqua"/>
          <w:b/>
          <w:bCs/>
          <w:sz w:val="22"/>
          <w:szCs w:val="22"/>
        </w:rPr>
        <w:t>for Federal Sex Trafficking</w:t>
      </w:r>
    </w:p>
    <w:p w14:paraId="6FFE6DE8" w14:textId="55964620" w:rsidR="00244116" w:rsidRPr="00810606" w:rsidRDefault="00244116" w:rsidP="00E122EC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14:paraId="7299AE85" w14:textId="4A6426E3" w:rsidR="00F03F0E" w:rsidRDefault="00810606" w:rsidP="00E122EC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810606">
        <w:rPr>
          <w:rFonts w:ascii="Book Antiqua" w:hAnsi="Book Antiqua"/>
          <w:i/>
          <w:iCs/>
          <w:sz w:val="22"/>
          <w:szCs w:val="22"/>
        </w:rPr>
        <w:t xml:space="preserve">eXp </w:t>
      </w:r>
      <w:r w:rsidR="00DC20E0">
        <w:rPr>
          <w:rFonts w:ascii="Book Antiqua" w:hAnsi="Book Antiqua"/>
          <w:i/>
          <w:iCs/>
          <w:sz w:val="22"/>
          <w:szCs w:val="22"/>
        </w:rPr>
        <w:t>Agents</w:t>
      </w:r>
      <w:r w:rsidRPr="00810606">
        <w:rPr>
          <w:rFonts w:ascii="Book Antiqua" w:hAnsi="Book Antiqua"/>
          <w:i/>
          <w:iCs/>
          <w:sz w:val="22"/>
          <w:szCs w:val="22"/>
        </w:rPr>
        <w:t xml:space="preserve"> </w:t>
      </w:r>
      <w:r w:rsidR="00561BD7">
        <w:rPr>
          <w:rFonts w:ascii="Book Antiqua" w:hAnsi="Book Antiqua"/>
          <w:i/>
          <w:iCs/>
          <w:sz w:val="22"/>
          <w:szCs w:val="22"/>
        </w:rPr>
        <w:t xml:space="preserve">Allegedly </w:t>
      </w:r>
      <w:r w:rsidRPr="00810606">
        <w:rPr>
          <w:rFonts w:ascii="Book Antiqua" w:hAnsi="Book Antiqua"/>
          <w:i/>
          <w:iCs/>
          <w:sz w:val="22"/>
          <w:szCs w:val="22"/>
        </w:rPr>
        <w:t xml:space="preserve">Drugged and Sexually Assaulted </w:t>
      </w:r>
      <w:r w:rsidR="00DC20E0">
        <w:rPr>
          <w:rFonts w:ascii="Book Antiqua" w:hAnsi="Book Antiqua"/>
          <w:i/>
          <w:iCs/>
          <w:sz w:val="22"/>
          <w:szCs w:val="22"/>
        </w:rPr>
        <w:t>Women</w:t>
      </w:r>
      <w:r w:rsidRPr="00810606">
        <w:rPr>
          <w:rFonts w:ascii="Book Antiqua" w:hAnsi="Book Antiqua"/>
          <w:i/>
          <w:iCs/>
          <w:sz w:val="22"/>
          <w:szCs w:val="22"/>
        </w:rPr>
        <w:t xml:space="preserve"> at Recruiting Events</w:t>
      </w:r>
      <w:r w:rsidR="007960B9">
        <w:rPr>
          <w:rFonts w:ascii="Book Antiqua" w:hAnsi="Book Antiqua"/>
          <w:i/>
          <w:iCs/>
          <w:sz w:val="22"/>
          <w:szCs w:val="22"/>
        </w:rPr>
        <w:t xml:space="preserve">; </w:t>
      </w:r>
      <w:r w:rsidR="00F03F0E">
        <w:rPr>
          <w:rFonts w:ascii="Book Antiqua" w:hAnsi="Book Antiqua"/>
          <w:i/>
          <w:iCs/>
          <w:sz w:val="22"/>
          <w:szCs w:val="22"/>
        </w:rPr>
        <w:t xml:space="preserve">eXp </w:t>
      </w:r>
      <w:r w:rsidR="007B76A7">
        <w:rPr>
          <w:rFonts w:ascii="Book Antiqua" w:hAnsi="Book Antiqua"/>
          <w:i/>
          <w:iCs/>
          <w:sz w:val="22"/>
          <w:szCs w:val="22"/>
        </w:rPr>
        <w:t xml:space="preserve">Ignored Pleas </w:t>
      </w:r>
      <w:r w:rsidR="00F03F0E">
        <w:rPr>
          <w:rFonts w:ascii="Book Antiqua" w:hAnsi="Book Antiqua"/>
          <w:i/>
          <w:iCs/>
          <w:sz w:val="22"/>
          <w:szCs w:val="22"/>
        </w:rPr>
        <w:t xml:space="preserve">of the </w:t>
      </w:r>
      <w:r w:rsidR="007B76A7">
        <w:rPr>
          <w:rFonts w:ascii="Book Antiqua" w:hAnsi="Book Antiqua"/>
          <w:i/>
          <w:iCs/>
          <w:sz w:val="22"/>
          <w:szCs w:val="22"/>
        </w:rPr>
        <w:t>Assault Survivors</w:t>
      </w:r>
      <w:r w:rsidR="00F03F0E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487DCA46" w14:textId="1CC5B659" w:rsidR="00244116" w:rsidRPr="00C7185C" w:rsidRDefault="00244116">
      <w:pPr>
        <w:rPr>
          <w:rFonts w:ascii="Book Antiqua" w:hAnsi="Book Antiqua"/>
          <w:sz w:val="22"/>
          <w:szCs w:val="22"/>
        </w:rPr>
      </w:pPr>
    </w:p>
    <w:p w14:paraId="132FF2F3" w14:textId="2F0EBBC4" w:rsidR="00E45ADC" w:rsidRPr="00C7185C" w:rsidRDefault="001F2369" w:rsidP="00244116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February </w:t>
      </w:r>
      <w:r w:rsidR="00145B11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22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, 2023, </w:t>
      </w:r>
      <w:r w:rsidR="007960B9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Los Angeles</w:t>
      </w:r>
      <w:r w:rsidR="007B76A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 CA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5D32ED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–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7960B9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Four 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women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and one man, all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represented by lawyers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from </w:t>
      </w:r>
      <w:r w:rsidRPr="00C7185C">
        <w:rPr>
          <w:rFonts w:ascii="Book Antiqua" w:hAnsi="Book Antiqua"/>
          <w:sz w:val="22"/>
          <w:szCs w:val="22"/>
        </w:rPr>
        <w:t>Cohen Hirsch, LP and Lenze Lawyers, PLC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have filed a </w:t>
      </w:r>
      <w:r w:rsidR="00230BA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federal sex trafficking action 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in the Central District of California against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eXp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Realty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, </w:t>
      </w:r>
      <w:r w:rsidR="0036067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eXp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W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orld </w:t>
      </w:r>
      <w:r w:rsidR="0012344A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H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olding</w:t>
      </w:r>
      <w:r w:rsidR="0036067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and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several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of its </w:t>
      </w:r>
      <w:r w:rsidR="00E45AD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current and former </w:t>
      </w:r>
      <w:r w:rsidR="00230BA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agents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(collectively </w:t>
      </w:r>
      <w:r w:rsidR="0012344A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the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Defendants)</w:t>
      </w:r>
      <w:r w:rsidR="00E45AD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.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3234CF3B" w14:textId="0A32D1A1" w:rsidR="0036067C" w:rsidRPr="00C7185C" w:rsidRDefault="0036067C" w:rsidP="0036067C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6FB4E9DA" w14:textId="3E1A9BEB" w:rsidR="007B76A7" w:rsidRDefault="0036067C" w:rsidP="0036067C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The complaint contends</w:t>
      </w:r>
      <w:r w:rsidR="007B76A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that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eXp Realty </w:t>
      </w:r>
      <w:r w:rsidR="007960B9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agents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Michael Bjorkman and David Golden had a history of drugging and </w:t>
      </w:r>
      <w:r w:rsidR="00AB76FF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sexually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assaulting women at eXp Realty recruiting events. </w:t>
      </w:r>
      <w:r w:rsidR="005809F3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Bjorkman and Golden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enticed </w:t>
      </w:r>
      <w:r w:rsidR="00AB76FF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female </w:t>
      </w:r>
      <w:r w:rsidR="00AB76FF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real estate agents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to travel </w:t>
      </w:r>
      <w:r w:rsidR="004E5C85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to real estate networking events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</w:t>
      </w:r>
      <w:r w:rsidR="005809F3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promising career advancemen</w:t>
      </w:r>
      <w:r w:rsidR="005D32ED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, 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while planning to drug and assault them. </w:t>
      </w:r>
    </w:p>
    <w:p w14:paraId="12B85369" w14:textId="77777777" w:rsidR="007B76A7" w:rsidRDefault="007B76A7" w:rsidP="0036067C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6269F324" w14:textId="1FF25760" w:rsidR="0036067C" w:rsidRPr="00C7185C" w:rsidRDefault="00222766" w:rsidP="0036067C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The suit asserts that 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this behavior goes back at least two decades. </w:t>
      </w:r>
      <w:r w:rsidR="0036067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Defendants eXp Realty</w:t>
      </w:r>
      <w:r w:rsidR="00DF2E15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</w:t>
      </w:r>
      <w:r w:rsidR="0036067C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LLC and eXp World Holdings, Inc. (collectively eXp) </w:t>
      </w:r>
      <w:r w:rsidR="00DF2E15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repeatedly</w:t>
      </w:r>
      <w:r w:rsidR="004E5C85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ignored the illegal and immoral actions perpetrated by Defendants Bjorkman and Golden as </w:t>
      </w:r>
      <w:r w:rsidR="00DF2E15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eXp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benefited from the recruitment of these agents. </w:t>
      </w:r>
    </w:p>
    <w:p w14:paraId="4B617D8E" w14:textId="77777777" w:rsidR="00B87171" w:rsidRDefault="00B87171" w:rsidP="00B87171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5A575105" w14:textId="61D69AE4" w:rsidR="00C741E6" w:rsidRPr="00BE7187" w:rsidRDefault="00C741E6" w:rsidP="00244116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The suit claims that </w:t>
      </w:r>
      <w:r w:rsidR="00F03F0E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Defendants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Golden and Bjorkman</w:t>
      </w:r>
      <w:r w:rsidR="00E507DF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were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two of eXp Realty’s top</w:t>
      </w:r>
      <w:r w:rsidR="00314932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-</w:t>
      </w:r>
      <w:r w:rsidR="00A75E99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producing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recruiters. Each time they </w:t>
      </w:r>
      <w:r w:rsidR="00314932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signed on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a new agent, eXp benefited financially. T</w:t>
      </w:r>
      <w:r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he suit </w:t>
      </w:r>
      <w:r w:rsidR="00330D2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asserts</w:t>
      </w:r>
      <w:r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E507DF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Defendants </w:t>
      </w:r>
      <w:r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violat</w:t>
      </w:r>
      <w:r w:rsidR="00E507DF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ed</w:t>
      </w:r>
      <w:r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3C1C8C">
        <w:rPr>
          <w:rFonts w:ascii="Book Antiqua" w:hAnsi="Book Antiqua"/>
          <w:color w:val="333333"/>
          <w:sz w:val="22"/>
          <w:szCs w:val="22"/>
          <w:shd w:val="clear" w:color="auto" w:fill="FFFFFF"/>
        </w:rPr>
        <w:t>f</w:t>
      </w:r>
      <w:r w:rsidRPr="00C7185C"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ederal sex trafficking statute 18 U.S.C. § 1591. </w:t>
      </w:r>
    </w:p>
    <w:p w14:paraId="44C0646A" w14:textId="23D90DE0" w:rsidR="00F03F0E" w:rsidRDefault="00F03F0E" w:rsidP="00244116">
      <w:pPr>
        <w:rPr>
          <w:rFonts w:ascii="Book Antiqua" w:hAnsi="Book Antiqua"/>
          <w:color w:val="333333"/>
          <w:sz w:val="22"/>
          <w:szCs w:val="22"/>
          <w:shd w:val="clear" w:color="auto" w:fill="FFFFFF"/>
        </w:rPr>
      </w:pPr>
    </w:p>
    <w:p w14:paraId="5A1FF2BF" w14:textId="73EF3807" w:rsidR="00244116" w:rsidRPr="00A15642" w:rsidRDefault="00F03F0E" w:rsidP="00244116">
      <w:pPr>
        <w:rPr>
          <w:rFonts w:ascii="Book Antiqua" w:hAnsi="Book Antiqua"/>
          <w:color w:val="333333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The complaint alleges that from July 2018 to August 2020, Defendant Bjorkman and/or Defendant Golden drugged and/or sexually assaulted at least </w:t>
      </w:r>
      <w:r w:rsidR="007B76A7">
        <w:rPr>
          <w:rFonts w:ascii="Book Antiqua" w:hAnsi="Book Antiqua"/>
          <w:color w:val="333333"/>
          <w:sz w:val="22"/>
          <w:szCs w:val="22"/>
          <w:shd w:val="clear" w:color="auto" w:fill="FFFFFF"/>
        </w:rPr>
        <w:t>four</w:t>
      </w:r>
      <w:r w:rsidR="00DF2E15"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  <w:color w:val="333333"/>
          <w:sz w:val="22"/>
          <w:szCs w:val="22"/>
          <w:shd w:val="clear" w:color="auto" w:fill="FFFFFF"/>
        </w:rPr>
        <w:t xml:space="preserve">women at eXp recruiting events. 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The lawsuit </w:t>
      </w:r>
      <w:r w:rsidR="001F2369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seeks</w:t>
      </w:r>
      <w:r w:rsidR="00244116" w:rsidRPr="0024411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damage</w:t>
      </w:r>
      <w:r w:rsidR="00BA14C8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</w:t>
      </w:r>
      <w:r w:rsidR="007621F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which include </w:t>
      </w:r>
      <w:r w:rsidR="00BA14C8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lost earnings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</w:rPr>
        <w:t xml:space="preserve">, significant emotional distress and punitive damages. </w:t>
      </w:r>
    </w:p>
    <w:p w14:paraId="0650C6DE" w14:textId="63E9E6B9" w:rsidR="00450DEF" w:rsidRPr="00C7185C" w:rsidRDefault="00450DEF" w:rsidP="00244116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3E7B5534" w14:textId="6DB4E800" w:rsidR="00450DEF" w:rsidRPr="00C7185C" w:rsidRDefault="00450DEF" w:rsidP="00450DEF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“What happened to these women at eXp </w:t>
      </w:r>
      <w:r w:rsidR="000631B3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is </w:t>
      </w:r>
      <w:r w:rsidR="00BA14C8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disturbing and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deplorable</w:t>
      </w:r>
      <w:r w:rsidR="00C87E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and 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we </w:t>
      </w:r>
      <w:r w:rsidR="00C87E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hope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th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e bravery of these women will inspire others</w:t>
      </w:r>
      <w:r w:rsidR="00EA7D2A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</w:t>
      </w:r>
      <w:r w:rsidR="00BD1396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”</w:t>
      </w:r>
      <w:r w:rsidR="00BC5B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said Andrea</w:t>
      </w:r>
      <w:r w:rsidR="003A798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S.</w:t>
      </w:r>
      <w:r w:rsidR="00BC5B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Hirsch, a partner at Cohen Hirsch.</w:t>
      </w:r>
      <w:r w:rsidR="00B80BB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7B76A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“</w:t>
      </w:r>
      <w:r w:rsidR="00B80BB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We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will fight with our passion, energy and resources to help these </w:t>
      </w:r>
      <w:r w:rsidR="00BC5B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survivors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0631B3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gain justice, retake their power and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0631B3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find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closure,” </w:t>
      </w:r>
      <w:r w:rsidR="007B76A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added</w:t>
      </w:r>
      <w:r w:rsidR="007B76A7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="00BC5B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Brooke</w:t>
      </w:r>
      <w:r w:rsidR="003A798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F.</w:t>
      </w:r>
      <w:r w:rsidR="00BC5B68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Cohen, another partner at Cohen Hirsch.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59C46728" w14:textId="77777777" w:rsidR="00450DEF" w:rsidRPr="00C7185C" w:rsidRDefault="00450DEF" w:rsidP="00450DEF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1F452A44" w14:textId="2EB1B84E" w:rsidR="00450DEF" w:rsidRDefault="00450DEF" w:rsidP="00450DEF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Plaintiffs’ co-counsel </w:t>
      </w:r>
      <w:r w:rsidR="00751B32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Jennifer Lenze</w:t>
      </w:r>
      <w:r w:rsidR="00434E91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of Lenze Lawyers</w:t>
      </w:r>
      <w:r w:rsidR="00EA7D2A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, PLC</w:t>
      </w:r>
      <w:r w:rsidR="00151CFF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added, “</w:t>
      </w:r>
      <w:r w:rsidR="00BA14C8"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Throughout these stories is the common narrative that the</w:t>
      </w:r>
      <w:r w:rsidR="00EA7D2A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se women were gaslit about what occurred, became distrustful of their memories, and only found solace in the similarities between each </w:t>
      </w:r>
      <w:r w:rsidR="007B76A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incident</w:t>
      </w:r>
      <w:r w:rsidR="00EA7D2A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.</w:t>
      </w:r>
      <w:r w:rsidRPr="00C7185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”  </w:t>
      </w:r>
    </w:p>
    <w:p w14:paraId="72F841BA" w14:textId="38FE8205" w:rsidR="00A23B57" w:rsidRDefault="00A23B57" w:rsidP="00450DEF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16CEC0A0" w14:textId="4C9DAD3F" w:rsidR="00A23B57" w:rsidRPr="00C7185C" w:rsidRDefault="00A23B57" w:rsidP="00450DEF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  <w: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The case is </w:t>
      </w:r>
      <w:r w:rsidRPr="00561BD7">
        <w:rPr>
          <w:rFonts w:ascii="Book Antiqua" w:eastAsia="Times New Roman" w:hAnsi="Book Antiqua" w:cs="Arial"/>
          <w:i/>
          <w:iCs/>
          <w:color w:val="222222"/>
          <w:sz w:val="22"/>
          <w:szCs w:val="22"/>
          <w:shd w:val="clear" w:color="auto" w:fill="FFFFFF"/>
        </w:rPr>
        <w:t>Acevedo</w:t>
      </w:r>
      <w:r w:rsidR="007231CA">
        <w:rPr>
          <w:rFonts w:ascii="Book Antiqua" w:eastAsia="Times New Roman" w:hAnsi="Book Antiqua" w:cs="Arial"/>
          <w:i/>
          <w:iCs/>
          <w:color w:val="222222"/>
          <w:sz w:val="22"/>
          <w:szCs w:val="22"/>
          <w:shd w:val="clear" w:color="auto" w:fill="FFFFFF"/>
        </w:rPr>
        <w:t>, et al.</w:t>
      </w:r>
      <w:r w:rsidRPr="00561BD7">
        <w:rPr>
          <w:rFonts w:ascii="Book Antiqua" w:eastAsia="Times New Roman" w:hAnsi="Book Antiqua" w:cs="Arial"/>
          <w:i/>
          <w:iCs/>
          <w:color w:val="222222"/>
          <w:sz w:val="22"/>
          <w:szCs w:val="22"/>
          <w:shd w:val="clear" w:color="auto" w:fill="FFFFFF"/>
        </w:rPr>
        <w:t xml:space="preserve"> v. eXp Realty, LLC</w:t>
      </w:r>
      <w:r w:rsidR="004F160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, </w:t>
      </w:r>
      <w:r w:rsidR="007231CA" w:rsidRPr="007231CA">
        <w:rPr>
          <w:rFonts w:ascii="Book Antiqua" w:eastAsia="Times New Roman" w:hAnsi="Book Antiqua" w:cs="Arial"/>
          <w:i/>
          <w:iCs/>
          <w:color w:val="222222"/>
          <w:sz w:val="22"/>
          <w:szCs w:val="22"/>
          <w:shd w:val="clear" w:color="auto" w:fill="FFFFFF"/>
        </w:rPr>
        <w:t xml:space="preserve">et al. </w:t>
      </w:r>
      <w:r w:rsidRPr="00A23B57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2:23-cv-01304</w:t>
      </w:r>
      <w: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 xml:space="preserve"> CD CA</w:t>
      </w:r>
      <w:r w:rsidR="004F160C"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  <w:t>.</w:t>
      </w:r>
    </w:p>
    <w:p w14:paraId="0A3D51B0" w14:textId="6D7389DA" w:rsidR="00080640" w:rsidRPr="00C7185C" w:rsidRDefault="00080640" w:rsidP="00244116">
      <w:pPr>
        <w:rPr>
          <w:rFonts w:ascii="Book Antiqua" w:eastAsia="Times New Roman" w:hAnsi="Book Antiqua" w:cs="Arial"/>
          <w:color w:val="222222"/>
          <w:sz w:val="22"/>
          <w:szCs w:val="22"/>
          <w:shd w:val="clear" w:color="auto" w:fill="FFFFFF"/>
        </w:rPr>
      </w:pPr>
    </w:p>
    <w:p w14:paraId="5482AA1F" w14:textId="77777777" w:rsidR="00244116" w:rsidRPr="00C7185C" w:rsidRDefault="00244116">
      <w:pPr>
        <w:rPr>
          <w:rFonts w:ascii="Book Antiqua" w:hAnsi="Book Antiqua"/>
          <w:b/>
          <w:bCs/>
          <w:sz w:val="22"/>
          <w:szCs w:val="22"/>
        </w:rPr>
      </w:pPr>
      <w:r w:rsidRPr="00C7185C">
        <w:rPr>
          <w:rFonts w:ascii="Book Antiqua" w:hAnsi="Book Antiqua"/>
          <w:b/>
          <w:bCs/>
          <w:sz w:val="22"/>
          <w:szCs w:val="22"/>
        </w:rPr>
        <w:t>About Cohen Hirsch, LP</w:t>
      </w:r>
    </w:p>
    <w:p w14:paraId="31E412AB" w14:textId="4BD47EEC" w:rsidR="00244116" w:rsidRPr="00C7185C" w:rsidRDefault="00584239">
      <w:pPr>
        <w:rPr>
          <w:rFonts w:ascii="Book Antiqua" w:hAnsi="Book Antiqua"/>
          <w:sz w:val="22"/>
          <w:szCs w:val="22"/>
        </w:rPr>
      </w:pPr>
      <w:r w:rsidRPr="00C7185C">
        <w:rPr>
          <w:rFonts w:ascii="Book Antiqua" w:hAnsi="Book Antiqua"/>
          <w:sz w:val="22"/>
          <w:szCs w:val="22"/>
        </w:rPr>
        <w:t>Proudly women-owned, t</w:t>
      </w:r>
      <w:r w:rsidR="00244116" w:rsidRPr="00C7185C">
        <w:rPr>
          <w:rFonts w:ascii="Book Antiqua" w:hAnsi="Book Antiqua"/>
          <w:sz w:val="22"/>
          <w:szCs w:val="22"/>
        </w:rPr>
        <w:t xml:space="preserve">he Cohen Hirsch firm represents </w:t>
      </w:r>
      <w:r w:rsidR="00BC5B68">
        <w:rPr>
          <w:rFonts w:ascii="Book Antiqua" w:hAnsi="Book Antiqua"/>
          <w:sz w:val="22"/>
          <w:szCs w:val="22"/>
        </w:rPr>
        <w:t xml:space="preserve">survivors of sexual assault </w:t>
      </w:r>
      <w:r w:rsidR="00244116" w:rsidRPr="00C7185C">
        <w:rPr>
          <w:rFonts w:ascii="Book Antiqua" w:hAnsi="Book Antiqua"/>
          <w:sz w:val="22"/>
          <w:szCs w:val="22"/>
        </w:rPr>
        <w:t>and abuse</w:t>
      </w:r>
      <w:r w:rsidR="00BC5B68">
        <w:rPr>
          <w:rFonts w:ascii="Book Antiqua" w:hAnsi="Book Antiqua"/>
          <w:sz w:val="22"/>
          <w:szCs w:val="22"/>
        </w:rPr>
        <w:t>,</w:t>
      </w:r>
      <w:r w:rsidR="00244116" w:rsidRPr="00C7185C">
        <w:rPr>
          <w:rFonts w:ascii="Book Antiqua" w:hAnsi="Book Antiqua"/>
          <w:sz w:val="22"/>
          <w:szCs w:val="22"/>
        </w:rPr>
        <w:t xml:space="preserve"> as well as </w:t>
      </w:r>
      <w:r w:rsidR="00BC5B68">
        <w:rPr>
          <w:rFonts w:ascii="Book Antiqua" w:hAnsi="Book Antiqua"/>
          <w:sz w:val="22"/>
          <w:szCs w:val="22"/>
        </w:rPr>
        <w:t>people</w:t>
      </w:r>
      <w:r w:rsidR="00244116" w:rsidRPr="00C7185C">
        <w:rPr>
          <w:rFonts w:ascii="Book Antiqua" w:hAnsi="Book Antiqua"/>
          <w:sz w:val="22"/>
          <w:szCs w:val="22"/>
        </w:rPr>
        <w:t xml:space="preserve"> injured by corporations that have manufactured defective and </w:t>
      </w:r>
      <w:r w:rsidR="00244116" w:rsidRPr="00C7185C">
        <w:rPr>
          <w:rFonts w:ascii="Book Antiqua" w:hAnsi="Book Antiqua"/>
          <w:sz w:val="22"/>
          <w:szCs w:val="22"/>
        </w:rPr>
        <w:lastRenderedPageBreak/>
        <w:t>dangerous drugs and devices.</w:t>
      </w:r>
      <w:r w:rsidRPr="00C7185C">
        <w:rPr>
          <w:rFonts w:ascii="Book Antiqua" w:hAnsi="Book Antiqua"/>
          <w:sz w:val="22"/>
          <w:szCs w:val="22"/>
        </w:rPr>
        <w:t xml:space="preserve"> See </w:t>
      </w:r>
      <w:hyperlink r:id="rId7" w:history="1">
        <w:r w:rsidR="001C2611" w:rsidRPr="001C2611">
          <w:rPr>
            <w:rStyle w:val="Hyperlink"/>
            <w:rFonts w:ascii="Book Antiqua" w:hAnsi="Book Antiqua"/>
            <w:sz w:val="22"/>
            <w:szCs w:val="22"/>
          </w:rPr>
          <w:t>www.expexposed.com</w:t>
        </w:r>
      </w:hyperlink>
      <w:r w:rsidR="001C2611">
        <w:rPr>
          <w:rFonts w:ascii="Book Antiqua" w:hAnsi="Book Antiqua"/>
          <w:sz w:val="22"/>
          <w:szCs w:val="22"/>
        </w:rPr>
        <w:t xml:space="preserve"> </w:t>
      </w:r>
      <w:r w:rsidRPr="00C7185C">
        <w:rPr>
          <w:rFonts w:ascii="Book Antiqua" w:hAnsi="Book Antiqua"/>
          <w:sz w:val="22"/>
          <w:szCs w:val="22"/>
        </w:rPr>
        <w:t xml:space="preserve">and </w:t>
      </w:r>
      <w:hyperlink r:id="rId8" w:history="1">
        <w:r w:rsidRPr="00C7185C">
          <w:rPr>
            <w:rStyle w:val="Hyperlink"/>
            <w:rFonts w:ascii="Book Antiqua" w:hAnsi="Book Antiqua"/>
            <w:sz w:val="22"/>
            <w:szCs w:val="22"/>
          </w:rPr>
          <w:t>https://cohenhirsch.com</w:t>
        </w:r>
      </w:hyperlink>
      <w:r w:rsidRPr="00C7185C">
        <w:rPr>
          <w:rFonts w:ascii="Book Antiqua" w:hAnsi="Book Antiqua"/>
          <w:sz w:val="22"/>
          <w:szCs w:val="22"/>
        </w:rPr>
        <w:t xml:space="preserve"> for more information. </w:t>
      </w:r>
    </w:p>
    <w:p w14:paraId="70589568" w14:textId="3A4D6960" w:rsidR="00584239" w:rsidRPr="00C7185C" w:rsidRDefault="00584239">
      <w:pPr>
        <w:rPr>
          <w:rFonts w:ascii="Book Antiqua" w:hAnsi="Book Antiqua"/>
          <w:sz w:val="22"/>
          <w:szCs w:val="22"/>
        </w:rPr>
      </w:pPr>
    </w:p>
    <w:p w14:paraId="46D05221" w14:textId="1E7CDFD0" w:rsidR="00584239" w:rsidRPr="00C7185C" w:rsidRDefault="00584239">
      <w:pPr>
        <w:rPr>
          <w:rFonts w:ascii="Book Antiqua" w:hAnsi="Book Antiqua"/>
          <w:b/>
          <w:bCs/>
          <w:sz w:val="22"/>
          <w:szCs w:val="22"/>
        </w:rPr>
      </w:pPr>
      <w:r w:rsidRPr="00C7185C">
        <w:rPr>
          <w:rFonts w:ascii="Book Antiqua" w:hAnsi="Book Antiqua"/>
          <w:b/>
          <w:bCs/>
          <w:sz w:val="22"/>
          <w:szCs w:val="22"/>
        </w:rPr>
        <w:t>About Lenze Lawyers, PLC</w:t>
      </w:r>
    </w:p>
    <w:p w14:paraId="7968F17B" w14:textId="620576A9" w:rsidR="00584239" w:rsidRDefault="00584239" w:rsidP="00584239">
      <w:pPr>
        <w:rPr>
          <w:rFonts w:ascii="Book Antiqua" w:hAnsi="Book Antiqua"/>
          <w:sz w:val="22"/>
          <w:szCs w:val="22"/>
        </w:rPr>
      </w:pPr>
      <w:r w:rsidRPr="00C7185C">
        <w:rPr>
          <w:rFonts w:ascii="Book Antiqua" w:hAnsi="Book Antiqua"/>
          <w:sz w:val="22"/>
          <w:szCs w:val="22"/>
        </w:rPr>
        <w:t xml:space="preserve">Lenze Lawyers, PLC is a </w:t>
      </w:r>
      <w:r w:rsidR="003A7987" w:rsidRPr="00C7185C">
        <w:rPr>
          <w:rFonts w:ascii="Book Antiqua" w:hAnsi="Book Antiqua"/>
          <w:sz w:val="22"/>
          <w:szCs w:val="22"/>
        </w:rPr>
        <w:t>wom</w:t>
      </w:r>
      <w:r w:rsidR="003A7987">
        <w:rPr>
          <w:rFonts w:ascii="Book Antiqua" w:hAnsi="Book Antiqua"/>
          <w:sz w:val="22"/>
          <w:szCs w:val="22"/>
        </w:rPr>
        <w:t>a</w:t>
      </w:r>
      <w:r w:rsidR="003A7987" w:rsidRPr="00C7185C">
        <w:rPr>
          <w:rFonts w:ascii="Book Antiqua" w:hAnsi="Book Antiqua"/>
          <w:sz w:val="22"/>
          <w:szCs w:val="22"/>
        </w:rPr>
        <w:t>n</w:t>
      </w:r>
      <w:r w:rsidR="00B80BB8" w:rsidRPr="00C7185C">
        <w:rPr>
          <w:rFonts w:ascii="Book Antiqua" w:hAnsi="Book Antiqua"/>
          <w:sz w:val="22"/>
          <w:szCs w:val="22"/>
        </w:rPr>
        <w:t xml:space="preserve">-owned; </w:t>
      </w:r>
      <w:r w:rsidR="003A7987" w:rsidRPr="00C7185C">
        <w:rPr>
          <w:rFonts w:ascii="Book Antiqua" w:hAnsi="Book Antiqua"/>
          <w:sz w:val="22"/>
          <w:szCs w:val="22"/>
        </w:rPr>
        <w:t>wom</w:t>
      </w:r>
      <w:r w:rsidR="003A7987">
        <w:rPr>
          <w:rFonts w:ascii="Book Antiqua" w:hAnsi="Book Antiqua"/>
          <w:sz w:val="22"/>
          <w:szCs w:val="22"/>
        </w:rPr>
        <w:t>a</w:t>
      </w:r>
      <w:r w:rsidR="003A7987" w:rsidRPr="00C7185C">
        <w:rPr>
          <w:rFonts w:ascii="Book Antiqua" w:hAnsi="Book Antiqua"/>
          <w:sz w:val="22"/>
          <w:szCs w:val="22"/>
        </w:rPr>
        <w:t xml:space="preserve">n </w:t>
      </w:r>
      <w:r w:rsidR="00B80BB8" w:rsidRPr="00C7185C">
        <w:rPr>
          <w:rFonts w:ascii="Book Antiqua" w:hAnsi="Book Antiqua"/>
          <w:sz w:val="22"/>
          <w:szCs w:val="22"/>
        </w:rPr>
        <w:t xml:space="preserve">led </w:t>
      </w:r>
      <w:r w:rsidRPr="00C7185C">
        <w:rPr>
          <w:rFonts w:ascii="Book Antiqua" w:hAnsi="Book Antiqua"/>
          <w:sz w:val="22"/>
          <w:szCs w:val="22"/>
        </w:rPr>
        <w:t>law firm dedicated to zealously advocating on behalf of injured individuals</w:t>
      </w:r>
      <w:r w:rsidR="00495CC2">
        <w:rPr>
          <w:rFonts w:ascii="Book Antiqua" w:hAnsi="Book Antiqua"/>
          <w:sz w:val="22"/>
          <w:szCs w:val="22"/>
        </w:rPr>
        <w:t xml:space="preserve"> </w:t>
      </w:r>
      <w:r w:rsidRPr="00C7185C">
        <w:rPr>
          <w:rFonts w:ascii="Book Antiqua" w:hAnsi="Book Antiqua"/>
          <w:sz w:val="22"/>
          <w:szCs w:val="22"/>
        </w:rPr>
        <w:t xml:space="preserve">who have been unjustly harmed, whether by personal injury, defective pharmaceutical products, medical devices or a company's wrongdoing. See </w:t>
      </w:r>
      <w:hyperlink r:id="rId9" w:history="1">
        <w:r w:rsidR="00B80BB8" w:rsidRPr="00CD0826">
          <w:rPr>
            <w:rStyle w:val="Hyperlink"/>
            <w:rFonts w:ascii="Book Antiqua" w:hAnsi="Book Antiqua"/>
            <w:sz w:val="22"/>
            <w:szCs w:val="22"/>
          </w:rPr>
          <w:t>https://lenzelawyers.com</w:t>
        </w:r>
      </w:hyperlink>
      <w:r w:rsidRPr="00C7185C">
        <w:rPr>
          <w:rFonts w:ascii="Book Antiqua" w:hAnsi="Book Antiqua"/>
          <w:sz w:val="22"/>
          <w:szCs w:val="22"/>
        </w:rPr>
        <w:t xml:space="preserve"> for more information.</w:t>
      </w:r>
    </w:p>
    <w:p w14:paraId="2AE21341" w14:textId="3E096BCC" w:rsidR="00954391" w:rsidRDefault="00954391" w:rsidP="00584239">
      <w:pPr>
        <w:rPr>
          <w:rFonts w:ascii="Book Antiqua" w:hAnsi="Book Antiqua"/>
          <w:sz w:val="22"/>
          <w:szCs w:val="22"/>
        </w:rPr>
      </w:pPr>
    </w:p>
    <w:p w14:paraId="0A793A05" w14:textId="67B37B2D" w:rsidR="00954391" w:rsidRDefault="00954391" w:rsidP="00584239">
      <w:pPr>
        <w:rPr>
          <w:rFonts w:ascii="Book Antiqua" w:hAnsi="Book Antiqua"/>
          <w:sz w:val="22"/>
          <w:szCs w:val="22"/>
        </w:rPr>
      </w:pPr>
    </w:p>
    <w:sectPr w:rsidR="0095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16"/>
    <w:rsid w:val="000631B3"/>
    <w:rsid w:val="00080640"/>
    <w:rsid w:val="000A2590"/>
    <w:rsid w:val="00116817"/>
    <w:rsid w:val="0012344A"/>
    <w:rsid w:val="00145B11"/>
    <w:rsid w:val="00151CF6"/>
    <w:rsid w:val="00151CFF"/>
    <w:rsid w:val="00196053"/>
    <w:rsid w:val="001C2611"/>
    <w:rsid w:val="001E26F5"/>
    <w:rsid w:val="001E45FC"/>
    <w:rsid w:val="001F2369"/>
    <w:rsid w:val="00222766"/>
    <w:rsid w:val="00230BAE"/>
    <w:rsid w:val="00234043"/>
    <w:rsid w:val="00244116"/>
    <w:rsid w:val="0028593F"/>
    <w:rsid w:val="002D712A"/>
    <w:rsid w:val="002F373F"/>
    <w:rsid w:val="00314932"/>
    <w:rsid w:val="00330D28"/>
    <w:rsid w:val="00357C27"/>
    <w:rsid w:val="0036067C"/>
    <w:rsid w:val="003A7987"/>
    <w:rsid w:val="003B702E"/>
    <w:rsid w:val="003C1C8C"/>
    <w:rsid w:val="00434E91"/>
    <w:rsid w:val="00450DEF"/>
    <w:rsid w:val="00464E99"/>
    <w:rsid w:val="00482683"/>
    <w:rsid w:val="00495CC2"/>
    <w:rsid w:val="004B19A3"/>
    <w:rsid w:val="004E5C85"/>
    <w:rsid w:val="004F160C"/>
    <w:rsid w:val="00526888"/>
    <w:rsid w:val="005448E2"/>
    <w:rsid w:val="00561BD7"/>
    <w:rsid w:val="005809F3"/>
    <w:rsid w:val="00584239"/>
    <w:rsid w:val="005848A4"/>
    <w:rsid w:val="0059256B"/>
    <w:rsid w:val="005D32ED"/>
    <w:rsid w:val="006D3187"/>
    <w:rsid w:val="00700102"/>
    <w:rsid w:val="007059AF"/>
    <w:rsid w:val="007231CA"/>
    <w:rsid w:val="00751B32"/>
    <w:rsid w:val="007621F6"/>
    <w:rsid w:val="00766411"/>
    <w:rsid w:val="007960B9"/>
    <w:rsid w:val="00796E1D"/>
    <w:rsid w:val="007B76A7"/>
    <w:rsid w:val="00810606"/>
    <w:rsid w:val="0081347E"/>
    <w:rsid w:val="00851BAB"/>
    <w:rsid w:val="00895E46"/>
    <w:rsid w:val="008F1589"/>
    <w:rsid w:val="009130B0"/>
    <w:rsid w:val="00954391"/>
    <w:rsid w:val="009B3D44"/>
    <w:rsid w:val="009D3F0D"/>
    <w:rsid w:val="009D5B42"/>
    <w:rsid w:val="009F06B4"/>
    <w:rsid w:val="00A15642"/>
    <w:rsid w:val="00A23B57"/>
    <w:rsid w:val="00A27E80"/>
    <w:rsid w:val="00A720A7"/>
    <w:rsid w:val="00A75E99"/>
    <w:rsid w:val="00A86582"/>
    <w:rsid w:val="00AB5003"/>
    <w:rsid w:val="00AB76FF"/>
    <w:rsid w:val="00AD57B8"/>
    <w:rsid w:val="00B41A82"/>
    <w:rsid w:val="00B80BB8"/>
    <w:rsid w:val="00B87171"/>
    <w:rsid w:val="00BA14C8"/>
    <w:rsid w:val="00BC5B68"/>
    <w:rsid w:val="00BD1396"/>
    <w:rsid w:val="00BE7187"/>
    <w:rsid w:val="00C7185C"/>
    <w:rsid w:val="00C741E6"/>
    <w:rsid w:val="00C87E68"/>
    <w:rsid w:val="00D527D9"/>
    <w:rsid w:val="00D61E23"/>
    <w:rsid w:val="00D67BD3"/>
    <w:rsid w:val="00DB0423"/>
    <w:rsid w:val="00DB12D2"/>
    <w:rsid w:val="00DC20E0"/>
    <w:rsid w:val="00DC216E"/>
    <w:rsid w:val="00DC2D57"/>
    <w:rsid w:val="00DD6312"/>
    <w:rsid w:val="00DF2E15"/>
    <w:rsid w:val="00E122EC"/>
    <w:rsid w:val="00E45ADC"/>
    <w:rsid w:val="00E507DF"/>
    <w:rsid w:val="00E90A7F"/>
    <w:rsid w:val="00EA7D2A"/>
    <w:rsid w:val="00EC5254"/>
    <w:rsid w:val="00F03F0E"/>
    <w:rsid w:val="00F5567F"/>
    <w:rsid w:val="00FA10AC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0F8C"/>
  <w15:chartTrackingRefBased/>
  <w15:docId w15:val="{F623253D-D914-8E49-AC5B-08B07712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2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3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817"/>
  </w:style>
  <w:style w:type="character" w:styleId="FollowedHyperlink">
    <w:name w:val="FollowedHyperlink"/>
    <w:basedOn w:val="DefaultParagraphFont"/>
    <w:uiPriority w:val="99"/>
    <w:semiHidden/>
    <w:unhideWhenUsed/>
    <w:rsid w:val="003A7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henhirsch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expexposed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nzelaw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03747ABC8D84F88E9303F6A7C70A0" ma:contentTypeVersion="11" ma:contentTypeDescription="Create a new document." ma:contentTypeScope="" ma:versionID="21a5f3f9d3cbe492c75fa8ae083c2ebc">
  <xsd:schema xmlns:xsd="http://www.w3.org/2001/XMLSchema" xmlns:xs="http://www.w3.org/2001/XMLSchema" xmlns:p="http://schemas.microsoft.com/office/2006/metadata/properties" xmlns:ns3="d4416b5c-009a-456e-a7ef-df3f99f86678" xmlns:ns4="a7046e52-0f81-4b75-b949-50204483f5a3" targetNamespace="http://schemas.microsoft.com/office/2006/metadata/properties" ma:root="true" ma:fieldsID="7376a6b3269ce916b830b4ec367e8aa5" ns3:_="" ns4:_="">
    <xsd:import namespace="d4416b5c-009a-456e-a7ef-df3f99f86678"/>
    <xsd:import namespace="a7046e52-0f81-4b75-b949-50204483f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16b5c-009a-456e-a7ef-df3f99f86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46e52-0f81-4b75-b949-50204483f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947FA-E4C8-4C76-A870-33ACD553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16b5c-009a-456e-a7ef-df3f99f86678"/>
    <ds:schemaRef ds:uri="a7046e52-0f81-4b75-b949-50204483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B7270-1D6A-4E0C-A9A7-B897C78EE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3CFB9-0F90-43BF-A5E2-448F4A08F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Peters</dc:creator>
  <cp:keywords/>
  <dc:description/>
  <cp:lastModifiedBy>Joe HIrsch</cp:lastModifiedBy>
  <cp:revision>3</cp:revision>
  <dcterms:created xsi:type="dcterms:W3CDTF">2023-02-22T15:30:00Z</dcterms:created>
  <dcterms:modified xsi:type="dcterms:W3CDTF">2024-03-14T20:31:00Z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0x0101007DC03747ABC8D84F88E9303F6A7C70A0</vt:lpwstr>
  </property>
  <property fmtid="{D5CDD505-2E9C-101B-9397-08002B2CF9AE}" pid="3" name="GrammarlyDocumentId">
    <vt:lpwstr>3ce2ddb3c600904de500f98ae3f7043fc3ab3e20a41351d4eed049f224d62a8b</vt:lpwstr>
  </property>
</Properties>
</file>