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EF0185" w14:textId="6A096D42" w:rsidR="005B4CDD" w:rsidRDefault="00AF14A6" w:rsidP="00AE15C5">
      <w:pPr>
        <w:jc w:val="both"/>
        <w:rPr>
          <w:rFonts w:ascii="Arial Narrow" w:hAnsi="Arial Narrow" w:cs="Cambria,Bold"/>
          <w:b/>
          <w:bCs/>
          <w:sz w:val="28"/>
          <w:szCs w:val="28"/>
        </w:rPr>
        <w:sectPr w:rsidR="005B4CDD" w:rsidSect="0048170C">
          <w:headerReference w:type="default" r:id="rId8"/>
          <w:pgSz w:w="12240" w:h="15840"/>
          <w:pgMar w:top="144" w:right="288" w:bottom="907" w:left="288" w:header="288" w:footer="720" w:gutter="0"/>
          <w:cols w:space="720"/>
          <w:docGrid w:linePitch="360"/>
        </w:sectPr>
      </w:pPr>
      <w:r>
        <w:rPr>
          <w:rFonts w:ascii="Times New Roman" w:hAnsi="Times New Roman" w:cs="Times New Roman"/>
          <w:noProof/>
          <w:sz w:val="24"/>
          <w:szCs w:val="24"/>
        </w:rPr>
        <w:drawing>
          <wp:anchor distT="36576" distB="36576" distL="36576" distR="36576" simplePos="0" relativeHeight="251667456" behindDoc="0" locked="0" layoutInCell="1" allowOverlap="1" wp14:anchorId="5711735E" wp14:editId="7364A916">
            <wp:simplePos x="0" y="0"/>
            <wp:positionH relativeFrom="margin">
              <wp:align>center</wp:align>
            </wp:positionH>
            <wp:positionV relativeFrom="paragraph">
              <wp:posOffset>7392035</wp:posOffset>
            </wp:positionV>
            <wp:extent cx="3695065" cy="1304290"/>
            <wp:effectExtent l="0" t="0" r="635"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95065" cy="1304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b/>
          <w:noProof/>
          <w:sz w:val="28"/>
        </w:rPr>
        <mc:AlternateContent>
          <mc:Choice Requires="wps">
            <w:drawing>
              <wp:anchor distT="0" distB="0" distL="114300" distR="114300" simplePos="0" relativeHeight="251665408" behindDoc="0" locked="0" layoutInCell="1" allowOverlap="1" wp14:anchorId="1ADCB7A0" wp14:editId="412249A7">
                <wp:simplePos x="0" y="0"/>
                <wp:positionH relativeFrom="margin">
                  <wp:align>center</wp:align>
                </wp:positionH>
                <wp:positionV relativeFrom="paragraph">
                  <wp:posOffset>6809105</wp:posOffset>
                </wp:positionV>
                <wp:extent cx="7132320" cy="209550"/>
                <wp:effectExtent l="0" t="0" r="0" b="0"/>
                <wp:wrapNone/>
                <wp:docPr id="1" name="Rectangle 1"/>
                <wp:cNvGraphicFramePr/>
                <a:graphic xmlns:a="http://schemas.openxmlformats.org/drawingml/2006/main">
                  <a:graphicData uri="http://schemas.microsoft.com/office/word/2010/wordprocessingShape">
                    <wps:wsp>
                      <wps:cNvSpPr/>
                      <wps:spPr>
                        <a:xfrm>
                          <a:off x="0" y="0"/>
                          <a:ext cx="7132320" cy="209550"/>
                        </a:xfrm>
                        <a:prstGeom prst="rect">
                          <a:avLst/>
                        </a:prstGeom>
                        <a:solidFill>
                          <a:srgbClr val="D8E3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65C76" id="Rectangle 1" o:spid="_x0000_s1026" style="position:absolute;margin-left:0;margin-top:536.15pt;width:561.6pt;height:1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" fillcolor="#d8e3f0" stroked="f" strokeweight="2pt">
                <w10:wrap anchorx="margin"/>
              </v:rect>
            </w:pict>
          </mc:Fallback>
        </mc:AlternateContent>
      </w:r>
      <w:r w:rsidRPr="0048170C">
        <w:rPr>
          <w:rFonts w:ascii="Arial Narrow" w:hAnsi="Arial Narrow"/>
          <w:b/>
          <w:noProof/>
          <w:sz w:val="28"/>
        </w:rPr>
        <w:drawing>
          <wp:anchor distT="0" distB="0" distL="114300" distR="114300" simplePos="0" relativeHeight="251668480" behindDoc="0" locked="0" layoutInCell="1" allowOverlap="1" wp14:anchorId="2C4B1021" wp14:editId="1ED140B0">
            <wp:simplePos x="0" y="0"/>
            <wp:positionH relativeFrom="margin">
              <wp:align>center</wp:align>
            </wp:positionH>
            <wp:positionV relativeFrom="paragraph">
              <wp:posOffset>3178810</wp:posOffset>
            </wp:positionV>
            <wp:extent cx="7132320" cy="3441509"/>
            <wp:effectExtent l="0" t="0" r="0" b="6985"/>
            <wp:wrapSquare wrapText="bothSides"/>
            <wp:docPr id="5" name="Picture 5" descr="A group of buildings next to a body of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buildings next to a body of wate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7132320" cy="3441509"/>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noProof/>
          <w:sz w:val="28"/>
        </w:rPr>
        <mc:AlternateContent>
          <mc:Choice Requires="wps">
            <w:drawing>
              <wp:anchor distT="0" distB="0" distL="114300" distR="114300" simplePos="0" relativeHeight="251669504" behindDoc="1" locked="0" layoutInCell="1" allowOverlap="1" wp14:anchorId="439D8047" wp14:editId="7567E464">
                <wp:simplePos x="0" y="0"/>
                <wp:positionH relativeFrom="column">
                  <wp:posOffset>160020</wp:posOffset>
                </wp:positionH>
                <wp:positionV relativeFrom="paragraph">
                  <wp:posOffset>8255</wp:posOffset>
                </wp:positionV>
                <wp:extent cx="7132320" cy="2971800"/>
                <wp:effectExtent l="0" t="0" r="0" b="0"/>
                <wp:wrapThrough wrapText="bothSides">
                  <wp:wrapPolygon edited="0">
                    <wp:start x="0" y="0"/>
                    <wp:lineTo x="0" y="21462"/>
                    <wp:lineTo x="21519" y="21462"/>
                    <wp:lineTo x="2151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132320" cy="29718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F3393" w14:textId="1F8FF5E0" w:rsidR="0048170C" w:rsidRPr="0048170C" w:rsidRDefault="0048170C" w:rsidP="0048170C">
                            <w:pPr>
                              <w:jc w:val="center"/>
                              <w:rPr>
                                <w:sz w:val="36"/>
                                <w:szCs w:val="36"/>
                              </w:rPr>
                            </w:pPr>
                          </w:p>
                          <w:p w14:paraId="70D8531C" w14:textId="35F956FA" w:rsidR="0048170C" w:rsidRPr="0048170C" w:rsidRDefault="0048170C" w:rsidP="0048170C">
                            <w:pPr>
                              <w:jc w:val="center"/>
                              <w:rPr>
                                <w:sz w:val="36"/>
                                <w:szCs w:val="36"/>
                              </w:rPr>
                            </w:pPr>
                          </w:p>
                          <w:p w14:paraId="0BEEAD3F" w14:textId="68AC9AD9" w:rsidR="0048170C" w:rsidRPr="005B4CDD" w:rsidRDefault="0048170C" w:rsidP="0048170C">
                            <w:pPr>
                              <w:rPr>
                                <w:sz w:val="72"/>
                                <w:szCs w:val="72"/>
                              </w:rPr>
                            </w:pPr>
                          </w:p>
                          <w:p w14:paraId="631844E5" w14:textId="0C840E4F" w:rsidR="0048170C" w:rsidRPr="00D07955" w:rsidRDefault="0048170C" w:rsidP="00AF14A6">
                            <w:pPr>
                              <w:spacing w:after="0" w:line="240" w:lineRule="auto"/>
                              <w:ind w:left="720"/>
                              <w:jc w:val="right"/>
                              <w:rPr>
                                <w:rFonts w:ascii="Times New Roman" w:hAnsi="Times New Roman" w:cs="Times New Roman"/>
                                <w:bCs/>
                                <w:color w:val="4F81BD" w:themeColor="accent1"/>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D07955">
                              <w:rPr>
                                <w:rFonts w:ascii="Times New Roman" w:hAnsi="Times New Roman" w:cs="Times New Roman"/>
                                <w:bCs/>
                                <w:color w:val="4F81BD" w:themeColor="accent1"/>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PREPAREDNESS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8047" id="Rectangle 6" o:spid="_x0000_s1026" style="position:absolute;left:0;text-align:left;margin-left:12.6pt;margin-top:.65pt;width:561.6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" fillcolor="#dbe5f1 [660]" stroked="f" strokeweight="2pt">
                <v:textbox>
                  <w:txbxContent>
                    <w:p w14:paraId="2A9F3393" w14:textId="1F8FF5E0" w:rsidR="0048170C" w:rsidRPr="0048170C" w:rsidRDefault="0048170C" w:rsidP="0048170C">
                      <w:pPr>
                        <w:jc w:val="center"/>
                        <w:rPr>
                          <w:sz w:val="36"/>
                          <w:szCs w:val="36"/>
                        </w:rPr>
                      </w:pPr>
                    </w:p>
                    <w:p w14:paraId="70D8531C" w14:textId="35F956FA" w:rsidR="0048170C" w:rsidRPr="0048170C" w:rsidRDefault="0048170C" w:rsidP="0048170C">
                      <w:pPr>
                        <w:jc w:val="center"/>
                        <w:rPr>
                          <w:sz w:val="36"/>
                          <w:szCs w:val="36"/>
                        </w:rPr>
                      </w:pPr>
                    </w:p>
                    <w:p w14:paraId="0BEEAD3F" w14:textId="68AC9AD9" w:rsidR="0048170C" w:rsidRPr="005B4CDD" w:rsidRDefault="0048170C" w:rsidP="0048170C">
                      <w:pPr>
                        <w:rPr>
                          <w:sz w:val="72"/>
                          <w:szCs w:val="72"/>
                        </w:rPr>
                      </w:pPr>
                    </w:p>
                    <w:p w14:paraId="631844E5" w14:textId="0C840E4F" w:rsidR="0048170C" w:rsidRPr="00D07955" w:rsidRDefault="0048170C" w:rsidP="00AF14A6">
                      <w:pPr>
                        <w:spacing w:after="0" w:line="240" w:lineRule="auto"/>
                        <w:ind w:left="720"/>
                        <w:jc w:val="right"/>
                        <w:rPr>
                          <w:rFonts w:ascii="Times New Roman" w:hAnsi="Times New Roman" w:cs="Times New Roman"/>
                          <w:bCs/>
                          <w:color w:val="4F81BD" w:themeColor="accent1"/>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D07955">
                        <w:rPr>
                          <w:rFonts w:ascii="Times New Roman" w:hAnsi="Times New Roman" w:cs="Times New Roman"/>
                          <w:bCs/>
                          <w:color w:val="4F81BD" w:themeColor="accent1"/>
                          <w:sz w:val="96"/>
                          <w:szCs w:val="96"/>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PREPAREDNESS PLAN</w:t>
                      </w:r>
                    </w:p>
                  </w:txbxContent>
                </v:textbox>
                <w10:wrap type="through"/>
              </v:rect>
            </w:pict>
          </mc:Fallback>
        </mc:AlternateContent>
      </w:r>
      <w:r>
        <w:rPr>
          <w:rFonts w:ascii="Arial Narrow" w:hAnsi="Arial Narrow"/>
          <w:b/>
          <w:noProof/>
          <w:sz w:val="28"/>
        </w:rPr>
        <mc:AlternateContent>
          <mc:Choice Requires="wps">
            <w:drawing>
              <wp:anchor distT="0" distB="0" distL="114300" distR="114300" simplePos="0" relativeHeight="251673600" behindDoc="0" locked="0" layoutInCell="1" allowOverlap="1" wp14:anchorId="219BDBCF" wp14:editId="5D9A3E12">
                <wp:simplePos x="0" y="0"/>
                <wp:positionH relativeFrom="margin">
                  <wp:posOffset>156210</wp:posOffset>
                </wp:positionH>
                <wp:positionV relativeFrom="paragraph">
                  <wp:posOffset>9069705</wp:posOffset>
                </wp:positionV>
                <wp:extent cx="7132320" cy="209550"/>
                <wp:effectExtent l="0" t="0" r="0" b="0"/>
                <wp:wrapNone/>
                <wp:docPr id="10" name="Rectangle 10"/>
                <wp:cNvGraphicFramePr/>
                <a:graphic xmlns:a="http://schemas.openxmlformats.org/drawingml/2006/main">
                  <a:graphicData uri="http://schemas.microsoft.com/office/word/2010/wordprocessingShape">
                    <wps:wsp>
                      <wps:cNvSpPr/>
                      <wps:spPr>
                        <a:xfrm>
                          <a:off x="0" y="0"/>
                          <a:ext cx="7132320" cy="209550"/>
                        </a:xfrm>
                        <a:prstGeom prst="rect">
                          <a:avLst/>
                        </a:prstGeom>
                        <a:solidFill>
                          <a:srgbClr val="D8E3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038E8" id="Rectangle 10" o:spid="_x0000_s1026" style="position:absolute;margin-left:12.3pt;margin-top:714.15pt;width:561.6pt;height: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" fillcolor="#d8e3f0" stroked="f" strokeweight="2pt">
                <w10:wrap anchorx="margin"/>
              </v:rect>
            </w:pict>
          </mc:Fallback>
        </mc:AlternateContent>
      </w:r>
      <w:r w:rsidR="005B4CDD">
        <w:rPr>
          <w:noProof/>
        </w:rPr>
        <mc:AlternateContent>
          <mc:Choice Requires="wps">
            <w:drawing>
              <wp:anchor distT="0" distB="0" distL="114300" distR="114300" simplePos="0" relativeHeight="251671552" behindDoc="0" locked="0" layoutInCell="1" allowOverlap="1" wp14:anchorId="2AA7068B" wp14:editId="6FD5A0AE">
                <wp:simplePos x="0" y="0"/>
                <wp:positionH relativeFrom="column">
                  <wp:posOffset>1245870</wp:posOffset>
                </wp:positionH>
                <wp:positionV relativeFrom="paragraph">
                  <wp:posOffset>8255</wp:posOffset>
                </wp:positionV>
                <wp:extent cx="5951220" cy="1447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51220" cy="1447800"/>
                        </a:xfrm>
                        <a:prstGeom prst="rect">
                          <a:avLst/>
                        </a:prstGeom>
                        <a:noFill/>
                        <a:ln w="6350">
                          <a:noFill/>
                        </a:ln>
                      </wps:spPr>
                      <wps:txbx>
                        <w:txbxContent>
                          <w:p w14:paraId="69AEDEE8" w14:textId="77777777" w:rsidR="0048170C" w:rsidRPr="00D07955" w:rsidRDefault="0048170C" w:rsidP="005B4CDD">
                            <w:pPr>
                              <w:spacing w:after="0" w:line="240" w:lineRule="auto"/>
                              <w:ind w:left="720"/>
                              <w:jc w:val="right"/>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07955">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Southeastern Healthcare </w:t>
                            </w:r>
                          </w:p>
                          <w:p w14:paraId="74AA4E88" w14:textId="77777777" w:rsidR="0048170C" w:rsidRPr="00D07955" w:rsidRDefault="0048170C" w:rsidP="005B4CDD">
                            <w:pPr>
                              <w:spacing w:before="0" w:after="0" w:line="240" w:lineRule="auto"/>
                              <w:ind w:left="720"/>
                              <w:jc w:val="right"/>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07955">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Preparedness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7068B" id="_x0000_t202" coordsize="21600,21600" o:spt="202" path="m,l,21600r21600,l21600,xe">
                <v:stroke joinstyle="miter"/>
                <v:path gradientshapeok="t" o:connecttype="rect"/>
              </v:shapetype>
              <v:shape id="Text Box 9" o:spid="_x0000_s1027" type="#_x0000_t202" style="position:absolute;left:0;text-align:left;margin-left:98.1pt;margin-top:.65pt;width:468.6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" filled="f" stroked="f" strokeweight=".5pt">
                <v:textbox>
                  <w:txbxContent>
                    <w:p w14:paraId="69AEDEE8" w14:textId="77777777" w:rsidR="0048170C" w:rsidRPr="00D07955" w:rsidRDefault="0048170C" w:rsidP="005B4CDD">
                      <w:pPr>
                        <w:spacing w:after="0" w:line="240" w:lineRule="auto"/>
                        <w:ind w:left="720"/>
                        <w:jc w:val="right"/>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07955">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Southeastern Healthcare </w:t>
                      </w:r>
                    </w:p>
                    <w:p w14:paraId="74AA4E88" w14:textId="77777777" w:rsidR="0048170C" w:rsidRPr="00D07955" w:rsidRDefault="0048170C" w:rsidP="005B4CDD">
                      <w:pPr>
                        <w:spacing w:before="0" w:after="0" w:line="240" w:lineRule="auto"/>
                        <w:ind w:left="720"/>
                        <w:jc w:val="right"/>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07955">
                        <w:rPr>
                          <w:rFonts w:ascii="Times New Roman" w:hAnsi="Times New Roman" w:cs="Times New Roman"/>
                          <w:bCs/>
                          <w:color w:val="FFFFFF" w:themeColor="background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Preparedness Region</w:t>
                      </w:r>
                    </w:p>
                  </w:txbxContent>
                </v:textbox>
              </v:shape>
            </w:pict>
          </mc:Fallback>
        </mc:AlternateContent>
      </w:r>
    </w:p>
    <w:bookmarkStart w:id="0" w:name="_Toc111190123" w:displacedByCustomXml="next"/>
    <w:sdt>
      <w:sdtPr>
        <w:rPr>
          <w:rFonts w:ascii="Arial Narrow" w:hAnsi="Arial Narrow"/>
          <w:caps w:val="0"/>
          <w:color w:val="auto"/>
          <w:spacing w:val="0"/>
          <w:sz w:val="20"/>
          <w:szCs w:val="20"/>
        </w:rPr>
        <w:id w:val="1835487328"/>
        <w:docPartObj>
          <w:docPartGallery w:val="Table of Contents"/>
          <w:docPartUnique/>
        </w:docPartObj>
      </w:sdtPr>
      <w:sdtEndPr>
        <w:rPr>
          <w:b/>
          <w:bCs/>
          <w:noProof/>
          <w:sz w:val="24"/>
          <w:szCs w:val="24"/>
        </w:rPr>
      </w:sdtEndPr>
      <w:sdtContent>
        <w:p w14:paraId="571523B0" w14:textId="099EFA0E" w:rsidR="00113B39" w:rsidRPr="00372BE9" w:rsidRDefault="00C900CF" w:rsidP="00AE15C5">
          <w:pPr>
            <w:pStyle w:val="Heading1"/>
            <w:spacing w:line="240" w:lineRule="auto"/>
            <w:jc w:val="both"/>
            <w:rPr>
              <w:rFonts w:ascii="Arial Narrow" w:hAnsi="Arial Narrow"/>
              <w:b/>
              <w:sz w:val="28"/>
            </w:rPr>
          </w:pPr>
          <w:r>
            <w:rPr>
              <w:rFonts w:ascii="Arial Narrow" w:hAnsi="Arial Narrow"/>
              <w:b/>
              <w:sz w:val="28"/>
            </w:rPr>
            <w:t>TABLE OF CONTENTS</w:t>
          </w:r>
          <w:bookmarkEnd w:id="0"/>
        </w:p>
        <w:p w14:paraId="08FFB2B1" w14:textId="77777777" w:rsidR="00C900CF" w:rsidRPr="00F604ED" w:rsidRDefault="00C900CF" w:rsidP="00AE15C5">
          <w:pPr>
            <w:pStyle w:val="TOC1"/>
            <w:tabs>
              <w:tab w:val="right" w:leader="dot" w:pos="10322"/>
            </w:tabs>
            <w:jc w:val="both"/>
            <w:rPr>
              <w:rFonts w:ascii="Arial Narrow" w:hAnsi="Arial Narrow"/>
              <w:sz w:val="36"/>
              <w:szCs w:val="28"/>
            </w:rPr>
          </w:pPr>
        </w:p>
        <w:p w14:paraId="692EA22F" w14:textId="47A6D639" w:rsidR="00F604ED" w:rsidRPr="00F604ED" w:rsidRDefault="00113B39" w:rsidP="00AE15C5">
          <w:pPr>
            <w:pStyle w:val="TOC1"/>
            <w:tabs>
              <w:tab w:val="right" w:leader="dot" w:pos="9350"/>
            </w:tabs>
            <w:jc w:val="both"/>
            <w:rPr>
              <w:noProof/>
              <w:sz w:val="24"/>
              <w:szCs w:val="24"/>
              <w:lang w:eastAsia="en-US"/>
            </w:rPr>
          </w:pPr>
          <w:r w:rsidRPr="00F604ED">
            <w:rPr>
              <w:rFonts w:ascii="Arial Narrow" w:hAnsi="Arial Narrow"/>
              <w:sz w:val="36"/>
              <w:szCs w:val="28"/>
            </w:rPr>
            <w:fldChar w:fldCharType="begin"/>
          </w:r>
          <w:r w:rsidRPr="00F604ED">
            <w:rPr>
              <w:rFonts w:ascii="Arial Narrow" w:hAnsi="Arial Narrow"/>
              <w:sz w:val="36"/>
              <w:szCs w:val="28"/>
            </w:rPr>
            <w:instrText xml:space="preserve"> TOC \o "1-3" \h \z \u </w:instrText>
          </w:r>
          <w:r w:rsidRPr="00F604ED">
            <w:rPr>
              <w:rFonts w:ascii="Arial Narrow" w:hAnsi="Arial Narrow"/>
              <w:sz w:val="36"/>
              <w:szCs w:val="28"/>
            </w:rPr>
            <w:fldChar w:fldCharType="separate"/>
          </w:r>
          <w:hyperlink w:anchor="_Toc111190123" w:history="1">
            <w:r w:rsidR="00F604ED" w:rsidRPr="00F604ED">
              <w:rPr>
                <w:rStyle w:val="Hyperlink"/>
                <w:rFonts w:ascii="Arial Narrow" w:hAnsi="Arial Narrow"/>
                <w:b/>
                <w:noProof/>
                <w:sz w:val="22"/>
                <w:szCs w:val="22"/>
              </w:rPr>
              <w:t>TABLE OF CONTENTS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_Toc111190123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2</w:t>
            </w:r>
            <w:r w:rsidR="00F604ED" w:rsidRPr="00F604ED">
              <w:rPr>
                <w:noProof/>
                <w:webHidden/>
                <w:sz w:val="22"/>
                <w:szCs w:val="22"/>
              </w:rPr>
              <w:fldChar w:fldCharType="end"/>
            </w:r>
          </w:hyperlink>
        </w:p>
        <w:p w14:paraId="3D10C967" w14:textId="6406A6E1" w:rsidR="00F604ED" w:rsidRPr="00F604ED" w:rsidRDefault="002937B5" w:rsidP="00AE15C5">
          <w:pPr>
            <w:pStyle w:val="TOC1"/>
            <w:tabs>
              <w:tab w:val="right" w:leader="dot" w:pos="9350"/>
            </w:tabs>
            <w:jc w:val="both"/>
            <w:rPr>
              <w:noProof/>
              <w:sz w:val="24"/>
              <w:szCs w:val="24"/>
              <w:lang w:eastAsia="en-US"/>
            </w:rPr>
          </w:pPr>
          <w:hyperlink w:anchor="_Toc111190124" w:history="1">
            <w:r w:rsidR="00F604ED" w:rsidRPr="00F604ED">
              <w:rPr>
                <w:rStyle w:val="Hyperlink"/>
                <w:rFonts w:ascii="Arial Narrow" w:hAnsi="Arial Narrow"/>
                <w:b/>
                <w:noProof/>
                <w:sz w:val="22"/>
                <w:szCs w:val="22"/>
              </w:rPr>
              <w:t>Introduction</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_Toc111190124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3</w:t>
            </w:r>
            <w:r w:rsidR="00F604ED" w:rsidRPr="00F604ED">
              <w:rPr>
                <w:noProof/>
                <w:webHidden/>
                <w:sz w:val="22"/>
                <w:szCs w:val="22"/>
              </w:rPr>
              <w:fldChar w:fldCharType="end"/>
            </w:r>
          </w:hyperlink>
        </w:p>
        <w:p w14:paraId="480B5693" w14:textId="524CB59E" w:rsidR="00F604ED" w:rsidRPr="00F604ED" w:rsidRDefault="002937B5" w:rsidP="00AE15C5">
          <w:pPr>
            <w:pStyle w:val="TOC3"/>
            <w:tabs>
              <w:tab w:val="right" w:leader="dot" w:pos="9350"/>
            </w:tabs>
            <w:jc w:val="both"/>
            <w:rPr>
              <w:noProof/>
              <w:sz w:val="24"/>
              <w:szCs w:val="24"/>
              <w:lang w:eastAsia="en-US"/>
            </w:rPr>
          </w:pPr>
          <w:hyperlink w:anchor="_Toc111190125" w:history="1">
            <w:r w:rsidR="00F604ED" w:rsidRPr="00F604ED">
              <w:rPr>
                <w:rStyle w:val="Hyperlink"/>
                <w:rFonts w:ascii="Arial Narrow" w:hAnsi="Arial Narrow"/>
                <w:b/>
                <w:noProof/>
                <w:sz w:val="22"/>
                <w:szCs w:val="22"/>
              </w:rPr>
              <w:t>Purpose</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_Toc111190125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3</w:t>
            </w:r>
            <w:r w:rsidR="00F604ED" w:rsidRPr="00F604ED">
              <w:rPr>
                <w:noProof/>
                <w:webHidden/>
                <w:sz w:val="22"/>
                <w:szCs w:val="22"/>
              </w:rPr>
              <w:fldChar w:fldCharType="end"/>
            </w:r>
          </w:hyperlink>
        </w:p>
        <w:p w14:paraId="76051D4A" w14:textId="0649049B" w:rsidR="00F604ED" w:rsidRPr="00F604ED" w:rsidRDefault="002937B5" w:rsidP="00AE15C5">
          <w:pPr>
            <w:pStyle w:val="TOC3"/>
            <w:tabs>
              <w:tab w:val="right" w:leader="dot" w:pos="9350"/>
            </w:tabs>
            <w:jc w:val="both"/>
            <w:rPr>
              <w:noProof/>
              <w:sz w:val="24"/>
              <w:szCs w:val="24"/>
              <w:lang w:eastAsia="en-US"/>
            </w:rPr>
          </w:pPr>
          <w:hyperlink w:anchor="_Toc111190126" w:history="1">
            <w:r w:rsidR="00F604ED" w:rsidRPr="00F604ED">
              <w:rPr>
                <w:rStyle w:val="Hyperlink"/>
                <w:rFonts w:ascii="Arial Narrow" w:hAnsi="Arial Narrow"/>
                <w:b/>
                <w:noProof/>
                <w:sz w:val="22"/>
                <w:szCs w:val="22"/>
              </w:rPr>
              <w:t>Scope</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_Toc111190126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3</w:t>
            </w:r>
            <w:r w:rsidR="00F604ED" w:rsidRPr="00F604ED">
              <w:rPr>
                <w:noProof/>
                <w:webHidden/>
                <w:sz w:val="22"/>
                <w:szCs w:val="22"/>
              </w:rPr>
              <w:fldChar w:fldCharType="end"/>
            </w:r>
          </w:hyperlink>
        </w:p>
        <w:p w14:paraId="3D41A28F" w14:textId="2A974FD3" w:rsidR="00F604ED" w:rsidRPr="00F604ED" w:rsidRDefault="002937B5" w:rsidP="00AE15C5">
          <w:pPr>
            <w:pStyle w:val="TOC3"/>
            <w:tabs>
              <w:tab w:val="right" w:leader="dot" w:pos="9350"/>
            </w:tabs>
            <w:jc w:val="both"/>
            <w:rPr>
              <w:noProof/>
              <w:sz w:val="24"/>
              <w:szCs w:val="24"/>
              <w:lang w:eastAsia="en-US"/>
            </w:rPr>
          </w:pPr>
          <w:hyperlink w:anchor="_Toc111190127" w:history="1">
            <w:r w:rsidR="00F604ED" w:rsidRPr="00F604ED">
              <w:rPr>
                <w:rStyle w:val="Hyperlink"/>
                <w:rFonts w:ascii="Arial Narrow" w:hAnsi="Arial Narrow"/>
                <w:b/>
                <w:noProof/>
                <w:sz w:val="22"/>
                <w:szCs w:val="22"/>
              </w:rPr>
              <w:t>Administrative Support</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_Toc111190127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3</w:t>
            </w:r>
            <w:r w:rsidR="00F604ED" w:rsidRPr="00F604ED">
              <w:rPr>
                <w:noProof/>
                <w:webHidden/>
                <w:sz w:val="22"/>
                <w:szCs w:val="22"/>
              </w:rPr>
              <w:fldChar w:fldCharType="end"/>
            </w:r>
          </w:hyperlink>
        </w:p>
        <w:p w14:paraId="1A061966" w14:textId="647BADF3" w:rsidR="00F604ED" w:rsidRPr="00F604ED" w:rsidRDefault="002937B5" w:rsidP="00AE15C5">
          <w:pPr>
            <w:pStyle w:val="TOC1"/>
            <w:tabs>
              <w:tab w:val="right" w:leader="dot" w:pos="9350"/>
            </w:tabs>
            <w:jc w:val="both"/>
            <w:rPr>
              <w:noProof/>
              <w:sz w:val="24"/>
              <w:szCs w:val="24"/>
              <w:lang w:eastAsia="en-US"/>
            </w:rPr>
          </w:pPr>
          <w:hyperlink w:anchor="_Toc111190128" w:history="1">
            <w:r w:rsidR="00F604ED" w:rsidRPr="00F604ED">
              <w:rPr>
                <w:rStyle w:val="Hyperlink"/>
                <w:rFonts w:ascii="Arial Narrow" w:hAnsi="Arial Narrow"/>
                <w:b/>
                <w:noProof/>
                <w:sz w:val="22"/>
                <w:szCs w:val="22"/>
              </w:rPr>
              <w:t>Coalition Overview</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_Toc111190128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4</w:t>
            </w:r>
            <w:r w:rsidR="00F604ED" w:rsidRPr="00F604ED">
              <w:rPr>
                <w:noProof/>
                <w:webHidden/>
                <w:sz w:val="22"/>
                <w:szCs w:val="22"/>
              </w:rPr>
              <w:fldChar w:fldCharType="end"/>
            </w:r>
          </w:hyperlink>
        </w:p>
        <w:p w14:paraId="77092289" w14:textId="6442A1DE" w:rsidR="00F604ED" w:rsidRPr="00F604ED" w:rsidRDefault="002937B5" w:rsidP="00AE15C5">
          <w:pPr>
            <w:pStyle w:val="TOC3"/>
            <w:tabs>
              <w:tab w:val="right" w:leader="dot" w:pos="9350"/>
            </w:tabs>
            <w:jc w:val="both"/>
            <w:rPr>
              <w:noProof/>
              <w:sz w:val="24"/>
              <w:szCs w:val="24"/>
              <w:lang w:eastAsia="en-US"/>
            </w:rPr>
          </w:pPr>
          <w:hyperlink w:anchor="_Toc111190129" w:history="1">
            <w:r w:rsidR="00F604ED" w:rsidRPr="00F604ED">
              <w:rPr>
                <w:rStyle w:val="Hyperlink"/>
                <w:rFonts w:ascii="Arial Narrow" w:hAnsi="Arial Narrow"/>
                <w:b/>
                <w:noProof/>
                <w:sz w:val="22"/>
                <w:szCs w:val="22"/>
              </w:rPr>
              <w:t>Mission &amp; VISION</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_Toc111190129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4</w:t>
            </w:r>
            <w:r w:rsidR="00F604ED" w:rsidRPr="00F604ED">
              <w:rPr>
                <w:noProof/>
                <w:webHidden/>
                <w:sz w:val="22"/>
                <w:szCs w:val="22"/>
              </w:rPr>
              <w:fldChar w:fldCharType="end"/>
            </w:r>
          </w:hyperlink>
        </w:p>
        <w:p w14:paraId="347EE2B9" w14:textId="3740E0B2" w:rsidR="00F604ED" w:rsidRPr="00F604ED" w:rsidRDefault="002937B5" w:rsidP="00AE15C5">
          <w:pPr>
            <w:pStyle w:val="TOC3"/>
            <w:tabs>
              <w:tab w:val="right" w:leader="dot" w:pos="9350"/>
            </w:tabs>
            <w:jc w:val="both"/>
            <w:rPr>
              <w:noProof/>
              <w:sz w:val="24"/>
              <w:szCs w:val="24"/>
              <w:lang w:eastAsia="en-US"/>
            </w:rPr>
          </w:pPr>
          <w:hyperlink w:anchor="_Toc111190130" w:history="1">
            <w:r w:rsidR="00F604ED" w:rsidRPr="00F604ED">
              <w:rPr>
                <w:rStyle w:val="Hyperlink"/>
                <w:rFonts w:ascii="Arial Narrow" w:hAnsi="Arial Narrow"/>
                <w:b/>
                <w:noProof/>
                <w:sz w:val="22"/>
                <w:szCs w:val="22"/>
              </w:rPr>
              <w:t>Coalition Boundaries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_Toc111190130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4</w:t>
            </w:r>
            <w:r w:rsidR="00F604ED" w:rsidRPr="00F604ED">
              <w:rPr>
                <w:noProof/>
                <w:webHidden/>
                <w:sz w:val="22"/>
                <w:szCs w:val="22"/>
              </w:rPr>
              <w:fldChar w:fldCharType="end"/>
            </w:r>
          </w:hyperlink>
        </w:p>
        <w:p w14:paraId="02CC9DEA" w14:textId="67A406DF" w:rsidR="00F604ED" w:rsidRPr="00F604ED" w:rsidRDefault="002937B5" w:rsidP="00AE15C5">
          <w:pPr>
            <w:pStyle w:val="TOC3"/>
            <w:tabs>
              <w:tab w:val="right" w:leader="dot" w:pos="9350"/>
            </w:tabs>
            <w:jc w:val="both"/>
            <w:rPr>
              <w:noProof/>
              <w:sz w:val="24"/>
              <w:szCs w:val="24"/>
              <w:lang w:eastAsia="en-US"/>
            </w:rPr>
          </w:pPr>
          <w:hyperlink w:anchor="_Toc111190131" w:history="1">
            <w:r w:rsidR="00F604ED" w:rsidRPr="00F604ED">
              <w:rPr>
                <w:rStyle w:val="Hyperlink"/>
                <w:rFonts w:ascii="Arial Narrow" w:hAnsi="Arial Narrow"/>
                <w:b/>
                <w:noProof/>
                <w:sz w:val="22"/>
                <w:szCs w:val="22"/>
              </w:rPr>
              <w:t>Coalition Members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_Toc111190131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4</w:t>
            </w:r>
            <w:r w:rsidR="00F604ED" w:rsidRPr="00F604ED">
              <w:rPr>
                <w:noProof/>
                <w:webHidden/>
                <w:sz w:val="22"/>
                <w:szCs w:val="22"/>
              </w:rPr>
              <w:fldChar w:fldCharType="end"/>
            </w:r>
          </w:hyperlink>
        </w:p>
        <w:p w14:paraId="7ED2D127" w14:textId="477F94E4" w:rsidR="00F604ED" w:rsidRPr="00F604ED" w:rsidRDefault="002937B5" w:rsidP="00AE15C5">
          <w:pPr>
            <w:pStyle w:val="TOC3"/>
            <w:tabs>
              <w:tab w:val="right" w:leader="dot" w:pos="9350"/>
            </w:tabs>
            <w:jc w:val="both"/>
            <w:rPr>
              <w:noProof/>
              <w:sz w:val="24"/>
              <w:szCs w:val="24"/>
              <w:lang w:eastAsia="en-US"/>
            </w:rPr>
          </w:pPr>
          <w:hyperlink w:anchor="_Toc111190132" w:history="1">
            <w:r w:rsidR="00F604ED" w:rsidRPr="00F604ED">
              <w:rPr>
                <w:rStyle w:val="Hyperlink"/>
                <w:rFonts w:ascii="Arial Narrow" w:hAnsi="Arial Narrow"/>
                <w:b/>
                <w:noProof/>
                <w:sz w:val="22"/>
                <w:szCs w:val="22"/>
              </w:rPr>
              <w:t>Organizational Structure/Governance</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_Toc111190132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5</w:t>
            </w:r>
            <w:r w:rsidR="00F604ED" w:rsidRPr="00F604ED">
              <w:rPr>
                <w:noProof/>
                <w:webHidden/>
                <w:sz w:val="22"/>
                <w:szCs w:val="22"/>
              </w:rPr>
              <w:fldChar w:fldCharType="end"/>
            </w:r>
          </w:hyperlink>
        </w:p>
        <w:p w14:paraId="78AEB962" w14:textId="34E66574" w:rsidR="00F604ED" w:rsidRPr="00F604ED" w:rsidRDefault="002937B5" w:rsidP="00AE15C5">
          <w:pPr>
            <w:pStyle w:val="TOC3"/>
            <w:tabs>
              <w:tab w:val="right" w:leader="dot" w:pos="9350"/>
            </w:tabs>
            <w:jc w:val="both"/>
            <w:rPr>
              <w:noProof/>
              <w:sz w:val="24"/>
              <w:szCs w:val="24"/>
              <w:lang w:eastAsia="en-US"/>
            </w:rPr>
          </w:pPr>
          <w:hyperlink w:anchor="_Toc111190133" w:history="1">
            <w:r w:rsidR="00F604ED" w:rsidRPr="00F604ED">
              <w:rPr>
                <w:rStyle w:val="Hyperlink"/>
                <w:rFonts w:ascii="Arial Narrow" w:hAnsi="Arial Narrow"/>
                <w:b/>
                <w:noProof/>
                <w:sz w:val="22"/>
                <w:szCs w:val="22"/>
              </w:rPr>
              <w:t>Roles and Responsibilities of Coalition Partners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_Toc111190133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5</w:t>
            </w:r>
            <w:r w:rsidR="00F604ED" w:rsidRPr="00F604ED">
              <w:rPr>
                <w:noProof/>
                <w:webHidden/>
                <w:sz w:val="22"/>
                <w:szCs w:val="22"/>
              </w:rPr>
              <w:fldChar w:fldCharType="end"/>
            </w:r>
          </w:hyperlink>
        </w:p>
        <w:p w14:paraId="620ACAE0" w14:textId="0318D19B" w:rsidR="00F604ED" w:rsidRPr="00F604ED" w:rsidRDefault="002937B5" w:rsidP="00AE15C5">
          <w:pPr>
            <w:pStyle w:val="TOC3"/>
            <w:tabs>
              <w:tab w:val="right" w:leader="dot" w:pos="9350"/>
            </w:tabs>
            <w:jc w:val="both"/>
            <w:rPr>
              <w:noProof/>
              <w:sz w:val="24"/>
              <w:szCs w:val="24"/>
              <w:lang w:eastAsia="en-US"/>
            </w:rPr>
          </w:pPr>
          <w:hyperlink w:anchor="_Toc111190134" w:history="1">
            <w:r w:rsidR="00F604ED" w:rsidRPr="00F604ED">
              <w:rPr>
                <w:rStyle w:val="Hyperlink"/>
                <w:rFonts w:ascii="Arial Narrow" w:hAnsi="Arial Narrow"/>
                <w:b/>
                <w:noProof/>
                <w:sz w:val="22"/>
                <w:szCs w:val="22"/>
              </w:rPr>
              <w:t>Summary of Risk</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_Toc111190134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7</w:t>
            </w:r>
            <w:r w:rsidR="00F604ED" w:rsidRPr="00F604ED">
              <w:rPr>
                <w:noProof/>
                <w:webHidden/>
                <w:sz w:val="22"/>
                <w:szCs w:val="22"/>
              </w:rPr>
              <w:fldChar w:fldCharType="end"/>
            </w:r>
          </w:hyperlink>
        </w:p>
        <w:p w14:paraId="5315F154" w14:textId="41743A08" w:rsidR="00F604ED" w:rsidRPr="00F604ED" w:rsidRDefault="002937B5" w:rsidP="00AE15C5">
          <w:pPr>
            <w:pStyle w:val="TOC3"/>
            <w:tabs>
              <w:tab w:val="right" w:leader="dot" w:pos="9350"/>
            </w:tabs>
            <w:jc w:val="both"/>
            <w:rPr>
              <w:noProof/>
              <w:sz w:val="24"/>
              <w:szCs w:val="24"/>
              <w:lang w:eastAsia="en-US"/>
            </w:rPr>
          </w:pPr>
          <w:hyperlink w:anchor="_Toc111190135" w:history="1">
            <w:r w:rsidR="00F604ED" w:rsidRPr="00F604ED">
              <w:rPr>
                <w:rStyle w:val="Hyperlink"/>
                <w:rFonts w:ascii="Arial Narrow" w:hAnsi="Arial Narrow"/>
                <w:b/>
                <w:noProof/>
                <w:sz w:val="22"/>
                <w:szCs w:val="22"/>
              </w:rPr>
              <w:t>Gaps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_Toc111190135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8</w:t>
            </w:r>
            <w:r w:rsidR="00F604ED" w:rsidRPr="00F604ED">
              <w:rPr>
                <w:noProof/>
                <w:webHidden/>
                <w:sz w:val="22"/>
                <w:szCs w:val="22"/>
              </w:rPr>
              <w:fldChar w:fldCharType="end"/>
            </w:r>
          </w:hyperlink>
        </w:p>
        <w:p w14:paraId="0BD80A52" w14:textId="664A197E" w:rsidR="00F604ED" w:rsidRPr="00F604ED" w:rsidRDefault="002937B5" w:rsidP="00AE15C5">
          <w:pPr>
            <w:pStyle w:val="TOC3"/>
            <w:tabs>
              <w:tab w:val="right" w:leader="dot" w:pos="9350"/>
            </w:tabs>
            <w:jc w:val="both"/>
            <w:rPr>
              <w:noProof/>
              <w:sz w:val="24"/>
              <w:szCs w:val="24"/>
              <w:lang w:eastAsia="en-US"/>
            </w:rPr>
          </w:pPr>
          <w:hyperlink w:anchor="_Toc111190136" w:history="1">
            <w:r w:rsidR="00F604ED" w:rsidRPr="00F604ED">
              <w:rPr>
                <w:rStyle w:val="Hyperlink"/>
                <w:rFonts w:ascii="Arial Narrow" w:hAnsi="Arial Narrow"/>
                <w:b/>
                <w:noProof/>
                <w:sz w:val="22"/>
                <w:szCs w:val="22"/>
              </w:rPr>
              <w:t>Compliance Requirements/Legal Authorities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_Toc111190136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8</w:t>
            </w:r>
            <w:r w:rsidR="00F604ED" w:rsidRPr="00F604ED">
              <w:rPr>
                <w:noProof/>
                <w:webHidden/>
                <w:sz w:val="22"/>
                <w:szCs w:val="22"/>
              </w:rPr>
              <w:fldChar w:fldCharType="end"/>
            </w:r>
          </w:hyperlink>
        </w:p>
        <w:p w14:paraId="7A10A75B" w14:textId="43C53051" w:rsidR="00F604ED" w:rsidRPr="00F604ED" w:rsidRDefault="002937B5" w:rsidP="00AE15C5">
          <w:pPr>
            <w:pStyle w:val="TOC1"/>
            <w:tabs>
              <w:tab w:val="right" w:leader="dot" w:pos="9350"/>
            </w:tabs>
            <w:jc w:val="both"/>
            <w:rPr>
              <w:noProof/>
              <w:sz w:val="24"/>
              <w:szCs w:val="24"/>
              <w:lang w:eastAsia="en-US"/>
            </w:rPr>
          </w:pPr>
          <w:hyperlink w:anchor="_Toc111190137" w:history="1">
            <w:r w:rsidR="00F604ED" w:rsidRPr="00F604ED">
              <w:rPr>
                <w:rStyle w:val="Hyperlink"/>
                <w:rFonts w:ascii="Arial Narrow" w:hAnsi="Arial Narrow"/>
                <w:b/>
                <w:noProof/>
                <w:sz w:val="22"/>
                <w:szCs w:val="22"/>
              </w:rPr>
              <w:t>Coalition Objectives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_Toc111190137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9</w:t>
            </w:r>
            <w:r w:rsidR="00F604ED" w:rsidRPr="00F604ED">
              <w:rPr>
                <w:noProof/>
                <w:webHidden/>
                <w:sz w:val="22"/>
                <w:szCs w:val="22"/>
              </w:rPr>
              <w:fldChar w:fldCharType="end"/>
            </w:r>
          </w:hyperlink>
        </w:p>
        <w:p w14:paraId="6BF13768" w14:textId="10B479DE" w:rsidR="00F604ED" w:rsidRPr="00F604ED" w:rsidRDefault="002937B5" w:rsidP="00AE15C5">
          <w:pPr>
            <w:pStyle w:val="TOC3"/>
            <w:tabs>
              <w:tab w:val="right" w:leader="dot" w:pos="9350"/>
            </w:tabs>
            <w:jc w:val="both"/>
            <w:rPr>
              <w:noProof/>
              <w:sz w:val="24"/>
              <w:szCs w:val="24"/>
              <w:lang w:eastAsia="en-US"/>
            </w:rPr>
          </w:pPr>
          <w:hyperlink w:anchor="_Toc111190138" w:history="1">
            <w:r w:rsidR="00F604ED" w:rsidRPr="00F604ED">
              <w:rPr>
                <w:rStyle w:val="Hyperlink"/>
                <w:rFonts w:ascii="Arial Narrow" w:hAnsi="Arial Narrow"/>
                <w:b/>
                <w:noProof/>
                <w:sz w:val="22"/>
                <w:szCs w:val="22"/>
              </w:rPr>
              <w:t>Coalition Support Plan</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_Toc111190138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9</w:t>
            </w:r>
            <w:r w:rsidR="00F604ED" w:rsidRPr="00F604ED">
              <w:rPr>
                <w:noProof/>
                <w:webHidden/>
                <w:sz w:val="22"/>
                <w:szCs w:val="22"/>
              </w:rPr>
              <w:fldChar w:fldCharType="end"/>
            </w:r>
          </w:hyperlink>
        </w:p>
        <w:p w14:paraId="1FE7799C" w14:textId="799FA617" w:rsidR="00F604ED" w:rsidRPr="00F604ED" w:rsidRDefault="002937B5" w:rsidP="00AE15C5">
          <w:pPr>
            <w:pStyle w:val="TOC1"/>
            <w:tabs>
              <w:tab w:val="right" w:leader="dot" w:pos="9350"/>
            </w:tabs>
            <w:jc w:val="both"/>
            <w:rPr>
              <w:noProof/>
              <w:sz w:val="24"/>
              <w:szCs w:val="24"/>
              <w:lang w:eastAsia="en-US"/>
            </w:rPr>
          </w:pPr>
          <w:hyperlink w:anchor="_Toc111190139" w:history="1">
            <w:r w:rsidR="00F604ED" w:rsidRPr="00F604ED">
              <w:rPr>
                <w:rStyle w:val="Hyperlink"/>
                <w:rFonts w:ascii="Arial Narrow" w:hAnsi="Arial Narrow"/>
                <w:b/>
                <w:noProof/>
                <w:sz w:val="22"/>
                <w:szCs w:val="22"/>
              </w:rPr>
              <w:t>Workplan</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_Toc111190139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10</w:t>
            </w:r>
            <w:r w:rsidR="00F604ED" w:rsidRPr="00F604ED">
              <w:rPr>
                <w:noProof/>
                <w:webHidden/>
                <w:sz w:val="22"/>
                <w:szCs w:val="22"/>
              </w:rPr>
              <w:fldChar w:fldCharType="end"/>
            </w:r>
          </w:hyperlink>
        </w:p>
        <w:p w14:paraId="0E310DA6" w14:textId="0CD99D5B" w:rsidR="00F604ED" w:rsidRPr="00F604ED" w:rsidRDefault="002937B5" w:rsidP="00AE15C5">
          <w:pPr>
            <w:pStyle w:val="TOC1"/>
            <w:tabs>
              <w:tab w:val="left" w:pos="1320"/>
              <w:tab w:val="right" w:leader="dot" w:pos="9350"/>
            </w:tabs>
            <w:jc w:val="both"/>
            <w:rPr>
              <w:noProof/>
              <w:sz w:val="24"/>
              <w:szCs w:val="24"/>
              <w:lang w:eastAsia="en-US"/>
            </w:rPr>
          </w:pPr>
          <w:hyperlink w:anchor="_Toc111190140" w:history="1">
            <w:r w:rsidR="00F604ED" w:rsidRPr="00F604ED">
              <w:rPr>
                <w:rStyle w:val="Hyperlink"/>
                <w:rFonts w:ascii="Arial Narrow" w:hAnsi="Arial Narrow"/>
                <w:b/>
                <w:noProof/>
                <w:sz w:val="22"/>
                <w:szCs w:val="22"/>
              </w:rPr>
              <w:t xml:space="preserve">Attachment </w:t>
            </w:r>
            <w:r w:rsidR="00F604ED">
              <w:rPr>
                <w:rStyle w:val="Hyperlink"/>
                <w:rFonts w:ascii="Arial Narrow" w:hAnsi="Arial Narrow"/>
                <w:b/>
                <w:noProof/>
                <w:sz w:val="22"/>
                <w:szCs w:val="22"/>
              </w:rPr>
              <w:t>A</w:t>
            </w:r>
            <w:r w:rsidR="00F604ED" w:rsidRPr="00F604ED">
              <w:rPr>
                <w:rStyle w:val="Hyperlink"/>
                <w:rFonts w:ascii="Arial Narrow" w:hAnsi="Arial Narrow"/>
                <w:b/>
                <w:noProof/>
                <w:sz w:val="22"/>
                <w:szCs w:val="22"/>
              </w:rPr>
              <w:t>:</w:t>
            </w:r>
            <w:r w:rsidR="00F604ED" w:rsidRPr="00F604ED">
              <w:rPr>
                <w:noProof/>
                <w:sz w:val="24"/>
                <w:szCs w:val="24"/>
                <w:lang w:eastAsia="en-US"/>
              </w:rPr>
              <w:tab/>
            </w:r>
            <w:r w:rsidR="00F604ED" w:rsidRPr="00F604ED">
              <w:rPr>
                <w:rStyle w:val="Hyperlink"/>
                <w:rFonts w:ascii="Arial Narrow" w:hAnsi="Arial Narrow"/>
                <w:b/>
                <w:noProof/>
                <w:sz w:val="22"/>
                <w:szCs w:val="22"/>
              </w:rPr>
              <w:t>SHPR Membership Agencies</w:t>
            </w:r>
            <w:r w:rsidR="00F604ED" w:rsidRPr="00F604ED">
              <w:rPr>
                <w:noProof/>
                <w:webHidden/>
                <w:sz w:val="22"/>
                <w:szCs w:val="22"/>
              </w:rPr>
              <w:tab/>
            </w:r>
            <w:r w:rsidR="00F604ED" w:rsidRPr="00F604ED">
              <w:rPr>
                <w:noProof/>
                <w:webHidden/>
                <w:sz w:val="22"/>
                <w:szCs w:val="22"/>
              </w:rPr>
              <w:fldChar w:fldCharType="begin"/>
            </w:r>
            <w:r w:rsidR="00F604ED" w:rsidRPr="00F604ED">
              <w:rPr>
                <w:noProof/>
                <w:webHidden/>
                <w:sz w:val="22"/>
                <w:szCs w:val="22"/>
              </w:rPr>
              <w:instrText xml:space="preserve"> PAGEREF _Toc111190140 \h </w:instrText>
            </w:r>
            <w:r w:rsidR="00F604ED" w:rsidRPr="00F604ED">
              <w:rPr>
                <w:noProof/>
                <w:webHidden/>
                <w:sz w:val="22"/>
                <w:szCs w:val="22"/>
              </w:rPr>
            </w:r>
            <w:r w:rsidR="00F604ED" w:rsidRPr="00F604ED">
              <w:rPr>
                <w:noProof/>
                <w:webHidden/>
                <w:sz w:val="22"/>
                <w:szCs w:val="22"/>
              </w:rPr>
              <w:fldChar w:fldCharType="separate"/>
            </w:r>
            <w:r w:rsidR="00F604ED" w:rsidRPr="00F604ED">
              <w:rPr>
                <w:noProof/>
                <w:webHidden/>
                <w:sz w:val="22"/>
                <w:szCs w:val="22"/>
              </w:rPr>
              <w:t>11</w:t>
            </w:r>
            <w:r w:rsidR="00F604ED" w:rsidRPr="00F604ED">
              <w:rPr>
                <w:noProof/>
                <w:webHidden/>
                <w:sz w:val="22"/>
                <w:szCs w:val="22"/>
              </w:rPr>
              <w:fldChar w:fldCharType="end"/>
            </w:r>
          </w:hyperlink>
        </w:p>
        <w:p w14:paraId="5544C1A3" w14:textId="0AE540B8" w:rsidR="00B972AA" w:rsidRPr="00372BE9" w:rsidRDefault="00113B39" w:rsidP="00AE15C5">
          <w:pPr>
            <w:jc w:val="both"/>
            <w:rPr>
              <w:rFonts w:ascii="Arial Narrow" w:hAnsi="Arial Narrow"/>
              <w:sz w:val="24"/>
              <w:szCs w:val="24"/>
            </w:rPr>
          </w:pPr>
          <w:r w:rsidRPr="00F604ED">
            <w:rPr>
              <w:rFonts w:ascii="Arial Narrow" w:hAnsi="Arial Narrow"/>
              <w:b/>
              <w:bCs/>
              <w:noProof/>
              <w:sz w:val="36"/>
              <w:szCs w:val="28"/>
            </w:rPr>
            <w:fldChar w:fldCharType="end"/>
          </w:r>
        </w:p>
      </w:sdtContent>
    </w:sdt>
    <w:p w14:paraId="49C560E8" w14:textId="77777777" w:rsidR="00E823FF" w:rsidRPr="00372BE9" w:rsidRDefault="00E823FF" w:rsidP="00AE15C5">
      <w:pPr>
        <w:spacing w:line="240" w:lineRule="auto"/>
        <w:jc w:val="both"/>
        <w:rPr>
          <w:rFonts w:ascii="Arial Narrow" w:hAnsi="Arial Narrow"/>
          <w:b/>
          <w:color w:val="365F91" w:themeColor="accent1" w:themeShade="BF"/>
          <w:sz w:val="32"/>
          <w:szCs w:val="32"/>
        </w:rPr>
        <w:sectPr w:rsidR="00E823FF" w:rsidRPr="00372BE9" w:rsidSect="00C900CF">
          <w:pgSz w:w="12240" w:h="15840"/>
          <w:pgMar w:top="1440" w:right="1440" w:bottom="1440" w:left="1440" w:header="288" w:footer="720" w:gutter="0"/>
          <w:cols w:space="720"/>
          <w:docGrid w:linePitch="360"/>
        </w:sectPr>
      </w:pPr>
    </w:p>
    <w:p w14:paraId="34238431" w14:textId="77777777" w:rsidR="00FC333A" w:rsidRPr="00372BE9" w:rsidRDefault="00270064" w:rsidP="00AE15C5">
      <w:pPr>
        <w:pStyle w:val="Heading1"/>
        <w:spacing w:line="240" w:lineRule="auto"/>
        <w:jc w:val="both"/>
        <w:rPr>
          <w:rFonts w:ascii="Arial Narrow" w:hAnsi="Arial Narrow"/>
          <w:b/>
          <w:sz w:val="28"/>
          <w:szCs w:val="28"/>
        </w:rPr>
      </w:pPr>
      <w:bookmarkStart w:id="1" w:name="_Toc111190124"/>
      <w:r w:rsidRPr="00372BE9">
        <w:rPr>
          <w:rFonts w:ascii="Arial Narrow" w:hAnsi="Arial Narrow"/>
          <w:b/>
          <w:sz w:val="28"/>
          <w:szCs w:val="28"/>
        </w:rPr>
        <w:lastRenderedPageBreak/>
        <w:t>Introduction</w:t>
      </w:r>
      <w:bookmarkEnd w:id="1"/>
    </w:p>
    <w:p w14:paraId="78760451" w14:textId="3BB93A4D" w:rsidR="00270064" w:rsidRPr="00F229DD" w:rsidRDefault="00270064" w:rsidP="00AE15C5">
      <w:pPr>
        <w:pStyle w:val="Heading3"/>
        <w:spacing w:after="240"/>
        <w:jc w:val="both"/>
        <w:rPr>
          <w:rFonts w:ascii="Arial Narrow" w:hAnsi="Arial Narrow"/>
          <w:b/>
          <w:color w:val="365F91" w:themeColor="accent1" w:themeShade="BF"/>
          <w:sz w:val="24"/>
          <w:szCs w:val="24"/>
        </w:rPr>
      </w:pPr>
      <w:bookmarkStart w:id="2" w:name="_Toc111190125"/>
      <w:r w:rsidRPr="00F229DD">
        <w:rPr>
          <w:rFonts w:ascii="Arial Narrow" w:hAnsi="Arial Narrow"/>
          <w:b/>
          <w:color w:val="365F91" w:themeColor="accent1" w:themeShade="BF"/>
          <w:sz w:val="24"/>
          <w:szCs w:val="24"/>
        </w:rPr>
        <w:t>Purpose</w:t>
      </w:r>
      <w:bookmarkEnd w:id="2"/>
      <w:r w:rsidRPr="00F229DD">
        <w:rPr>
          <w:rFonts w:ascii="Arial Narrow" w:hAnsi="Arial Narrow"/>
          <w:b/>
          <w:color w:val="365F91" w:themeColor="accent1" w:themeShade="BF"/>
          <w:sz w:val="24"/>
          <w:szCs w:val="24"/>
        </w:rPr>
        <w:t xml:space="preserve"> </w:t>
      </w:r>
    </w:p>
    <w:p w14:paraId="40578EED" w14:textId="7A5705CE" w:rsidR="000C7A75" w:rsidRPr="00372BE9" w:rsidRDefault="000C7A75" w:rsidP="00AE15C5">
      <w:pPr>
        <w:spacing w:after="120" w:line="240" w:lineRule="auto"/>
        <w:jc w:val="both"/>
        <w:rPr>
          <w:rFonts w:ascii="Arial Narrow" w:hAnsi="Arial Narrow" w:cs="Arial"/>
          <w:sz w:val="24"/>
          <w:szCs w:val="24"/>
        </w:rPr>
      </w:pPr>
      <w:r w:rsidRPr="00372BE9">
        <w:rPr>
          <w:rFonts w:ascii="Arial Narrow" w:hAnsi="Arial Narrow" w:cs="Arial"/>
          <w:sz w:val="24"/>
          <w:szCs w:val="24"/>
        </w:rPr>
        <w:t>The Healthcare Preparedness Program (HPP), which is managed by the NC Office of Emergency Medical Services (NCOEMS), utilizes eight</w:t>
      </w:r>
      <w:r>
        <w:rPr>
          <w:rFonts w:ascii="Arial Narrow" w:hAnsi="Arial Narrow" w:cs="Arial"/>
          <w:sz w:val="24"/>
          <w:szCs w:val="24"/>
        </w:rPr>
        <w:t xml:space="preserve"> (8)</w:t>
      </w:r>
      <w:r w:rsidRPr="00372BE9">
        <w:rPr>
          <w:rFonts w:ascii="Arial Narrow" w:hAnsi="Arial Narrow" w:cs="Arial"/>
          <w:sz w:val="24"/>
          <w:szCs w:val="24"/>
        </w:rPr>
        <w:t xml:space="preserve"> </w:t>
      </w:r>
      <w:r>
        <w:rPr>
          <w:rFonts w:ascii="Arial Narrow" w:hAnsi="Arial Narrow" w:cs="Arial"/>
          <w:sz w:val="24"/>
          <w:szCs w:val="24"/>
        </w:rPr>
        <w:t>H</w:t>
      </w:r>
      <w:r w:rsidRPr="00372BE9">
        <w:rPr>
          <w:rFonts w:ascii="Arial Narrow" w:hAnsi="Arial Narrow" w:cs="Arial"/>
          <w:sz w:val="24"/>
          <w:szCs w:val="24"/>
        </w:rPr>
        <w:t xml:space="preserve">ealthcare </w:t>
      </w:r>
      <w:r>
        <w:rPr>
          <w:rFonts w:ascii="Arial Narrow" w:hAnsi="Arial Narrow" w:cs="Arial"/>
          <w:sz w:val="24"/>
          <w:szCs w:val="24"/>
        </w:rPr>
        <w:t xml:space="preserve">Preparedness </w:t>
      </w:r>
      <w:r w:rsidR="009D6865">
        <w:rPr>
          <w:rFonts w:ascii="Arial Narrow" w:hAnsi="Arial Narrow" w:cs="Arial"/>
          <w:sz w:val="24"/>
          <w:szCs w:val="24"/>
        </w:rPr>
        <w:t>Coalition</w:t>
      </w:r>
      <w:r w:rsidRPr="00372BE9">
        <w:rPr>
          <w:rFonts w:ascii="Arial Narrow" w:hAnsi="Arial Narrow" w:cs="Arial"/>
          <w:sz w:val="24"/>
          <w:szCs w:val="24"/>
        </w:rPr>
        <w:t>s</w:t>
      </w:r>
      <w:r>
        <w:rPr>
          <w:rFonts w:ascii="Arial Narrow" w:hAnsi="Arial Narrow" w:cs="Arial"/>
          <w:sz w:val="24"/>
          <w:szCs w:val="24"/>
        </w:rPr>
        <w:t xml:space="preserve"> (HPCs)</w:t>
      </w:r>
      <w:r w:rsidRPr="00372BE9">
        <w:rPr>
          <w:rFonts w:ascii="Arial Narrow" w:hAnsi="Arial Narrow" w:cs="Arial"/>
          <w:sz w:val="24"/>
          <w:szCs w:val="24"/>
        </w:rPr>
        <w:t xml:space="preserve"> </w:t>
      </w:r>
      <w:r>
        <w:rPr>
          <w:rFonts w:ascii="Arial Narrow" w:hAnsi="Arial Narrow" w:cs="Arial"/>
          <w:sz w:val="24"/>
          <w:szCs w:val="24"/>
        </w:rPr>
        <w:t>that work with the common mission of facilitating communication, coordination, and collaboration between healthcare facilities, public agencies, and the State of North Carolina.</w:t>
      </w:r>
      <w:r w:rsidR="00322A2F">
        <w:rPr>
          <w:rFonts w:ascii="Arial Narrow" w:hAnsi="Arial Narrow" w:cs="Arial"/>
          <w:sz w:val="24"/>
          <w:szCs w:val="24"/>
        </w:rPr>
        <w:t xml:space="preserve"> </w:t>
      </w:r>
      <w:r>
        <w:rPr>
          <w:rFonts w:ascii="Arial Narrow" w:hAnsi="Arial Narrow" w:cs="Arial"/>
          <w:sz w:val="24"/>
          <w:szCs w:val="24"/>
        </w:rPr>
        <w:t xml:space="preserve">The primary goals of the </w:t>
      </w:r>
      <w:r w:rsidR="009D6865">
        <w:rPr>
          <w:rFonts w:ascii="Arial Narrow" w:hAnsi="Arial Narrow" w:cs="Arial"/>
          <w:sz w:val="24"/>
          <w:szCs w:val="24"/>
        </w:rPr>
        <w:t>Coalition</w:t>
      </w:r>
      <w:r>
        <w:rPr>
          <w:rFonts w:ascii="Arial Narrow" w:hAnsi="Arial Narrow" w:cs="Arial"/>
          <w:sz w:val="24"/>
          <w:szCs w:val="24"/>
        </w:rPr>
        <w:t>s are to:</w:t>
      </w:r>
    </w:p>
    <w:p w14:paraId="7A12F642" w14:textId="77777777" w:rsidR="000C7A75" w:rsidRPr="00AE6E17" w:rsidRDefault="000C7A75" w:rsidP="00AE15C5">
      <w:pPr>
        <w:pStyle w:val="ListParagraph"/>
        <w:numPr>
          <w:ilvl w:val="0"/>
          <w:numId w:val="7"/>
        </w:numPr>
        <w:spacing w:after="120" w:line="240" w:lineRule="auto"/>
        <w:jc w:val="both"/>
        <w:rPr>
          <w:rFonts w:ascii="Arial Narrow" w:hAnsi="Arial Narrow"/>
          <w:sz w:val="24"/>
          <w:szCs w:val="24"/>
        </w:rPr>
      </w:pPr>
      <w:r>
        <w:rPr>
          <w:rFonts w:ascii="Arial Narrow" w:hAnsi="Arial Narrow" w:cs="Arial"/>
          <w:sz w:val="24"/>
          <w:szCs w:val="24"/>
        </w:rPr>
        <w:t>Strengthen healthcare preparedness</w:t>
      </w:r>
    </w:p>
    <w:p w14:paraId="447E2BDA" w14:textId="77777777" w:rsidR="000C7A75" w:rsidRPr="00AE6E17" w:rsidRDefault="000C7A75" w:rsidP="00AE15C5">
      <w:pPr>
        <w:pStyle w:val="ListParagraph"/>
        <w:numPr>
          <w:ilvl w:val="0"/>
          <w:numId w:val="7"/>
        </w:numPr>
        <w:spacing w:after="120" w:line="240" w:lineRule="auto"/>
        <w:jc w:val="both"/>
        <w:rPr>
          <w:rFonts w:ascii="Arial Narrow" w:hAnsi="Arial Narrow"/>
          <w:sz w:val="24"/>
          <w:szCs w:val="24"/>
        </w:rPr>
      </w:pPr>
      <w:r>
        <w:rPr>
          <w:rFonts w:ascii="Arial Narrow" w:hAnsi="Arial Narrow" w:cs="Arial"/>
          <w:sz w:val="24"/>
          <w:szCs w:val="24"/>
        </w:rPr>
        <w:t>Support continuity of operations</w:t>
      </w:r>
    </w:p>
    <w:p w14:paraId="376516FF" w14:textId="77777777" w:rsidR="000C7A75" w:rsidRPr="00AE6E17" w:rsidRDefault="000C7A75" w:rsidP="00AE15C5">
      <w:pPr>
        <w:pStyle w:val="ListParagraph"/>
        <w:numPr>
          <w:ilvl w:val="0"/>
          <w:numId w:val="7"/>
        </w:numPr>
        <w:spacing w:after="120" w:line="240" w:lineRule="auto"/>
        <w:jc w:val="both"/>
        <w:rPr>
          <w:rFonts w:ascii="Arial Narrow" w:hAnsi="Arial Narrow"/>
          <w:sz w:val="24"/>
          <w:szCs w:val="24"/>
        </w:rPr>
      </w:pPr>
      <w:r>
        <w:rPr>
          <w:rFonts w:ascii="Arial Narrow" w:hAnsi="Arial Narrow" w:cs="Arial"/>
          <w:sz w:val="24"/>
          <w:szCs w:val="24"/>
        </w:rPr>
        <w:t>Enhance situational awareness</w:t>
      </w:r>
    </w:p>
    <w:p w14:paraId="3C301572" w14:textId="77777777" w:rsidR="000C7A75" w:rsidRPr="00AE6E17" w:rsidRDefault="000C7A75" w:rsidP="00AE15C5">
      <w:pPr>
        <w:pStyle w:val="ListParagraph"/>
        <w:numPr>
          <w:ilvl w:val="0"/>
          <w:numId w:val="7"/>
        </w:numPr>
        <w:spacing w:after="120" w:line="240" w:lineRule="auto"/>
        <w:jc w:val="both"/>
        <w:rPr>
          <w:rFonts w:ascii="Arial Narrow" w:hAnsi="Arial Narrow"/>
          <w:sz w:val="24"/>
          <w:szCs w:val="24"/>
        </w:rPr>
      </w:pPr>
      <w:r>
        <w:rPr>
          <w:rFonts w:ascii="Arial Narrow" w:hAnsi="Arial Narrow" w:cs="Arial"/>
          <w:sz w:val="24"/>
          <w:szCs w:val="24"/>
        </w:rPr>
        <w:t>Improve incident management</w:t>
      </w:r>
    </w:p>
    <w:p w14:paraId="1BB383F8" w14:textId="393CEC00" w:rsidR="000C7A75" w:rsidRPr="00E00AF9" w:rsidRDefault="000C7A75" w:rsidP="00AE15C5">
      <w:pPr>
        <w:pStyle w:val="ListParagraph"/>
        <w:numPr>
          <w:ilvl w:val="0"/>
          <w:numId w:val="7"/>
        </w:numPr>
        <w:spacing w:after="120" w:line="240" w:lineRule="auto"/>
        <w:jc w:val="both"/>
        <w:rPr>
          <w:rFonts w:ascii="Arial Narrow" w:hAnsi="Arial Narrow"/>
          <w:sz w:val="24"/>
          <w:szCs w:val="24"/>
        </w:rPr>
      </w:pPr>
      <w:r>
        <w:rPr>
          <w:rFonts w:ascii="Arial Narrow" w:hAnsi="Arial Narrow" w:cs="Arial"/>
          <w:sz w:val="24"/>
          <w:szCs w:val="24"/>
        </w:rPr>
        <w:t>Augment medical surge</w:t>
      </w:r>
    </w:p>
    <w:p w14:paraId="0B25DF1F" w14:textId="341A4100" w:rsidR="00E00AF9" w:rsidRPr="00E00AF9" w:rsidRDefault="00E00AF9" w:rsidP="00AE15C5">
      <w:pPr>
        <w:spacing w:after="120" w:line="240" w:lineRule="auto"/>
        <w:jc w:val="both"/>
        <w:rPr>
          <w:rFonts w:ascii="Arial Narrow" w:hAnsi="Arial Narrow"/>
          <w:sz w:val="24"/>
          <w:szCs w:val="24"/>
        </w:rPr>
      </w:pPr>
      <w:r w:rsidRPr="00E00AF9">
        <w:rPr>
          <w:rFonts w:ascii="Arial Narrow" w:hAnsi="Arial Narrow"/>
          <w:sz w:val="24"/>
          <w:szCs w:val="24"/>
        </w:rPr>
        <w:t xml:space="preserve">The purpose of the </w:t>
      </w:r>
      <w:r>
        <w:rPr>
          <w:rFonts w:ascii="Arial Narrow" w:hAnsi="Arial Narrow"/>
          <w:sz w:val="24"/>
          <w:szCs w:val="24"/>
        </w:rPr>
        <w:t>Southeastern Healthcare Preparedness Region (SHPR)</w:t>
      </w:r>
      <w:r w:rsidRPr="00E00AF9">
        <w:rPr>
          <w:rFonts w:ascii="Arial Narrow" w:hAnsi="Arial Narrow"/>
          <w:sz w:val="24"/>
          <w:szCs w:val="24"/>
        </w:rPr>
        <w:t xml:space="preserve"> preparedness plan is to document the organizational structure and emergency response framework that will provide for the development and evaluation operational capabilities that promote information sharing, resource coordination, and operational response and recovery. </w:t>
      </w:r>
    </w:p>
    <w:p w14:paraId="50DA747E" w14:textId="0409BDB2" w:rsidR="000C7A75" w:rsidRPr="00372BE9" w:rsidRDefault="000C7A75" w:rsidP="00AE15C5">
      <w:pPr>
        <w:autoSpaceDE w:val="0"/>
        <w:autoSpaceDN w:val="0"/>
        <w:adjustRightInd w:val="0"/>
        <w:spacing w:after="120" w:line="240" w:lineRule="auto"/>
        <w:jc w:val="both"/>
        <w:rPr>
          <w:rFonts w:ascii="Arial Narrow" w:hAnsi="Arial Narrow" w:cs="Cambria"/>
          <w:color w:val="211E1E"/>
          <w:sz w:val="24"/>
          <w:szCs w:val="24"/>
        </w:rPr>
      </w:pPr>
      <w:r w:rsidRPr="00372BE9">
        <w:rPr>
          <w:rFonts w:ascii="Arial Narrow" w:hAnsi="Arial Narrow" w:cs="Cambria"/>
          <w:color w:val="211E1E"/>
          <w:sz w:val="24"/>
          <w:szCs w:val="24"/>
        </w:rPr>
        <w:t xml:space="preserve">When effectively implemented, the </w:t>
      </w:r>
      <w:r w:rsidR="00055629">
        <w:rPr>
          <w:rFonts w:ascii="Arial Narrow" w:hAnsi="Arial Narrow" w:cs="Cambria"/>
          <w:color w:val="211E1E"/>
          <w:sz w:val="24"/>
          <w:szCs w:val="24"/>
        </w:rPr>
        <w:t>healthcare</w:t>
      </w:r>
      <w:r w:rsidRPr="00372BE9">
        <w:rPr>
          <w:rFonts w:ascii="Arial Narrow" w:hAnsi="Arial Narrow" w:cs="Cambria"/>
          <w:color w:val="211E1E"/>
          <w:sz w:val="24"/>
          <w:szCs w:val="24"/>
        </w:rPr>
        <w:t xml:space="preserve"> </w:t>
      </w:r>
      <w:r w:rsidR="009D6865">
        <w:rPr>
          <w:rFonts w:ascii="Arial Narrow" w:hAnsi="Arial Narrow" w:cs="Cambria"/>
          <w:color w:val="211E1E"/>
          <w:sz w:val="24"/>
          <w:szCs w:val="24"/>
        </w:rPr>
        <w:t>Coalition</w:t>
      </w:r>
      <w:r w:rsidRPr="00372BE9">
        <w:rPr>
          <w:rFonts w:ascii="Arial Narrow" w:hAnsi="Arial Narrow" w:cs="Cambria"/>
          <w:color w:val="211E1E"/>
          <w:sz w:val="24"/>
          <w:szCs w:val="24"/>
        </w:rPr>
        <w:t xml:space="preserve"> provides the mechanisms for individual </w:t>
      </w:r>
      <w:r w:rsidR="00055629">
        <w:rPr>
          <w:rFonts w:ascii="Arial Narrow" w:hAnsi="Arial Narrow" w:cs="Cambria"/>
          <w:color w:val="211E1E"/>
          <w:sz w:val="24"/>
          <w:szCs w:val="24"/>
        </w:rPr>
        <w:t>healthcare</w:t>
      </w:r>
      <w:r w:rsidRPr="00372BE9">
        <w:rPr>
          <w:rFonts w:ascii="Arial Narrow" w:hAnsi="Arial Narrow" w:cs="Cambria"/>
          <w:color w:val="211E1E"/>
          <w:sz w:val="24"/>
          <w:szCs w:val="24"/>
        </w:rPr>
        <w:t xml:space="preserve"> organizations to coordinate information sharing and other response capabilities using efficient response processes and procedures. </w:t>
      </w:r>
    </w:p>
    <w:p w14:paraId="0BB1B6A9" w14:textId="11FA5DDE" w:rsidR="00C86812" w:rsidRDefault="00C86812" w:rsidP="00AE15C5">
      <w:pPr>
        <w:pStyle w:val="Heading3"/>
        <w:spacing w:after="240"/>
        <w:jc w:val="both"/>
        <w:rPr>
          <w:rFonts w:ascii="Arial Narrow" w:hAnsi="Arial Narrow"/>
          <w:b/>
          <w:color w:val="365F91" w:themeColor="accent1" w:themeShade="BF"/>
          <w:sz w:val="24"/>
          <w:szCs w:val="24"/>
        </w:rPr>
      </w:pPr>
      <w:bookmarkStart w:id="3" w:name="_Toc111190126"/>
      <w:r w:rsidRPr="00F229DD">
        <w:rPr>
          <w:rFonts w:ascii="Arial Narrow" w:hAnsi="Arial Narrow"/>
          <w:b/>
          <w:color w:val="365F91" w:themeColor="accent1" w:themeShade="BF"/>
          <w:sz w:val="24"/>
          <w:szCs w:val="24"/>
        </w:rPr>
        <w:t>Scope</w:t>
      </w:r>
      <w:bookmarkEnd w:id="3"/>
      <w:r w:rsidRPr="00F229DD">
        <w:rPr>
          <w:rFonts w:ascii="Arial Narrow" w:hAnsi="Arial Narrow"/>
          <w:b/>
          <w:color w:val="365F91" w:themeColor="accent1" w:themeShade="BF"/>
          <w:sz w:val="24"/>
          <w:szCs w:val="24"/>
        </w:rPr>
        <w:t xml:space="preserve"> </w:t>
      </w:r>
    </w:p>
    <w:p w14:paraId="4CEFD4FB" w14:textId="0BDA82B5" w:rsidR="008E36D4" w:rsidRPr="000C7A75" w:rsidRDefault="00CB3F2D" w:rsidP="00AE15C5">
      <w:pPr>
        <w:spacing w:after="120" w:line="240" w:lineRule="auto"/>
        <w:jc w:val="both"/>
        <w:rPr>
          <w:rFonts w:ascii="Arial Narrow" w:hAnsi="Arial Narrow" w:cs="Arial"/>
          <w:sz w:val="24"/>
          <w:szCs w:val="24"/>
        </w:rPr>
      </w:pPr>
      <w:r w:rsidRPr="000C7A75">
        <w:rPr>
          <w:rFonts w:ascii="Arial Narrow" w:hAnsi="Arial Narrow" w:cs="Arial"/>
          <w:sz w:val="24"/>
          <w:szCs w:val="24"/>
        </w:rPr>
        <w:t xml:space="preserve">HPC’s </w:t>
      </w:r>
      <w:r w:rsidR="00460ED4">
        <w:rPr>
          <w:rFonts w:ascii="Arial Narrow" w:hAnsi="Arial Narrow" w:cs="Arial"/>
          <w:sz w:val="24"/>
          <w:szCs w:val="24"/>
        </w:rPr>
        <w:t>were developed and are</w:t>
      </w:r>
      <w:r w:rsidRPr="000C7A75">
        <w:rPr>
          <w:rFonts w:ascii="Arial Narrow" w:hAnsi="Arial Narrow" w:cs="Arial"/>
          <w:sz w:val="24"/>
          <w:szCs w:val="24"/>
        </w:rPr>
        <w:t xml:space="preserve"> promoted as a method to prepare for and respond to incidents among </w:t>
      </w:r>
      <w:r w:rsidR="000F550A" w:rsidRPr="000C7A75">
        <w:rPr>
          <w:rFonts w:ascii="Arial Narrow" w:hAnsi="Arial Narrow" w:cs="Arial"/>
          <w:sz w:val="24"/>
          <w:szCs w:val="24"/>
        </w:rPr>
        <w:t xml:space="preserve">various ESF-8 health and medical entities within the SHPR region. Tiered, scalable and flexible coordination among varied </w:t>
      </w:r>
      <w:r w:rsidR="00B71400" w:rsidRPr="000C7A75">
        <w:rPr>
          <w:rFonts w:ascii="Arial Narrow" w:hAnsi="Arial Narrow" w:cs="Arial"/>
          <w:sz w:val="24"/>
          <w:szCs w:val="24"/>
        </w:rPr>
        <w:t>agencies</w:t>
      </w:r>
      <w:r w:rsidR="000F550A" w:rsidRPr="000C7A75">
        <w:rPr>
          <w:rFonts w:ascii="Arial Narrow" w:hAnsi="Arial Narrow" w:cs="Arial"/>
          <w:sz w:val="24"/>
          <w:szCs w:val="24"/>
        </w:rPr>
        <w:t xml:space="preserve"> will facilitate </w:t>
      </w:r>
      <w:r w:rsidR="00322A2F">
        <w:rPr>
          <w:rFonts w:ascii="Arial Narrow" w:hAnsi="Arial Narrow" w:cs="Arial"/>
          <w:sz w:val="24"/>
          <w:szCs w:val="24"/>
        </w:rPr>
        <w:t xml:space="preserve">a </w:t>
      </w:r>
      <w:r w:rsidR="000F550A" w:rsidRPr="000C7A75">
        <w:rPr>
          <w:rFonts w:ascii="Arial Narrow" w:hAnsi="Arial Narrow" w:cs="Arial"/>
          <w:sz w:val="24"/>
          <w:szCs w:val="24"/>
        </w:rPr>
        <w:t xml:space="preserve">more effective, </w:t>
      </w:r>
      <w:r w:rsidR="0046169A" w:rsidRPr="000C7A75">
        <w:rPr>
          <w:rFonts w:ascii="Arial Narrow" w:hAnsi="Arial Narrow" w:cs="Arial"/>
          <w:sz w:val="24"/>
          <w:szCs w:val="24"/>
        </w:rPr>
        <w:t>efficient,</w:t>
      </w:r>
      <w:r w:rsidR="000F550A" w:rsidRPr="000C7A75">
        <w:rPr>
          <w:rFonts w:ascii="Arial Narrow" w:hAnsi="Arial Narrow" w:cs="Arial"/>
          <w:sz w:val="24"/>
          <w:szCs w:val="24"/>
        </w:rPr>
        <w:t xml:space="preserve"> and timely situational awareness and coordination of resources, resulting in an overall improved healthcare emergency response. </w:t>
      </w:r>
    </w:p>
    <w:p w14:paraId="06EC1519" w14:textId="31C2A540" w:rsidR="000C7A75" w:rsidRPr="000C7A75" w:rsidRDefault="000C7A75" w:rsidP="00AE15C5">
      <w:pPr>
        <w:spacing w:after="120" w:line="240" w:lineRule="auto"/>
        <w:jc w:val="both"/>
        <w:rPr>
          <w:rFonts w:ascii="Arial Narrow" w:hAnsi="Arial Narrow" w:cs="Arial"/>
          <w:sz w:val="24"/>
          <w:szCs w:val="24"/>
        </w:rPr>
      </w:pPr>
      <w:r w:rsidRPr="000C7A75">
        <w:rPr>
          <w:rFonts w:ascii="Arial Narrow" w:hAnsi="Arial Narrow" w:cs="Arial"/>
          <w:sz w:val="24"/>
          <w:szCs w:val="24"/>
        </w:rPr>
        <w:t xml:space="preserve">The work activities listed in this plan are aimed to complement and enhance each </w:t>
      </w:r>
      <w:r w:rsidR="009D6865">
        <w:rPr>
          <w:rFonts w:ascii="Arial Narrow" w:hAnsi="Arial Narrow" w:cs="Arial"/>
          <w:sz w:val="24"/>
          <w:szCs w:val="24"/>
        </w:rPr>
        <w:t>Coalition</w:t>
      </w:r>
      <w:r w:rsidRPr="000C7A75">
        <w:rPr>
          <w:rFonts w:ascii="Arial Narrow" w:hAnsi="Arial Narrow" w:cs="Arial"/>
          <w:sz w:val="24"/>
          <w:szCs w:val="24"/>
        </w:rPr>
        <w:t xml:space="preserve"> members’ emergency management program for the purpose of ensuring optimal utilization of resources and disaster response and recovery support to the Southeastern Healthcare Preparedness Region.</w:t>
      </w:r>
    </w:p>
    <w:p w14:paraId="29F2264B" w14:textId="1CE7550E" w:rsidR="000C7A75" w:rsidRPr="000C7A75" w:rsidRDefault="000C7A75" w:rsidP="00AE15C5">
      <w:pPr>
        <w:spacing w:after="120" w:line="240" w:lineRule="auto"/>
        <w:jc w:val="both"/>
        <w:rPr>
          <w:rFonts w:ascii="Arial Narrow" w:hAnsi="Arial Narrow" w:cs="Arial"/>
          <w:sz w:val="24"/>
          <w:szCs w:val="24"/>
        </w:rPr>
      </w:pPr>
      <w:r w:rsidRPr="000C7A75">
        <w:rPr>
          <w:rFonts w:ascii="Arial Narrow" w:hAnsi="Arial Narrow" w:cs="Arial"/>
          <w:sz w:val="24"/>
          <w:szCs w:val="24"/>
        </w:rPr>
        <w:t xml:space="preserve">This plan is intended to provide SHPR leadership, steering committee members, and other </w:t>
      </w:r>
      <w:r w:rsidR="009D6865">
        <w:rPr>
          <w:rFonts w:ascii="Arial Narrow" w:hAnsi="Arial Narrow" w:cs="Arial"/>
          <w:sz w:val="24"/>
          <w:szCs w:val="24"/>
        </w:rPr>
        <w:t>Coalition</w:t>
      </w:r>
      <w:r w:rsidRPr="000C7A75">
        <w:rPr>
          <w:rFonts w:ascii="Arial Narrow" w:hAnsi="Arial Narrow" w:cs="Arial"/>
          <w:sz w:val="24"/>
          <w:szCs w:val="24"/>
        </w:rPr>
        <w:t xml:space="preserve"> members with clear guidance on committee structure, committee coordination efforts, and project development. It is intended to build upon a scalable and flexible structure that aligns key roles and responsibilities of the partners within the Healthcare </w:t>
      </w:r>
      <w:r w:rsidR="009D6865">
        <w:rPr>
          <w:rFonts w:ascii="Arial Narrow" w:hAnsi="Arial Narrow" w:cs="Arial"/>
          <w:sz w:val="24"/>
          <w:szCs w:val="24"/>
        </w:rPr>
        <w:t>Coalition</w:t>
      </w:r>
      <w:r w:rsidRPr="000C7A75">
        <w:rPr>
          <w:rFonts w:ascii="Arial Narrow" w:hAnsi="Arial Narrow" w:cs="Arial"/>
          <w:sz w:val="24"/>
          <w:szCs w:val="24"/>
        </w:rPr>
        <w:t>. This plan is not intended to supersede any municipal, private agency, county, or state emergency preparedness plans.</w:t>
      </w:r>
    </w:p>
    <w:p w14:paraId="73522FCC" w14:textId="77777777" w:rsidR="00270064" w:rsidRPr="00F229DD" w:rsidRDefault="00270064" w:rsidP="00AE15C5">
      <w:pPr>
        <w:pStyle w:val="Heading3"/>
        <w:spacing w:after="240"/>
        <w:jc w:val="both"/>
        <w:rPr>
          <w:rFonts w:ascii="Arial Narrow" w:hAnsi="Arial Narrow"/>
          <w:b/>
          <w:color w:val="365F91" w:themeColor="accent1" w:themeShade="BF"/>
          <w:sz w:val="24"/>
          <w:szCs w:val="24"/>
        </w:rPr>
      </w:pPr>
      <w:bookmarkStart w:id="4" w:name="_Toc111190127"/>
      <w:r w:rsidRPr="00F229DD">
        <w:rPr>
          <w:rFonts w:ascii="Arial Narrow" w:hAnsi="Arial Narrow"/>
          <w:b/>
          <w:color w:val="365F91" w:themeColor="accent1" w:themeShade="BF"/>
          <w:sz w:val="24"/>
          <w:szCs w:val="24"/>
        </w:rPr>
        <w:t>Administrative Support</w:t>
      </w:r>
      <w:bookmarkEnd w:id="4"/>
    </w:p>
    <w:p w14:paraId="3300AA7C" w14:textId="0C1591FC" w:rsidR="00B20B5C" w:rsidRPr="00372BE9" w:rsidRDefault="002851AD" w:rsidP="00AE15C5">
      <w:pPr>
        <w:spacing w:before="120" w:after="0" w:line="240" w:lineRule="auto"/>
        <w:jc w:val="both"/>
        <w:rPr>
          <w:rFonts w:ascii="Arial Narrow" w:hAnsi="Arial Narrow"/>
          <w:sz w:val="24"/>
          <w:szCs w:val="24"/>
        </w:rPr>
      </w:pPr>
      <w:r w:rsidRPr="00372BE9">
        <w:rPr>
          <w:rFonts w:ascii="Arial Narrow" w:hAnsi="Arial Narrow"/>
          <w:sz w:val="24"/>
          <w:szCs w:val="24"/>
        </w:rPr>
        <w:t xml:space="preserve">This plan will be reviewed </w:t>
      </w:r>
      <w:r w:rsidR="00B972AA" w:rsidRPr="00372BE9">
        <w:rPr>
          <w:rFonts w:ascii="Arial Narrow" w:hAnsi="Arial Narrow"/>
          <w:sz w:val="24"/>
          <w:szCs w:val="24"/>
        </w:rPr>
        <w:t xml:space="preserve">and distributed </w:t>
      </w:r>
      <w:r w:rsidRPr="00372BE9">
        <w:rPr>
          <w:rFonts w:ascii="Arial Narrow" w:hAnsi="Arial Narrow"/>
          <w:sz w:val="24"/>
          <w:szCs w:val="24"/>
        </w:rPr>
        <w:t xml:space="preserve">at least annually to ensure that it meets the intended scope, </w:t>
      </w:r>
      <w:r w:rsidR="006942CC" w:rsidRPr="00372BE9">
        <w:rPr>
          <w:rFonts w:ascii="Arial Narrow" w:hAnsi="Arial Narrow"/>
          <w:sz w:val="24"/>
          <w:szCs w:val="24"/>
        </w:rPr>
        <w:t>purpose,</w:t>
      </w:r>
      <w:r w:rsidRPr="00372BE9">
        <w:rPr>
          <w:rFonts w:ascii="Arial Narrow" w:hAnsi="Arial Narrow"/>
          <w:sz w:val="24"/>
          <w:szCs w:val="24"/>
        </w:rPr>
        <w:t xml:space="preserve"> and goals of the </w:t>
      </w:r>
      <w:r w:rsidR="009D6865">
        <w:rPr>
          <w:rFonts w:ascii="Arial Narrow" w:hAnsi="Arial Narrow"/>
          <w:sz w:val="24"/>
          <w:szCs w:val="24"/>
        </w:rPr>
        <w:t>Coalition</w:t>
      </w:r>
      <w:r w:rsidRPr="00372BE9">
        <w:rPr>
          <w:rFonts w:ascii="Arial Narrow" w:hAnsi="Arial Narrow"/>
          <w:sz w:val="24"/>
          <w:szCs w:val="24"/>
        </w:rPr>
        <w:t xml:space="preserve">. </w:t>
      </w:r>
      <w:r w:rsidR="006A6E66" w:rsidRPr="00372BE9">
        <w:rPr>
          <w:rFonts w:ascii="Arial Narrow" w:hAnsi="Arial Narrow"/>
          <w:sz w:val="24"/>
          <w:szCs w:val="24"/>
        </w:rPr>
        <w:t>This plan is a living document</w:t>
      </w:r>
      <w:r w:rsidRPr="00372BE9">
        <w:rPr>
          <w:rFonts w:ascii="Arial Narrow" w:hAnsi="Arial Narrow"/>
          <w:sz w:val="24"/>
          <w:szCs w:val="24"/>
        </w:rPr>
        <w:t xml:space="preserve"> and will be updated as ne</w:t>
      </w:r>
      <w:r w:rsidR="00B972AA" w:rsidRPr="00372BE9">
        <w:rPr>
          <w:rFonts w:ascii="Arial Narrow" w:hAnsi="Arial Narrow"/>
          <w:sz w:val="24"/>
          <w:szCs w:val="24"/>
        </w:rPr>
        <w:t xml:space="preserve">cessary after training exercises as well as planned and </w:t>
      </w:r>
      <w:r w:rsidR="00B74350" w:rsidRPr="00372BE9">
        <w:rPr>
          <w:rFonts w:ascii="Arial Narrow" w:hAnsi="Arial Narrow"/>
          <w:sz w:val="24"/>
          <w:szCs w:val="24"/>
        </w:rPr>
        <w:t>real-world</w:t>
      </w:r>
      <w:r w:rsidR="00B972AA" w:rsidRPr="00372BE9">
        <w:rPr>
          <w:rFonts w:ascii="Arial Narrow" w:hAnsi="Arial Narrow"/>
          <w:sz w:val="24"/>
          <w:szCs w:val="24"/>
        </w:rPr>
        <w:t xml:space="preserve"> incidents.</w:t>
      </w:r>
      <w:r w:rsidRPr="00372BE9">
        <w:rPr>
          <w:rFonts w:ascii="Arial Narrow" w:hAnsi="Arial Narrow"/>
          <w:sz w:val="24"/>
          <w:szCs w:val="24"/>
        </w:rPr>
        <w:t xml:space="preserve"> </w:t>
      </w:r>
    </w:p>
    <w:p w14:paraId="3B9916D0" w14:textId="77777777" w:rsidR="00532BEF" w:rsidRPr="00372BE9" w:rsidRDefault="00B20B5C" w:rsidP="00AE15C5">
      <w:pPr>
        <w:spacing w:before="120" w:after="360" w:line="240" w:lineRule="auto"/>
        <w:jc w:val="both"/>
        <w:rPr>
          <w:rFonts w:ascii="Arial Narrow" w:hAnsi="Arial Narrow"/>
          <w:sz w:val="24"/>
          <w:szCs w:val="24"/>
        </w:rPr>
      </w:pPr>
      <w:r w:rsidRPr="00372BE9">
        <w:rPr>
          <w:rFonts w:ascii="Arial Narrow" w:hAnsi="Arial Narrow"/>
          <w:sz w:val="24"/>
          <w:szCs w:val="24"/>
        </w:rPr>
        <w:t xml:space="preserve">This plan has been approved by the governing bodies of the </w:t>
      </w:r>
      <w:r w:rsidR="00FB36D8" w:rsidRPr="00372BE9">
        <w:rPr>
          <w:rFonts w:ascii="Arial Narrow" w:hAnsi="Arial Narrow"/>
          <w:sz w:val="24"/>
          <w:szCs w:val="24"/>
        </w:rPr>
        <w:t>Southeastern Healthcare Preparedness Region</w:t>
      </w:r>
      <w:r w:rsidRPr="00372BE9">
        <w:rPr>
          <w:rFonts w:ascii="Arial Narrow" w:hAnsi="Arial Narrow"/>
          <w:sz w:val="24"/>
          <w:szCs w:val="24"/>
        </w:rPr>
        <w:t>, in accordance with their respective bylaws and guidelines.</w:t>
      </w:r>
      <w:r w:rsidR="002851AD" w:rsidRPr="00372BE9">
        <w:rPr>
          <w:rFonts w:ascii="Arial Narrow" w:hAnsi="Arial Narrow"/>
          <w:sz w:val="24"/>
          <w:szCs w:val="24"/>
        </w:rPr>
        <w:t xml:space="preserve"> </w:t>
      </w:r>
      <w:r w:rsidRPr="00372BE9">
        <w:rPr>
          <w:rFonts w:ascii="Arial Narrow" w:hAnsi="Arial Narrow"/>
          <w:sz w:val="24"/>
          <w:szCs w:val="24"/>
        </w:rPr>
        <w:t xml:space="preserve"> R</w:t>
      </w:r>
      <w:r w:rsidR="002851AD" w:rsidRPr="00372BE9">
        <w:rPr>
          <w:rFonts w:ascii="Arial Narrow" w:hAnsi="Arial Narrow"/>
          <w:sz w:val="24"/>
          <w:szCs w:val="24"/>
        </w:rPr>
        <w:t>evised plans will be distributed electronically</w:t>
      </w:r>
      <w:r w:rsidR="00415F49" w:rsidRPr="00372BE9">
        <w:rPr>
          <w:rFonts w:ascii="Arial Narrow" w:hAnsi="Arial Narrow"/>
          <w:sz w:val="24"/>
          <w:szCs w:val="24"/>
        </w:rPr>
        <w:t xml:space="preserve"> annually</w:t>
      </w:r>
      <w:r w:rsidR="00773FFA" w:rsidRPr="00372BE9">
        <w:rPr>
          <w:rFonts w:ascii="Arial Narrow" w:hAnsi="Arial Narrow"/>
          <w:sz w:val="24"/>
          <w:szCs w:val="24"/>
        </w:rPr>
        <w:t>.</w:t>
      </w:r>
    </w:p>
    <w:p w14:paraId="7B0CF324" w14:textId="0FC9E5B8" w:rsidR="00270064" w:rsidRPr="00372BE9" w:rsidRDefault="009D6865" w:rsidP="00AE15C5">
      <w:pPr>
        <w:pStyle w:val="Heading1"/>
        <w:spacing w:line="240" w:lineRule="auto"/>
        <w:jc w:val="both"/>
        <w:rPr>
          <w:rFonts w:ascii="Arial Narrow" w:hAnsi="Arial Narrow"/>
          <w:b/>
          <w:sz w:val="28"/>
          <w:szCs w:val="28"/>
        </w:rPr>
      </w:pPr>
      <w:bookmarkStart w:id="5" w:name="_Toc111190128"/>
      <w:r>
        <w:rPr>
          <w:rFonts w:ascii="Arial Narrow" w:hAnsi="Arial Narrow"/>
          <w:b/>
          <w:sz w:val="28"/>
          <w:szCs w:val="28"/>
        </w:rPr>
        <w:lastRenderedPageBreak/>
        <w:t>Coalition</w:t>
      </w:r>
      <w:r w:rsidR="00270064" w:rsidRPr="00372BE9">
        <w:rPr>
          <w:rFonts w:ascii="Arial Narrow" w:hAnsi="Arial Narrow"/>
          <w:b/>
          <w:sz w:val="28"/>
          <w:szCs w:val="28"/>
        </w:rPr>
        <w:t xml:space="preserve"> Overview</w:t>
      </w:r>
      <w:bookmarkEnd w:id="5"/>
    </w:p>
    <w:p w14:paraId="3AD89427" w14:textId="77777777" w:rsidR="00805C32" w:rsidRPr="00F229DD" w:rsidRDefault="00805C32" w:rsidP="00AE15C5">
      <w:pPr>
        <w:pStyle w:val="Heading3"/>
        <w:spacing w:after="240"/>
        <w:jc w:val="both"/>
        <w:rPr>
          <w:rFonts w:ascii="Arial Narrow" w:hAnsi="Arial Narrow"/>
          <w:b/>
          <w:color w:val="365F91" w:themeColor="accent1" w:themeShade="BF"/>
          <w:sz w:val="24"/>
          <w:szCs w:val="24"/>
        </w:rPr>
      </w:pPr>
      <w:bookmarkStart w:id="6" w:name="_Toc111190129"/>
      <w:r w:rsidRPr="00F229DD">
        <w:rPr>
          <w:rFonts w:ascii="Arial Narrow" w:hAnsi="Arial Narrow"/>
          <w:b/>
          <w:color w:val="365F91" w:themeColor="accent1" w:themeShade="BF"/>
          <w:sz w:val="24"/>
          <w:szCs w:val="24"/>
        </w:rPr>
        <w:t>Mission</w:t>
      </w:r>
      <w:r w:rsidR="00613BD2" w:rsidRPr="00F229DD">
        <w:rPr>
          <w:rFonts w:ascii="Arial Narrow" w:hAnsi="Arial Narrow"/>
          <w:b/>
          <w:color w:val="365F91" w:themeColor="accent1" w:themeShade="BF"/>
          <w:sz w:val="24"/>
          <w:szCs w:val="24"/>
        </w:rPr>
        <w:t xml:space="preserve"> &amp; VISION</w:t>
      </w:r>
      <w:bookmarkEnd w:id="6"/>
    </w:p>
    <w:p w14:paraId="21B8818C" w14:textId="446BF72A" w:rsidR="00613BD2" w:rsidRPr="00372BE9" w:rsidRDefault="001D2DF3" w:rsidP="00AE15C5">
      <w:pPr>
        <w:pStyle w:val="Default"/>
        <w:spacing w:after="120"/>
        <w:jc w:val="both"/>
        <w:rPr>
          <w:rFonts w:ascii="Arial Narrow" w:hAnsi="Arial Narrow"/>
        </w:rPr>
      </w:pPr>
      <w:r w:rsidRPr="00372BE9">
        <w:rPr>
          <w:rFonts w:ascii="Arial Narrow" w:eastAsiaTheme="minorHAnsi" w:hAnsi="Arial Narrow" w:cstheme="minorBidi"/>
          <w:color w:val="auto"/>
        </w:rPr>
        <w:t xml:space="preserve">The </w:t>
      </w:r>
      <w:r w:rsidR="009D6865">
        <w:rPr>
          <w:rFonts w:ascii="Arial Narrow" w:eastAsiaTheme="minorHAnsi" w:hAnsi="Arial Narrow" w:cstheme="minorBidi"/>
          <w:color w:val="auto"/>
        </w:rPr>
        <w:t>Coalition</w:t>
      </w:r>
      <w:r w:rsidR="00DF0E7A">
        <w:rPr>
          <w:rFonts w:ascii="Arial Narrow" w:eastAsiaTheme="minorHAnsi" w:hAnsi="Arial Narrow" w:cstheme="minorBidi"/>
          <w:color w:val="auto"/>
        </w:rPr>
        <w:t>’s mission</w:t>
      </w:r>
      <w:r w:rsidR="009270CE" w:rsidRPr="00372BE9">
        <w:rPr>
          <w:rFonts w:ascii="Arial Narrow" w:eastAsiaTheme="minorHAnsi" w:hAnsi="Arial Narrow" w:cstheme="minorBidi"/>
          <w:color w:val="auto"/>
        </w:rPr>
        <w:t xml:space="preserve"> </w:t>
      </w:r>
      <w:r w:rsidRPr="00372BE9">
        <w:rPr>
          <w:rFonts w:ascii="Arial Narrow" w:eastAsiaTheme="minorHAnsi" w:hAnsi="Arial Narrow" w:cstheme="minorBidi"/>
          <w:color w:val="auto"/>
        </w:rPr>
        <w:t xml:space="preserve">is to facilitate coordination and cooperation </w:t>
      </w:r>
      <w:r w:rsidR="009270CE" w:rsidRPr="00372BE9">
        <w:rPr>
          <w:rFonts w:ascii="Arial Narrow" w:eastAsiaTheme="minorHAnsi" w:hAnsi="Arial Narrow" w:cstheme="minorBidi"/>
          <w:color w:val="auto"/>
        </w:rPr>
        <w:t xml:space="preserve">for all-hazards emergencies </w:t>
      </w:r>
      <w:r w:rsidRPr="00372BE9">
        <w:rPr>
          <w:rFonts w:ascii="Arial Narrow" w:eastAsiaTheme="minorHAnsi" w:hAnsi="Arial Narrow" w:cstheme="minorBidi"/>
          <w:color w:val="auto"/>
        </w:rPr>
        <w:t xml:space="preserve">throughout the </w:t>
      </w:r>
      <w:r w:rsidR="00613BD2" w:rsidRPr="00372BE9">
        <w:rPr>
          <w:rFonts w:ascii="Arial Narrow" w:eastAsiaTheme="minorHAnsi" w:hAnsi="Arial Narrow" w:cstheme="minorBidi"/>
          <w:color w:val="auto"/>
        </w:rPr>
        <w:t xml:space="preserve">Southeastern </w:t>
      </w:r>
      <w:r w:rsidRPr="00372BE9">
        <w:rPr>
          <w:rFonts w:ascii="Arial Narrow" w:eastAsiaTheme="minorHAnsi" w:hAnsi="Arial Narrow" w:cstheme="minorBidi"/>
          <w:color w:val="auto"/>
        </w:rPr>
        <w:t>region to ensure partners have the capability and capacity to mitigate against, prepare for, respond to, and recover from emergent health and medical events</w:t>
      </w:r>
      <w:r w:rsidR="00613BD2" w:rsidRPr="00372BE9">
        <w:rPr>
          <w:rFonts w:ascii="Arial Narrow" w:eastAsiaTheme="minorHAnsi" w:hAnsi="Arial Narrow" w:cstheme="minorBidi"/>
          <w:color w:val="auto"/>
        </w:rPr>
        <w:t xml:space="preserve"> that affect the residents and guests of North Carolina</w:t>
      </w:r>
      <w:r w:rsidRPr="00372BE9">
        <w:rPr>
          <w:rFonts w:ascii="Arial Narrow" w:eastAsiaTheme="minorHAnsi" w:hAnsi="Arial Narrow" w:cstheme="minorBidi"/>
          <w:color w:val="auto"/>
        </w:rPr>
        <w:t>.</w:t>
      </w:r>
      <w:r w:rsidR="008B3FA8" w:rsidRPr="00372BE9">
        <w:rPr>
          <w:rFonts w:ascii="Arial Narrow" w:hAnsi="Arial Narrow"/>
        </w:rPr>
        <w:t xml:space="preserve"> </w:t>
      </w:r>
    </w:p>
    <w:p w14:paraId="3E4EA87C" w14:textId="21E65EE0" w:rsidR="009270CE" w:rsidRPr="00372BE9" w:rsidRDefault="009270CE" w:rsidP="00AE15C5">
      <w:pPr>
        <w:pStyle w:val="Default"/>
        <w:spacing w:after="120"/>
        <w:jc w:val="both"/>
        <w:rPr>
          <w:rFonts w:ascii="Arial Narrow" w:hAnsi="Arial Narrow"/>
        </w:rPr>
      </w:pPr>
      <w:r w:rsidRPr="00372BE9">
        <w:rPr>
          <w:rFonts w:ascii="Arial Narrow" w:hAnsi="Arial Narrow"/>
        </w:rPr>
        <w:t xml:space="preserve">SHPR works to enable healthcare organizations to provide uninterrupted, optimal medical care to all populations in </w:t>
      </w:r>
      <w:r w:rsidR="00482609" w:rsidRPr="00372BE9">
        <w:rPr>
          <w:rFonts w:ascii="Arial Narrow" w:hAnsi="Arial Narrow"/>
        </w:rPr>
        <w:t xml:space="preserve">the face of damaged or disabled healthcare infrastructure. SHPR assists in providing training, </w:t>
      </w:r>
      <w:r w:rsidR="00AF14A6" w:rsidRPr="00372BE9">
        <w:rPr>
          <w:rFonts w:ascii="Arial Narrow" w:hAnsi="Arial Narrow"/>
        </w:rPr>
        <w:t>education,</w:t>
      </w:r>
      <w:r w:rsidR="00482609" w:rsidRPr="00372BE9">
        <w:rPr>
          <w:rFonts w:ascii="Arial Narrow" w:hAnsi="Arial Narrow"/>
        </w:rPr>
        <w:t xml:space="preserve"> and equipment to prepare healthcare workers to care for patients in an emergency. </w:t>
      </w:r>
    </w:p>
    <w:p w14:paraId="6AA2619B" w14:textId="77777777" w:rsidR="001D2DF3" w:rsidRPr="00372BE9" w:rsidRDefault="00482609" w:rsidP="00AE15C5">
      <w:pPr>
        <w:widowControl w:val="0"/>
        <w:autoSpaceDE w:val="0"/>
        <w:autoSpaceDN w:val="0"/>
        <w:adjustRightInd w:val="0"/>
        <w:spacing w:after="12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SHPR strives to enhance</w:t>
      </w:r>
      <w:r w:rsidR="001D2DF3" w:rsidRPr="00372BE9">
        <w:rPr>
          <w:rFonts w:ascii="Arial Narrow" w:eastAsia="Times New Roman" w:hAnsi="Arial Narrow" w:cs="Arial"/>
          <w:sz w:val="24"/>
          <w:szCs w:val="24"/>
        </w:rPr>
        <w:t xml:space="preserve"> the emergency preparedness and response capabilities of healthcare entities through:</w:t>
      </w:r>
    </w:p>
    <w:p w14:paraId="728758DD" w14:textId="3676CEBE" w:rsidR="001D2DF3" w:rsidRPr="00372BE9" w:rsidRDefault="001D2DF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Building relationships and partnerships</w:t>
      </w:r>
      <w:r w:rsidR="0058002C">
        <w:rPr>
          <w:rFonts w:ascii="Arial Narrow" w:eastAsia="Times New Roman" w:hAnsi="Arial Narrow" w:cs="Arial"/>
          <w:sz w:val="24"/>
          <w:szCs w:val="24"/>
        </w:rPr>
        <w:t>,</w:t>
      </w:r>
    </w:p>
    <w:p w14:paraId="4D690328" w14:textId="06E6256C" w:rsidR="001D2DF3" w:rsidRPr="00372BE9" w:rsidRDefault="001D2DF3" w:rsidP="00AE15C5">
      <w:pPr>
        <w:widowControl w:val="0"/>
        <w:numPr>
          <w:ilvl w:val="0"/>
          <w:numId w:val="1"/>
        </w:numPr>
        <w:autoSpaceDE w:val="0"/>
        <w:autoSpaceDN w:val="0"/>
        <w:adjustRightInd w:val="0"/>
        <w:spacing w:before="0" w:after="0" w:line="240" w:lineRule="auto"/>
        <w:jc w:val="both"/>
        <w:rPr>
          <w:rFonts w:ascii="Arial Narrow" w:eastAsia="Times New Roman" w:hAnsi="Arial Narrow" w:cs="Arial"/>
          <w:b/>
          <w:bCs/>
          <w:sz w:val="24"/>
          <w:szCs w:val="24"/>
        </w:rPr>
      </w:pPr>
      <w:r w:rsidRPr="00372BE9">
        <w:rPr>
          <w:rFonts w:ascii="Arial Narrow" w:eastAsia="Times New Roman" w:hAnsi="Arial Narrow" w:cs="Arial"/>
          <w:sz w:val="24"/>
          <w:szCs w:val="24"/>
        </w:rPr>
        <w:t xml:space="preserve">Facilitating communication, </w:t>
      </w:r>
      <w:r w:rsidR="00AF14A6" w:rsidRPr="00372BE9">
        <w:rPr>
          <w:rFonts w:ascii="Arial Narrow" w:eastAsia="Times New Roman" w:hAnsi="Arial Narrow" w:cs="Arial"/>
          <w:sz w:val="24"/>
          <w:szCs w:val="24"/>
        </w:rPr>
        <w:t>information,</w:t>
      </w:r>
      <w:r w:rsidRPr="00372BE9">
        <w:rPr>
          <w:rFonts w:ascii="Arial Narrow" w:eastAsia="Times New Roman" w:hAnsi="Arial Narrow" w:cs="Arial"/>
          <w:sz w:val="24"/>
          <w:szCs w:val="24"/>
        </w:rPr>
        <w:t xml:space="preserve"> and resource sharing</w:t>
      </w:r>
      <w:r w:rsidR="0058002C">
        <w:rPr>
          <w:rFonts w:ascii="Arial Narrow" w:eastAsia="Times New Roman" w:hAnsi="Arial Narrow" w:cs="Arial"/>
          <w:sz w:val="24"/>
          <w:szCs w:val="24"/>
        </w:rPr>
        <w:t>,</w:t>
      </w:r>
    </w:p>
    <w:p w14:paraId="50AAEC86" w14:textId="46364C4B" w:rsidR="001D2DF3" w:rsidRPr="00372BE9" w:rsidRDefault="001D2DF3" w:rsidP="00AE15C5">
      <w:pPr>
        <w:widowControl w:val="0"/>
        <w:numPr>
          <w:ilvl w:val="0"/>
          <w:numId w:val="1"/>
        </w:numPr>
        <w:autoSpaceDE w:val="0"/>
        <w:autoSpaceDN w:val="0"/>
        <w:adjustRightInd w:val="0"/>
        <w:spacing w:before="0" w:after="0" w:line="240" w:lineRule="auto"/>
        <w:jc w:val="both"/>
        <w:rPr>
          <w:rFonts w:ascii="Arial Narrow" w:eastAsia="Times New Roman" w:hAnsi="Arial Narrow" w:cs="Arial"/>
          <w:b/>
          <w:bCs/>
          <w:sz w:val="24"/>
          <w:szCs w:val="24"/>
        </w:rPr>
      </w:pPr>
      <w:r w:rsidRPr="00372BE9">
        <w:rPr>
          <w:rFonts w:ascii="Arial Narrow" w:eastAsia="Times New Roman" w:hAnsi="Arial Narrow" w:cs="Arial"/>
          <w:sz w:val="24"/>
          <w:szCs w:val="24"/>
        </w:rPr>
        <w:t>Promoting situation awareness among HCC members</w:t>
      </w:r>
      <w:r w:rsidR="0058002C">
        <w:rPr>
          <w:rFonts w:ascii="Arial Narrow" w:eastAsia="Times New Roman" w:hAnsi="Arial Narrow" w:cs="Arial"/>
          <w:sz w:val="24"/>
          <w:szCs w:val="24"/>
        </w:rPr>
        <w:t>,</w:t>
      </w:r>
    </w:p>
    <w:p w14:paraId="4840A619" w14:textId="2C19AB98" w:rsidR="001D2DF3" w:rsidRPr="00372BE9" w:rsidRDefault="001D2DF3" w:rsidP="00AE15C5">
      <w:pPr>
        <w:widowControl w:val="0"/>
        <w:numPr>
          <w:ilvl w:val="0"/>
          <w:numId w:val="1"/>
        </w:numPr>
        <w:autoSpaceDE w:val="0"/>
        <w:autoSpaceDN w:val="0"/>
        <w:adjustRightInd w:val="0"/>
        <w:spacing w:before="0" w:after="0" w:line="240" w:lineRule="auto"/>
        <w:jc w:val="both"/>
        <w:rPr>
          <w:rFonts w:ascii="Arial Narrow" w:eastAsia="Times New Roman" w:hAnsi="Arial Narrow" w:cs="Arial"/>
          <w:b/>
          <w:bCs/>
          <w:sz w:val="24"/>
          <w:szCs w:val="24"/>
        </w:rPr>
      </w:pPr>
      <w:r w:rsidRPr="00372BE9">
        <w:rPr>
          <w:rFonts w:ascii="Arial Narrow" w:eastAsia="Times New Roman" w:hAnsi="Arial Narrow" w:cs="Arial"/>
          <w:sz w:val="24"/>
          <w:szCs w:val="24"/>
        </w:rPr>
        <w:t xml:space="preserve">Coordinating training, </w:t>
      </w:r>
      <w:r w:rsidR="00AF14A6" w:rsidRPr="00372BE9">
        <w:rPr>
          <w:rFonts w:ascii="Arial Narrow" w:eastAsia="Times New Roman" w:hAnsi="Arial Narrow" w:cs="Arial"/>
          <w:sz w:val="24"/>
          <w:szCs w:val="24"/>
        </w:rPr>
        <w:t>drills,</w:t>
      </w:r>
      <w:r w:rsidRPr="00372BE9">
        <w:rPr>
          <w:rFonts w:ascii="Arial Narrow" w:eastAsia="Times New Roman" w:hAnsi="Arial Narrow" w:cs="Arial"/>
          <w:sz w:val="24"/>
          <w:szCs w:val="24"/>
        </w:rPr>
        <w:t xml:space="preserve"> and exercises</w:t>
      </w:r>
      <w:r w:rsidR="0058002C">
        <w:rPr>
          <w:rFonts w:ascii="Arial Narrow" w:eastAsia="Times New Roman" w:hAnsi="Arial Narrow" w:cs="Arial"/>
          <w:sz w:val="24"/>
          <w:szCs w:val="24"/>
        </w:rPr>
        <w:t>,</w:t>
      </w:r>
    </w:p>
    <w:p w14:paraId="7330E99E" w14:textId="05F32F9F" w:rsidR="001D2DF3" w:rsidRPr="00372BE9" w:rsidRDefault="001D2DF3" w:rsidP="00AE15C5">
      <w:pPr>
        <w:widowControl w:val="0"/>
        <w:numPr>
          <w:ilvl w:val="0"/>
          <w:numId w:val="1"/>
        </w:numPr>
        <w:autoSpaceDE w:val="0"/>
        <w:autoSpaceDN w:val="0"/>
        <w:adjustRightInd w:val="0"/>
        <w:spacing w:before="0" w:after="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Strengthening medical surge capacity and capabilities</w:t>
      </w:r>
      <w:r w:rsidR="0058002C">
        <w:rPr>
          <w:rFonts w:ascii="Arial Narrow" w:eastAsia="Times New Roman" w:hAnsi="Arial Narrow" w:cs="Arial"/>
          <w:sz w:val="24"/>
          <w:szCs w:val="24"/>
        </w:rPr>
        <w:t>, and</w:t>
      </w:r>
    </w:p>
    <w:p w14:paraId="367F38C0" w14:textId="77777777" w:rsidR="001D2DF3" w:rsidRPr="00372BE9" w:rsidRDefault="001D2DF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372BE9">
        <w:rPr>
          <w:rFonts w:ascii="Arial Narrow" w:eastAsia="Times New Roman" w:hAnsi="Arial Narrow" w:cs="Arial"/>
          <w:sz w:val="24"/>
          <w:szCs w:val="24"/>
        </w:rPr>
        <w:t>Assisting emergency management and Emergency Support Function (ESF) #8 partners</w:t>
      </w:r>
    </w:p>
    <w:p w14:paraId="49B0FC62" w14:textId="7F977145" w:rsidR="00270064" w:rsidRPr="00F229DD" w:rsidRDefault="009D6865" w:rsidP="00AE15C5">
      <w:pPr>
        <w:pStyle w:val="Heading3"/>
        <w:spacing w:after="240"/>
        <w:jc w:val="both"/>
        <w:rPr>
          <w:rFonts w:ascii="Arial Narrow" w:hAnsi="Arial Narrow"/>
          <w:b/>
          <w:color w:val="365F91" w:themeColor="accent1" w:themeShade="BF"/>
          <w:sz w:val="24"/>
          <w:szCs w:val="24"/>
        </w:rPr>
      </w:pPr>
      <w:bookmarkStart w:id="7" w:name="_Toc111190130"/>
      <w:r>
        <w:rPr>
          <w:rFonts w:ascii="Arial Narrow" w:hAnsi="Arial Narrow"/>
          <w:b/>
          <w:color w:val="365F91" w:themeColor="accent1" w:themeShade="BF"/>
          <w:sz w:val="24"/>
          <w:szCs w:val="24"/>
        </w:rPr>
        <w:t>Coalition</w:t>
      </w:r>
      <w:r w:rsidR="00270064" w:rsidRPr="00F229DD">
        <w:rPr>
          <w:rFonts w:ascii="Arial Narrow" w:hAnsi="Arial Narrow"/>
          <w:b/>
          <w:color w:val="365F91" w:themeColor="accent1" w:themeShade="BF"/>
          <w:sz w:val="24"/>
          <w:szCs w:val="24"/>
        </w:rPr>
        <w:t xml:space="preserve"> Boundaries</w:t>
      </w:r>
      <w:bookmarkEnd w:id="7"/>
    </w:p>
    <w:p w14:paraId="25CF2541" w14:textId="509F7C92" w:rsidR="001A1144" w:rsidRPr="00372BE9" w:rsidRDefault="001A1144" w:rsidP="00AE15C5">
      <w:pPr>
        <w:spacing w:after="120" w:line="240" w:lineRule="auto"/>
        <w:jc w:val="both"/>
        <w:rPr>
          <w:rFonts w:ascii="Arial Narrow" w:hAnsi="Arial Narrow"/>
          <w:sz w:val="24"/>
          <w:szCs w:val="24"/>
        </w:rPr>
      </w:pPr>
      <w:r w:rsidRPr="00372BE9">
        <w:rPr>
          <w:rFonts w:ascii="Arial Narrow" w:hAnsi="Arial Narrow"/>
          <w:sz w:val="24"/>
          <w:szCs w:val="24"/>
        </w:rPr>
        <w:t xml:space="preserve">The </w:t>
      </w:r>
      <w:r w:rsidR="004F75B8" w:rsidRPr="00372BE9">
        <w:rPr>
          <w:rFonts w:ascii="Arial Narrow" w:hAnsi="Arial Narrow"/>
          <w:sz w:val="24"/>
          <w:szCs w:val="24"/>
        </w:rPr>
        <w:t>Southeastern Healthcare Preparedness Region</w:t>
      </w:r>
      <w:r w:rsidR="00966E40">
        <w:rPr>
          <w:rFonts w:ascii="Arial Narrow" w:hAnsi="Arial Narrow"/>
          <w:sz w:val="24"/>
          <w:szCs w:val="24"/>
        </w:rPr>
        <w:t xml:space="preserve"> </w:t>
      </w:r>
      <w:r w:rsidRPr="00372BE9">
        <w:rPr>
          <w:rFonts w:ascii="Arial Narrow" w:hAnsi="Arial Narrow"/>
          <w:sz w:val="24"/>
          <w:szCs w:val="24"/>
        </w:rPr>
        <w:t>is comp</w:t>
      </w:r>
      <w:r w:rsidR="00D06A6A">
        <w:rPr>
          <w:rFonts w:ascii="Arial Narrow" w:hAnsi="Arial Narrow"/>
          <w:sz w:val="24"/>
          <w:szCs w:val="24"/>
        </w:rPr>
        <w:t>rised</w:t>
      </w:r>
      <w:r w:rsidRPr="00372BE9">
        <w:rPr>
          <w:rFonts w:ascii="Arial Narrow" w:hAnsi="Arial Narrow"/>
          <w:sz w:val="24"/>
          <w:szCs w:val="24"/>
        </w:rPr>
        <w:t xml:space="preserve"> of </w:t>
      </w:r>
      <w:r w:rsidR="004F75B8" w:rsidRPr="00372BE9">
        <w:rPr>
          <w:rFonts w:ascii="Arial Narrow" w:hAnsi="Arial Narrow"/>
          <w:sz w:val="24"/>
          <w:szCs w:val="24"/>
        </w:rPr>
        <w:t xml:space="preserve">Brunswick, New Hanover, Columbus, Bladen, Pender, </w:t>
      </w:r>
      <w:r w:rsidR="006942CC" w:rsidRPr="00372BE9">
        <w:rPr>
          <w:rFonts w:ascii="Arial Narrow" w:hAnsi="Arial Narrow"/>
          <w:sz w:val="24"/>
          <w:szCs w:val="24"/>
        </w:rPr>
        <w:t>Onslow,</w:t>
      </w:r>
      <w:r w:rsidR="004F75B8" w:rsidRPr="00372BE9">
        <w:rPr>
          <w:rFonts w:ascii="Arial Narrow" w:hAnsi="Arial Narrow"/>
          <w:sz w:val="24"/>
          <w:szCs w:val="24"/>
        </w:rPr>
        <w:t xml:space="preserve"> and Duplin</w:t>
      </w:r>
      <w:r w:rsidR="00D06A6A">
        <w:rPr>
          <w:rFonts w:ascii="Arial Narrow" w:hAnsi="Arial Narrow"/>
          <w:sz w:val="24"/>
          <w:szCs w:val="24"/>
        </w:rPr>
        <w:t xml:space="preserve"> </w:t>
      </w:r>
      <w:r w:rsidR="008609E0">
        <w:rPr>
          <w:rFonts w:ascii="Arial Narrow" w:hAnsi="Arial Narrow"/>
          <w:sz w:val="24"/>
          <w:szCs w:val="24"/>
        </w:rPr>
        <w:t>c</w:t>
      </w:r>
      <w:r w:rsidR="00D06A6A">
        <w:rPr>
          <w:rFonts w:ascii="Arial Narrow" w:hAnsi="Arial Narrow"/>
          <w:sz w:val="24"/>
          <w:szCs w:val="24"/>
        </w:rPr>
        <w:t>ounties located</w:t>
      </w:r>
      <w:r w:rsidR="00FE6B78" w:rsidRPr="00372BE9">
        <w:rPr>
          <w:rFonts w:ascii="Arial Narrow" w:hAnsi="Arial Narrow"/>
          <w:sz w:val="24"/>
          <w:szCs w:val="24"/>
        </w:rPr>
        <w:t xml:space="preserve"> in </w:t>
      </w:r>
      <w:r w:rsidR="004F75B8" w:rsidRPr="00372BE9">
        <w:rPr>
          <w:rFonts w:ascii="Arial Narrow" w:hAnsi="Arial Narrow"/>
          <w:sz w:val="24"/>
          <w:szCs w:val="24"/>
        </w:rPr>
        <w:t>southeastern</w:t>
      </w:r>
      <w:r w:rsidR="00FE6B78" w:rsidRPr="00372BE9">
        <w:rPr>
          <w:rFonts w:ascii="Arial Narrow" w:hAnsi="Arial Narrow"/>
          <w:sz w:val="24"/>
          <w:szCs w:val="24"/>
        </w:rPr>
        <w:t xml:space="preserve"> North Carolina. The region </w:t>
      </w:r>
      <w:r w:rsidR="004F75B8" w:rsidRPr="00372BE9">
        <w:rPr>
          <w:rFonts w:ascii="Arial Narrow" w:hAnsi="Arial Narrow"/>
          <w:sz w:val="24"/>
          <w:szCs w:val="24"/>
        </w:rPr>
        <w:t xml:space="preserve">has a </w:t>
      </w:r>
      <w:r w:rsidR="006942CC" w:rsidRPr="00372BE9">
        <w:rPr>
          <w:rFonts w:ascii="Arial Narrow" w:hAnsi="Arial Narrow"/>
          <w:sz w:val="24"/>
          <w:szCs w:val="24"/>
        </w:rPr>
        <w:t>full-time</w:t>
      </w:r>
      <w:r w:rsidR="00F97151" w:rsidRPr="00372BE9">
        <w:rPr>
          <w:rFonts w:ascii="Arial Narrow" w:hAnsi="Arial Narrow"/>
          <w:sz w:val="24"/>
          <w:szCs w:val="24"/>
        </w:rPr>
        <w:t xml:space="preserve"> </w:t>
      </w:r>
      <w:r w:rsidR="004F75B8" w:rsidRPr="00372BE9">
        <w:rPr>
          <w:rFonts w:ascii="Arial Narrow" w:hAnsi="Arial Narrow"/>
          <w:sz w:val="24"/>
          <w:szCs w:val="24"/>
        </w:rPr>
        <w:t>population of approximately</w:t>
      </w:r>
      <w:r w:rsidR="00FE6B78" w:rsidRPr="00372BE9">
        <w:rPr>
          <w:rFonts w:ascii="Arial Narrow" w:hAnsi="Arial Narrow"/>
          <w:sz w:val="24"/>
          <w:szCs w:val="24"/>
        </w:rPr>
        <w:t xml:space="preserve"> </w:t>
      </w:r>
      <w:r w:rsidR="00F73E84">
        <w:rPr>
          <w:rFonts w:ascii="Arial Narrow" w:hAnsi="Arial Narrow"/>
          <w:sz w:val="24"/>
          <w:szCs w:val="24"/>
        </w:rPr>
        <w:t>756,118</w:t>
      </w:r>
      <w:r w:rsidR="00FE6B78" w:rsidRPr="00372BE9">
        <w:rPr>
          <w:rFonts w:ascii="Arial Narrow" w:hAnsi="Arial Narrow"/>
          <w:sz w:val="24"/>
          <w:szCs w:val="24"/>
        </w:rPr>
        <w:t xml:space="preserve"> people with about </w:t>
      </w:r>
      <w:r w:rsidR="00834696" w:rsidRPr="00372BE9">
        <w:rPr>
          <w:rFonts w:ascii="Arial Narrow" w:hAnsi="Arial Narrow"/>
          <w:sz w:val="24"/>
          <w:szCs w:val="24"/>
        </w:rPr>
        <w:t>5</w:t>
      </w:r>
      <w:r w:rsidR="00056DF9">
        <w:rPr>
          <w:rFonts w:ascii="Arial Narrow" w:hAnsi="Arial Narrow"/>
          <w:sz w:val="24"/>
          <w:szCs w:val="24"/>
        </w:rPr>
        <w:t xml:space="preserve">304 </w:t>
      </w:r>
      <w:r w:rsidR="00FE6B78" w:rsidRPr="00372BE9">
        <w:rPr>
          <w:rFonts w:ascii="Arial Narrow" w:hAnsi="Arial Narrow"/>
          <w:sz w:val="24"/>
          <w:szCs w:val="24"/>
        </w:rPr>
        <w:t>square miles of coverage area.</w:t>
      </w:r>
      <w:r w:rsidR="00F97151" w:rsidRPr="00372BE9">
        <w:rPr>
          <w:rFonts w:ascii="Arial Narrow" w:hAnsi="Arial Narrow"/>
          <w:sz w:val="24"/>
          <w:szCs w:val="24"/>
        </w:rPr>
        <w:t xml:space="preserve"> </w:t>
      </w:r>
      <w:r w:rsidR="00966E40">
        <w:rPr>
          <w:rFonts w:ascii="Arial Narrow" w:hAnsi="Arial Narrow"/>
          <w:sz w:val="24"/>
          <w:szCs w:val="24"/>
        </w:rPr>
        <w:t>The counties served are determined by NCOEMS-HPP in conjunction with the Level II Trauma Center that serves the area.</w:t>
      </w:r>
    </w:p>
    <w:p w14:paraId="16D4E670" w14:textId="317DA318" w:rsidR="00270064" w:rsidRPr="00F229DD" w:rsidRDefault="009D6865" w:rsidP="00AE15C5">
      <w:pPr>
        <w:pStyle w:val="Heading3"/>
        <w:spacing w:after="240"/>
        <w:jc w:val="both"/>
        <w:rPr>
          <w:rFonts w:ascii="Arial Narrow" w:hAnsi="Arial Narrow"/>
          <w:b/>
          <w:color w:val="365F91" w:themeColor="accent1" w:themeShade="BF"/>
          <w:sz w:val="24"/>
          <w:szCs w:val="24"/>
        </w:rPr>
      </w:pPr>
      <w:bookmarkStart w:id="8" w:name="_Toc111190131"/>
      <w:r>
        <w:rPr>
          <w:rFonts w:ascii="Arial Narrow" w:hAnsi="Arial Narrow"/>
          <w:b/>
          <w:color w:val="365F91" w:themeColor="accent1" w:themeShade="BF"/>
          <w:sz w:val="24"/>
          <w:szCs w:val="24"/>
        </w:rPr>
        <w:t>Coalition</w:t>
      </w:r>
      <w:r w:rsidR="00270064" w:rsidRPr="00F229DD">
        <w:rPr>
          <w:rFonts w:ascii="Arial Narrow" w:hAnsi="Arial Narrow"/>
          <w:b/>
          <w:color w:val="365F91" w:themeColor="accent1" w:themeShade="BF"/>
          <w:sz w:val="24"/>
          <w:szCs w:val="24"/>
        </w:rPr>
        <w:t xml:space="preserve"> Members</w:t>
      </w:r>
      <w:bookmarkEnd w:id="8"/>
    </w:p>
    <w:p w14:paraId="00991688" w14:textId="1AD5A6B1" w:rsidR="003E4A8F" w:rsidRPr="00372BE9" w:rsidRDefault="00F97151" w:rsidP="00AE15C5">
      <w:pPr>
        <w:spacing w:after="120" w:line="240" w:lineRule="auto"/>
        <w:jc w:val="both"/>
        <w:rPr>
          <w:rFonts w:ascii="Arial Narrow" w:hAnsi="Arial Narrow"/>
          <w:i/>
          <w:sz w:val="24"/>
          <w:szCs w:val="24"/>
        </w:rPr>
      </w:pPr>
      <w:r w:rsidRPr="00372BE9">
        <w:rPr>
          <w:rFonts w:ascii="Arial Narrow" w:hAnsi="Arial Narrow"/>
          <w:sz w:val="24"/>
          <w:szCs w:val="24"/>
        </w:rPr>
        <w:t>Southeastern Healthcare Preparedness Region</w:t>
      </w:r>
      <w:r w:rsidR="001532B8" w:rsidRPr="00372BE9">
        <w:rPr>
          <w:rFonts w:ascii="Arial Narrow" w:hAnsi="Arial Narrow"/>
          <w:sz w:val="24"/>
          <w:szCs w:val="24"/>
        </w:rPr>
        <w:t xml:space="preserve"> members include a diverse membership to ensure a successful whole community response.</w:t>
      </w:r>
      <w:r w:rsidR="00986ACC" w:rsidRPr="00372BE9">
        <w:rPr>
          <w:rFonts w:ascii="Arial Narrow" w:hAnsi="Arial Narrow"/>
          <w:sz w:val="24"/>
          <w:szCs w:val="24"/>
        </w:rPr>
        <w:t xml:space="preserve"> A current roster of member organizations, including core </w:t>
      </w:r>
      <w:r w:rsidR="008609E0">
        <w:rPr>
          <w:rFonts w:ascii="Arial Narrow" w:hAnsi="Arial Narrow"/>
          <w:sz w:val="24"/>
          <w:szCs w:val="24"/>
        </w:rPr>
        <w:t>and</w:t>
      </w:r>
      <w:r w:rsidR="00986ACC" w:rsidRPr="00372BE9">
        <w:rPr>
          <w:rFonts w:ascii="Arial Narrow" w:hAnsi="Arial Narrow"/>
          <w:sz w:val="24"/>
          <w:szCs w:val="24"/>
        </w:rPr>
        <w:t xml:space="preserve"> </w:t>
      </w:r>
      <w:r w:rsidR="001A1103">
        <w:rPr>
          <w:rFonts w:ascii="Arial Narrow" w:hAnsi="Arial Narrow"/>
          <w:sz w:val="24"/>
          <w:szCs w:val="24"/>
        </w:rPr>
        <w:t xml:space="preserve">trusted </w:t>
      </w:r>
      <w:r w:rsidR="00986ACC" w:rsidRPr="00372BE9">
        <w:rPr>
          <w:rFonts w:ascii="Arial Narrow" w:hAnsi="Arial Narrow"/>
          <w:sz w:val="24"/>
          <w:szCs w:val="24"/>
        </w:rPr>
        <w:t>partner designation and contact information, will be maintained</w:t>
      </w:r>
      <w:r w:rsidR="008609E0">
        <w:rPr>
          <w:rFonts w:ascii="Arial Narrow" w:hAnsi="Arial Narrow"/>
          <w:sz w:val="24"/>
          <w:szCs w:val="24"/>
        </w:rPr>
        <w:t xml:space="preserve"> by </w:t>
      </w:r>
      <w:r w:rsidR="009D6865">
        <w:rPr>
          <w:rFonts w:ascii="Arial Narrow" w:hAnsi="Arial Narrow"/>
          <w:sz w:val="24"/>
          <w:szCs w:val="24"/>
        </w:rPr>
        <w:t>Coalition</w:t>
      </w:r>
      <w:r w:rsidR="008609E0">
        <w:rPr>
          <w:rFonts w:ascii="Arial Narrow" w:hAnsi="Arial Narrow"/>
          <w:sz w:val="24"/>
          <w:szCs w:val="24"/>
        </w:rPr>
        <w:t xml:space="preserve"> staff.</w:t>
      </w:r>
    </w:p>
    <w:p w14:paraId="0C020998" w14:textId="2474521A" w:rsidR="003E4A8F" w:rsidRPr="00372BE9" w:rsidRDefault="003E4A8F" w:rsidP="00AE15C5">
      <w:pPr>
        <w:spacing w:after="120" w:line="240" w:lineRule="auto"/>
        <w:jc w:val="both"/>
        <w:rPr>
          <w:rFonts w:ascii="Arial Narrow" w:hAnsi="Arial Narrow"/>
          <w:sz w:val="24"/>
        </w:rPr>
      </w:pPr>
      <w:r w:rsidRPr="00372BE9">
        <w:rPr>
          <w:rFonts w:ascii="Arial Narrow" w:hAnsi="Arial Narrow"/>
          <w:sz w:val="24"/>
        </w:rPr>
        <w:t xml:space="preserve">Core members include, at a minimum, the following: </w:t>
      </w:r>
    </w:p>
    <w:p w14:paraId="53AC4EFF"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Hospitals</w:t>
      </w:r>
    </w:p>
    <w:p w14:paraId="145F6C66"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Emergency Medical Services Providers</w:t>
      </w:r>
    </w:p>
    <w:p w14:paraId="2BCE3DC7"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Local Public Health Departments</w:t>
      </w:r>
    </w:p>
    <w:p w14:paraId="2224C207"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 xml:space="preserve">Local Emergency Management Agencies </w:t>
      </w:r>
    </w:p>
    <w:p w14:paraId="77344C00"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Long Term Care / Skilled Nursing Facilities</w:t>
      </w:r>
    </w:p>
    <w:p w14:paraId="2C548474"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Mental / Behavioral Health Providers</w:t>
      </w:r>
    </w:p>
    <w:p w14:paraId="416A11B5"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Primary Care Providers</w:t>
      </w:r>
    </w:p>
    <w:p w14:paraId="1D36361B" w14:textId="4FFCDC7E" w:rsid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Other Healthcare Agencies to include but not limited to: Dialysis Centers, Hospice, Home Health Community Health Centers, Urgent Care Facilities (as participation warrants)</w:t>
      </w:r>
    </w:p>
    <w:p w14:paraId="32A39B8D" w14:textId="49933887" w:rsidR="0043054E" w:rsidRDefault="0043054E" w:rsidP="00AE15C5">
      <w:pPr>
        <w:widowControl w:val="0"/>
        <w:tabs>
          <w:tab w:val="left" w:pos="720"/>
        </w:tabs>
        <w:autoSpaceDE w:val="0"/>
        <w:autoSpaceDN w:val="0"/>
        <w:adjustRightInd w:val="0"/>
        <w:spacing w:before="0" w:after="0" w:line="240" w:lineRule="auto"/>
        <w:jc w:val="both"/>
        <w:rPr>
          <w:rFonts w:ascii="Arial Narrow" w:eastAsia="Times New Roman" w:hAnsi="Arial Narrow" w:cs="Arial"/>
          <w:sz w:val="24"/>
          <w:szCs w:val="24"/>
        </w:rPr>
      </w:pPr>
    </w:p>
    <w:p w14:paraId="2FEC77BF" w14:textId="1DBAB906" w:rsidR="0043054E" w:rsidRDefault="0043054E" w:rsidP="00AE15C5">
      <w:pPr>
        <w:widowControl w:val="0"/>
        <w:tabs>
          <w:tab w:val="left" w:pos="720"/>
        </w:tabs>
        <w:autoSpaceDE w:val="0"/>
        <w:autoSpaceDN w:val="0"/>
        <w:adjustRightInd w:val="0"/>
        <w:spacing w:before="0" w:after="0" w:line="240" w:lineRule="auto"/>
        <w:jc w:val="both"/>
        <w:rPr>
          <w:rFonts w:ascii="Arial Narrow" w:eastAsia="Times New Roman" w:hAnsi="Arial Narrow" w:cs="Arial"/>
          <w:sz w:val="24"/>
          <w:szCs w:val="24"/>
        </w:rPr>
      </w:pPr>
    </w:p>
    <w:p w14:paraId="1F58DE78" w14:textId="77777777" w:rsidR="0043054E" w:rsidRPr="001A1103" w:rsidRDefault="0043054E" w:rsidP="00AE15C5">
      <w:pPr>
        <w:widowControl w:val="0"/>
        <w:tabs>
          <w:tab w:val="left" w:pos="720"/>
        </w:tabs>
        <w:autoSpaceDE w:val="0"/>
        <w:autoSpaceDN w:val="0"/>
        <w:adjustRightInd w:val="0"/>
        <w:spacing w:before="0" w:after="0" w:line="240" w:lineRule="auto"/>
        <w:jc w:val="both"/>
        <w:rPr>
          <w:rFonts w:ascii="Arial Narrow" w:eastAsia="Times New Roman" w:hAnsi="Arial Narrow" w:cs="Arial"/>
          <w:sz w:val="24"/>
          <w:szCs w:val="24"/>
        </w:rPr>
      </w:pPr>
    </w:p>
    <w:p w14:paraId="189E4BE8" w14:textId="77777777" w:rsidR="003E4A8F" w:rsidRPr="00372BE9" w:rsidRDefault="003E4A8F" w:rsidP="00AE15C5">
      <w:pPr>
        <w:spacing w:after="120" w:line="240" w:lineRule="auto"/>
        <w:jc w:val="both"/>
        <w:rPr>
          <w:rFonts w:ascii="Arial Narrow" w:hAnsi="Arial Narrow"/>
          <w:sz w:val="24"/>
        </w:rPr>
      </w:pPr>
      <w:r w:rsidRPr="00372BE9">
        <w:rPr>
          <w:rFonts w:ascii="Arial Narrow" w:hAnsi="Arial Narrow"/>
          <w:sz w:val="24"/>
        </w:rPr>
        <w:lastRenderedPageBreak/>
        <w:t xml:space="preserve">Additional HCC members may include but are not limited to the following: </w:t>
      </w:r>
    </w:p>
    <w:p w14:paraId="6DAB89E5"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Hospital and Medical Associations</w:t>
      </w:r>
    </w:p>
    <w:p w14:paraId="68D602D6" w14:textId="437014AE"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 xml:space="preserve">Support Service Providers (including but not limited </w:t>
      </w:r>
      <w:r w:rsidR="00F229DD" w:rsidRPr="001A1103">
        <w:rPr>
          <w:rFonts w:ascii="Arial Narrow" w:eastAsia="Times New Roman" w:hAnsi="Arial Narrow" w:cs="Arial"/>
          <w:sz w:val="24"/>
          <w:szCs w:val="24"/>
        </w:rPr>
        <w:t>to</w:t>
      </w:r>
      <w:r w:rsidRPr="001A1103">
        <w:rPr>
          <w:rFonts w:ascii="Arial Narrow" w:eastAsia="Times New Roman" w:hAnsi="Arial Narrow" w:cs="Arial"/>
          <w:sz w:val="24"/>
          <w:szCs w:val="24"/>
        </w:rPr>
        <w:t xml:space="preserve"> laboratories, blood banks, pharmacies)</w:t>
      </w:r>
    </w:p>
    <w:p w14:paraId="7537B444"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Other non-healthcare governmental agencies (including but not limited to: Social Services, Public Works, Transportation Services, Military Installations, etc.)</w:t>
      </w:r>
    </w:p>
    <w:p w14:paraId="750B7D73" w14:textId="77777777"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 xml:space="preserve">Private entities associated with healthcare (including but not limited to: Red Cross, Educational Institutions, or any volunteer agencies) </w:t>
      </w:r>
    </w:p>
    <w:p w14:paraId="54D8A295" w14:textId="7DD33E5F"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 xml:space="preserve">Healthcare and Emergency Management planning regions and associations that support healthcare </w:t>
      </w:r>
      <w:r w:rsidR="002A3767" w:rsidRPr="001A1103">
        <w:rPr>
          <w:rFonts w:ascii="Arial Narrow" w:eastAsia="Times New Roman" w:hAnsi="Arial Narrow" w:cs="Arial"/>
          <w:sz w:val="24"/>
          <w:szCs w:val="24"/>
        </w:rPr>
        <w:t>preparedness. (</w:t>
      </w:r>
      <w:r w:rsidRPr="001A1103">
        <w:rPr>
          <w:rFonts w:ascii="Arial Narrow" w:eastAsia="Times New Roman" w:hAnsi="Arial Narrow" w:cs="Arial"/>
          <w:sz w:val="24"/>
          <w:szCs w:val="24"/>
        </w:rPr>
        <w:t>Including but not limited to:</w:t>
      </w:r>
      <w:r w:rsidR="0043054E">
        <w:rPr>
          <w:rFonts w:ascii="Arial Narrow" w:eastAsia="Times New Roman" w:hAnsi="Arial Narrow" w:cs="Arial"/>
          <w:sz w:val="24"/>
          <w:szCs w:val="24"/>
        </w:rPr>
        <w:t xml:space="preserve"> </w:t>
      </w:r>
      <w:r w:rsidRPr="001A1103">
        <w:rPr>
          <w:rFonts w:ascii="Arial Narrow" w:eastAsia="Times New Roman" w:hAnsi="Arial Narrow" w:cs="Arial"/>
          <w:sz w:val="24"/>
          <w:szCs w:val="24"/>
        </w:rPr>
        <w:t>NC Domestic Preparedness Regions, Public Health Preparedness &amp; Response,</w:t>
      </w:r>
      <w:r w:rsidR="002A3767">
        <w:rPr>
          <w:rFonts w:ascii="Arial Narrow" w:eastAsia="Times New Roman" w:hAnsi="Arial Narrow" w:cs="Arial"/>
          <w:sz w:val="24"/>
          <w:szCs w:val="24"/>
        </w:rPr>
        <w:t xml:space="preserve"> </w:t>
      </w:r>
      <w:r w:rsidRPr="001A1103">
        <w:rPr>
          <w:rFonts w:ascii="Arial Narrow" w:eastAsia="Times New Roman" w:hAnsi="Arial Narrow" w:cs="Arial"/>
          <w:sz w:val="24"/>
          <w:szCs w:val="24"/>
        </w:rPr>
        <w:t>NC Association of EMS Administrators, NC Hospital Association, NC Emergency Management Association, NC Association - Long Term Care, NC Assisted Living Association, NC Law Enforcement Officers’ Association, etc.)</w:t>
      </w:r>
    </w:p>
    <w:p w14:paraId="15E20712" w14:textId="2CFDC193" w:rsidR="001A1103" w:rsidRPr="001A1103" w:rsidRDefault="001A1103" w:rsidP="00AE15C5">
      <w:pPr>
        <w:widowControl w:val="0"/>
        <w:numPr>
          <w:ilvl w:val="0"/>
          <w:numId w:val="1"/>
        </w:numPr>
        <w:tabs>
          <w:tab w:val="left" w:pos="720"/>
        </w:tabs>
        <w:autoSpaceDE w:val="0"/>
        <w:autoSpaceDN w:val="0"/>
        <w:adjustRightInd w:val="0"/>
        <w:spacing w:before="0" w:after="0" w:line="240" w:lineRule="auto"/>
        <w:jc w:val="both"/>
        <w:rPr>
          <w:rFonts w:ascii="Arial Narrow" w:eastAsia="Times New Roman" w:hAnsi="Arial Narrow" w:cs="Arial"/>
          <w:sz w:val="24"/>
          <w:szCs w:val="24"/>
        </w:rPr>
      </w:pPr>
      <w:r w:rsidRPr="001A1103">
        <w:rPr>
          <w:rFonts w:ascii="Arial Narrow" w:eastAsia="Times New Roman" w:hAnsi="Arial Narrow" w:cs="Arial"/>
          <w:sz w:val="24"/>
          <w:szCs w:val="24"/>
        </w:rPr>
        <w:t>Any State Agency (included but not limited to: NC Department of Public Safety – Emergency Management, NC Office of EMS, NC Public Health) who would assist in the planning or response may be included</w:t>
      </w:r>
    </w:p>
    <w:p w14:paraId="404B5E8C" w14:textId="77777777" w:rsidR="00270064" w:rsidRPr="00F229DD" w:rsidRDefault="00270064" w:rsidP="00AE15C5">
      <w:pPr>
        <w:pStyle w:val="Heading3"/>
        <w:spacing w:after="240"/>
        <w:jc w:val="both"/>
        <w:rPr>
          <w:rFonts w:ascii="Arial Narrow" w:hAnsi="Arial Narrow"/>
          <w:b/>
          <w:color w:val="365F91" w:themeColor="accent1" w:themeShade="BF"/>
          <w:sz w:val="24"/>
          <w:szCs w:val="24"/>
        </w:rPr>
      </w:pPr>
      <w:bookmarkStart w:id="9" w:name="_Toc111190132"/>
      <w:r w:rsidRPr="00F229DD">
        <w:rPr>
          <w:rFonts w:ascii="Arial Narrow" w:hAnsi="Arial Narrow"/>
          <w:b/>
          <w:color w:val="365F91" w:themeColor="accent1" w:themeShade="BF"/>
          <w:sz w:val="24"/>
          <w:szCs w:val="24"/>
        </w:rPr>
        <w:t>Organizational Structure/Governance</w:t>
      </w:r>
      <w:bookmarkEnd w:id="9"/>
    </w:p>
    <w:p w14:paraId="26770497" w14:textId="3E39C3F7" w:rsidR="00482609" w:rsidRDefault="003A52AF" w:rsidP="00AE15C5">
      <w:pPr>
        <w:spacing w:after="120" w:line="240" w:lineRule="auto"/>
        <w:jc w:val="both"/>
        <w:rPr>
          <w:rFonts w:ascii="Arial Narrow" w:hAnsi="Arial Narrow"/>
          <w:sz w:val="24"/>
          <w:szCs w:val="24"/>
        </w:rPr>
      </w:pPr>
      <w:r w:rsidRPr="00372BE9">
        <w:rPr>
          <w:rFonts w:ascii="Arial Narrow" w:hAnsi="Arial Narrow"/>
          <w:sz w:val="24"/>
          <w:szCs w:val="24"/>
        </w:rPr>
        <w:t xml:space="preserve">The </w:t>
      </w:r>
      <w:r w:rsidR="00532BEF" w:rsidRPr="00372BE9">
        <w:rPr>
          <w:rFonts w:ascii="Arial Narrow" w:hAnsi="Arial Narrow"/>
          <w:sz w:val="24"/>
          <w:szCs w:val="24"/>
        </w:rPr>
        <w:t>Southeastern Healthcare Preparedness Region</w:t>
      </w:r>
      <w:r w:rsidR="00654325" w:rsidRPr="00372BE9">
        <w:rPr>
          <w:rFonts w:ascii="Arial Narrow" w:hAnsi="Arial Narrow"/>
          <w:sz w:val="24"/>
          <w:szCs w:val="24"/>
        </w:rPr>
        <w:t xml:space="preserve"> operates as an independent </w:t>
      </w:r>
      <w:r w:rsidR="009D6865">
        <w:rPr>
          <w:rFonts w:ascii="Arial Narrow" w:hAnsi="Arial Narrow"/>
          <w:sz w:val="24"/>
          <w:szCs w:val="24"/>
        </w:rPr>
        <w:t>Coalition</w:t>
      </w:r>
      <w:r w:rsidR="00654325" w:rsidRPr="00372BE9">
        <w:rPr>
          <w:rFonts w:ascii="Arial Narrow" w:hAnsi="Arial Narrow"/>
          <w:sz w:val="24"/>
          <w:szCs w:val="24"/>
        </w:rPr>
        <w:t xml:space="preserve"> of healthcare partners and stakeholders charged with facilitating healthcare preparedness in the region</w:t>
      </w:r>
      <w:r w:rsidR="0070082E">
        <w:rPr>
          <w:rFonts w:ascii="Arial Narrow" w:hAnsi="Arial Narrow"/>
          <w:sz w:val="24"/>
          <w:szCs w:val="24"/>
        </w:rPr>
        <w:t>.</w:t>
      </w:r>
      <w:r w:rsidRPr="00372BE9">
        <w:rPr>
          <w:rFonts w:ascii="Arial Narrow" w:hAnsi="Arial Narrow"/>
          <w:sz w:val="24"/>
          <w:szCs w:val="24"/>
        </w:rPr>
        <w:t xml:space="preserve"> Th</w:t>
      </w:r>
      <w:r w:rsidR="0070082E">
        <w:rPr>
          <w:rFonts w:ascii="Arial Narrow" w:hAnsi="Arial Narrow"/>
          <w:sz w:val="24"/>
          <w:szCs w:val="24"/>
        </w:rPr>
        <w:t>e</w:t>
      </w:r>
      <w:r w:rsidRPr="00372BE9">
        <w:rPr>
          <w:rFonts w:ascii="Arial Narrow" w:hAnsi="Arial Narrow"/>
          <w:sz w:val="24"/>
          <w:szCs w:val="24"/>
        </w:rPr>
        <w:t xml:space="preserve"> </w:t>
      </w:r>
      <w:r w:rsidR="009D6865">
        <w:rPr>
          <w:rFonts w:ascii="Arial Narrow" w:hAnsi="Arial Narrow"/>
          <w:sz w:val="24"/>
          <w:szCs w:val="24"/>
        </w:rPr>
        <w:t>Coalition</w:t>
      </w:r>
      <w:r w:rsidRPr="00372BE9">
        <w:rPr>
          <w:rFonts w:ascii="Arial Narrow" w:hAnsi="Arial Narrow"/>
          <w:sz w:val="24"/>
          <w:szCs w:val="24"/>
        </w:rPr>
        <w:t xml:space="preserve"> is charged with identifying the </w:t>
      </w:r>
      <w:r w:rsidR="00055629">
        <w:rPr>
          <w:rFonts w:ascii="Arial Narrow" w:hAnsi="Arial Narrow"/>
          <w:sz w:val="24"/>
          <w:szCs w:val="24"/>
        </w:rPr>
        <w:t>healthcare</w:t>
      </w:r>
      <w:r w:rsidRPr="00372BE9">
        <w:rPr>
          <w:rFonts w:ascii="Arial Narrow" w:hAnsi="Arial Narrow"/>
          <w:sz w:val="24"/>
          <w:szCs w:val="24"/>
        </w:rPr>
        <w:t xml:space="preserve"> disaster preparedness and response needs and facilitating the development of projects, plans and educational programs to mitigate those needs.</w:t>
      </w:r>
      <w:r w:rsidR="0001074C" w:rsidRPr="00372BE9">
        <w:rPr>
          <w:rFonts w:ascii="Arial Narrow" w:hAnsi="Arial Narrow"/>
          <w:sz w:val="24"/>
          <w:szCs w:val="24"/>
        </w:rPr>
        <w:t xml:space="preserve">  </w:t>
      </w:r>
      <w:r w:rsidR="00A94C8E" w:rsidRPr="00372BE9">
        <w:rPr>
          <w:rFonts w:ascii="Arial Narrow" w:hAnsi="Arial Narrow"/>
          <w:sz w:val="24"/>
          <w:szCs w:val="24"/>
        </w:rPr>
        <w:t xml:space="preserve"> </w:t>
      </w:r>
    </w:p>
    <w:p w14:paraId="3EF7E5A1" w14:textId="76B51742" w:rsidR="00966E40" w:rsidRDefault="00966E40" w:rsidP="00AE15C5">
      <w:pPr>
        <w:spacing w:after="120" w:line="240" w:lineRule="auto"/>
        <w:jc w:val="both"/>
        <w:rPr>
          <w:rFonts w:ascii="Arial Narrow" w:hAnsi="Arial Narrow"/>
          <w:sz w:val="24"/>
          <w:szCs w:val="24"/>
        </w:rPr>
      </w:pPr>
      <w:r>
        <w:rPr>
          <w:rFonts w:ascii="Arial Narrow" w:hAnsi="Arial Narrow"/>
          <w:sz w:val="24"/>
          <w:szCs w:val="24"/>
        </w:rPr>
        <w:t xml:space="preserve">The SHPR governance documents include the By-Laws of both the </w:t>
      </w:r>
      <w:r w:rsidR="009D6865">
        <w:rPr>
          <w:rFonts w:ascii="Arial Narrow" w:hAnsi="Arial Narrow"/>
          <w:sz w:val="24"/>
          <w:szCs w:val="24"/>
        </w:rPr>
        <w:t>Coalition</w:t>
      </w:r>
      <w:r>
        <w:rPr>
          <w:rFonts w:ascii="Arial Narrow" w:hAnsi="Arial Narrow"/>
          <w:sz w:val="24"/>
          <w:szCs w:val="24"/>
        </w:rPr>
        <w:t xml:space="preserve"> and the SHPR </w:t>
      </w:r>
      <w:r w:rsidR="00764C84">
        <w:rPr>
          <w:rFonts w:ascii="Arial Narrow" w:hAnsi="Arial Narrow"/>
          <w:sz w:val="24"/>
          <w:szCs w:val="24"/>
        </w:rPr>
        <w:t>e</w:t>
      </w:r>
      <w:r>
        <w:rPr>
          <w:rFonts w:ascii="Arial Narrow" w:hAnsi="Arial Narrow"/>
          <w:sz w:val="24"/>
          <w:szCs w:val="24"/>
        </w:rPr>
        <w:t xml:space="preserve">xecutive </w:t>
      </w:r>
      <w:r w:rsidR="00764C84">
        <w:rPr>
          <w:rFonts w:ascii="Arial Narrow" w:hAnsi="Arial Narrow"/>
          <w:sz w:val="24"/>
          <w:szCs w:val="24"/>
        </w:rPr>
        <w:t>s</w:t>
      </w:r>
      <w:r>
        <w:rPr>
          <w:rFonts w:ascii="Arial Narrow" w:hAnsi="Arial Narrow"/>
          <w:sz w:val="24"/>
          <w:szCs w:val="24"/>
        </w:rPr>
        <w:t xml:space="preserve">teering </w:t>
      </w:r>
      <w:r w:rsidR="00764C84">
        <w:rPr>
          <w:rFonts w:ascii="Arial Narrow" w:hAnsi="Arial Narrow"/>
          <w:sz w:val="24"/>
          <w:szCs w:val="24"/>
        </w:rPr>
        <w:t>c</w:t>
      </w:r>
      <w:r>
        <w:rPr>
          <w:rFonts w:ascii="Arial Narrow" w:hAnsi="Arial Narrow"/>
          <w:sz w:val="24"/>
          <w:szCs w:val="24"/>
        </w:rPr>
        <w:t xml:space="preserve">ommittee. This document is reviewed and approved annually by </w:t>
      </w:r>
      <w:r w:rsidR="009D6865">
        <w:rPr>
          <w:rFonts w:ascii="Arial Narrow" w:hAnsi="Arial Narrow"/>
          <w:sz w:val="24"/>
          <w:szCs w:val="24"/>
        </w:rPr>
        <w:t>Coalition</w:t>
      </w:r>
      <w:r>
        <w:rPr>
          <w:rFonts w:ascii="Arial Narrow" w:hAnsi="Arial Narrow"/>
          <w:sz w:val="24"/>
          <w:szCs w:val="24"/>
        </w:rPr>
        <w:t xml:space="preserve"> members and the </w:t>
      </w:r>
      <w:r w:rsidR="00764C84">
        <w:rPr>
          <w:rFonts w:ascii="Arial Narrow" w:hAnsi="Arial Narrow"/>
          <w:sz w:val="24"/>
          <w:szCs w:val="24"/>
        </w:rPr>
        <w:t>e</w:t>
      </w:r>
      <w:r>
        <w:rPr>
          <w:rFonts w:ascii="Arial Narrow" w:hAnsi="Arial Narrow"/>
          <w:sz w:val="24"/>
          <w:szCs w:val="24"/>
        </w:rPr>
        <w:t xml:space="preserve">xecutive </w:t>
      </w:r>
      <w:r w:rsidR="00764C84">
        <w:rPr>
          <w:rFonts w:ascii="Arial Narrow" w:hAnsi="Arial Narrow"/>
          <w:sz w:val="24"/>
          <w:szCs w:val="24"/>
        </w:rPr>
        <w:t>s</w:t>
      </w:r>
      <w:r>
        <w:rPr>
          <w:rFonts w:ascii="Arial Narrow" w:hAnsi="Arial Narrow"/>
          <w:sz w:val="24"/>
          <w:szCs w:val="24"/>
        </w:rPr>
        <w:t xml:space="preserve">teering </w:t>
      </w:r>
      <w:r w:rsidR="00764C84">
        <w:rPr>
          <w:rFonts w:ascii="Arial Narrow" w:hAnsi="Arial Narrow"/>
          <w:sz w:val="24"/>
          <w:szCs w:val="24"/>
        </w:rPr>
        <w:t>c</w:t>
      </w:r>
      <w:r>
        <w:rPr>
          <w:rFonts w:ascii="Arial Narrow" w:hAnsi="Arial Narrow"/>
          <w:sz w:val="24"/>
          <w:szCs w:val="24"/>
        </w:rPr>
        <w:t>ommittee.</w:t>
      </w:r>
    </w:p>
    <w:p w14:paraId="473123FC" w14:textId="77777777" w:rsidR="00966E40" w:rsidRDefault="00966E40" w:rsidP="00AE15C5">
      <w:pPr>
        <w:spacing w:after="120" w:line="240" w:lineRule="auto"/>
        <w:jc w:val="both"/>
        <w:rPr>
          <w:rFonts w:ascii="Arial Narrow" w:hAnsi="Arial Narrow"/>
          <w:sz w:val="24"/>
          <w:szCs w:val="24"/>
        </w:rPr>
      </w:pPr>
      <w:r>
        <w:rPr>
          <w:rFonts w:ascii="Arial Narrow" w:hAnsi="Arial Narrow"/>
          <w:sz w:val="24"/>
          <w:szCs w:val="24"/>
        </w:rPr>
        <w:t>Governance documents address, but are not limited to the following:</w:t>
      </w:r>
    </w:p>
    <w:p w14:paraId="433E53DD" w14:textId="687A8D0A" w:rsidR="00966E40" w:rsidRDefault="009D6865" w:rsidP="00AE15C5">
      <w:pPr>
        <w:pStyle w:val="ListParagraph"/>
        <w:numPr>
          <w:ilvl w:val="0"/>
          <w:numId w:val="20"/>
        </w:numPr>
        <w:spacing w:after="120" w:line="240" w:lineRule="auto"/>
        <w:jc w:val="both"/>
        <w:rPr>
          <w:rFonts w:ascii="Arial Narrow" w:hAnsi="Arial Narrow"/>
          <w:sz w:val="24"/>
          <w:szCs w:val="24"/>
        </w:rPr>
      </w:pPr>
      <w:r>
        <w:rPr>
          <w:rFonts w:ascii="Arial Narrow" w:hAnsi="Arial Narrow"/>
          <w:sz w:val="24"/>
          <w:szCs w:val="24"/>
        </w:rPr>
        <w:t>Coalition</w:t>
      </w:r>
      <w:r w:rsidR="00966E40">
        <w:rPr>
          <w:rFonts w:ascii="Arial Narrow" w:hAnsi="Arial Narrow"/>
          <w:sz w:val="24"/>
          <w:szCs w:val="24"/>
        </w:rPr>
        <w:t xml:space="preserve"> membership</w:t>
      </w:r>
    </w:p>
    <w:p w14:paraId="49240C8B" w14:textId="77777777" w:rsidR="00966E40" w:rsidRDefault="00966E40" w:rsidP="00AE15C5">
      <w:pPr>
        <w:pStyle w:val="ListParagraph"/>
        <w:numPr>
          <w:ilvl w:val="0"/>
          <w:numId w:val="20"/>
        </w:numPr>
        <w:spacing w:after="120" w:line="240" w:lineRule="auto"/>
        <w:jc w:val="both"/>
        <w:rPr>
          <w:rFonts w:ascii="Arial Narrow" w:hAnsi="Arial Narrow"/>
          <w:sz w:val="24"/>
          <w:szCs w:val="24"/>
        </w:rPr>
      </w:pPr>
      <w:r>
        <w:rPr>
          <w:rFonts w:ascii="Arial Narrow" w:hAnsi="Arial Narrow"/>
          <w:sz w:val="24"/>
          <w:szCs w:val="24"/>
        </w:rPr>
        <w:t>Organizational structure to support HCC activities</w:t>
      </w:r>
    </w:p>
    <w:p w14:paraId="07020060" w14:textId="77777777" w:rsidR="00966E40" w:rsidRDefault="00966E40" w:rsidP="00AE15C5">
      <w:pPr>
        <w:pStyle w:val="ListParagraph"/>
        <w:numPr>
          <w:ilvl w:val="0"/>
          <w:numId w:val="20"/>
        </w:numPr>
        <w:spacing w:after="120" w:line="240" w:lineRule="auto"/>
        <w:jc w:val="both"/>
        <w:rPr>
          <w:rFonts w:ascii="Arial Narrow" w:hAnsi="Arial Narrow"/>
          <w:sz w:val="24"/>
          <w:szCs w:val="24"/>
        </w:rPr>
      </w:pPr>
      <w:r>
        <w:rPr>
          <w:rFonts w:ascii="Arial Narrow" w:hAnsi="Arial Narrow"/>
          <w:sz w:val="24"/>
          <w:szCs w:val="24"/>
        </w:rPr>
        <w:t>Member guidelines for participation and engagement</w:t>
      </w:r>
    </w:p>
    <w:p w14:paraId="72D5081D" w14:textId="77777777" w:rsidR="00966E40" w:rsidRPr="00966E40" w:rsidRDefault="00966E40" w:rsidP="00AE15C5">
      <w:pPr>
        <w:pStyle w:val="ListParagraph"/>
        <w:numPr>
          <w:ilvl w:val="0"/>
          <w:numId w:val="20"/>
        </w:numPr>
        <w:spacing w:after="120" w:line="240" w:lineRule="auto"/>
        <w:jc w:val="both"/>
        <w:rPr>
          <w:rFonts w:ascii="Arial Narrow" w:hAnsi="Arial Narrow"/>
          <w:sz w:val="24"/>
          <w:szCs w:val="24"/>
        </w:rPr>
      </w:pPr>
      <w:r>
        <w:rPr>
          <w:rFonts w:ascii="Arial Narrow" w:hAnsi="Arial Narrow"/>
          <w:sz w:val="24"/>
          <w:szCs w:val="24"/>
        </w:rPr>
        <w:t>Policies and procedures for making changes, orders of succession, and delegations of authority</w:t>
      </w:r>
    </w:p>
    <w:p w14:paraId="71A524F0" w14:textId="4ACAE4DB" w:rsidR="00270064" w:rsidRPr="00F229DD" w:rsidRDefault="00270064" w:rsidP="00AE15C5">
      <w:pPr>
        <w:pStyle w:val="Heading3"/>
        <w:spacing w:after="240"/>
        <w:jc w:val="both"/>
        <w:rPr>
          <w:rFonts w:ascii="Arial Narrow" w:hAnsi="Arial Narrow"/>
          <w:b/>
          <w:color w:val="365F91" w:themeColor="accent1" w:themeShade="BF"/>
          <w:sz w:val="24"/>
          <w:szCs w:val="24"/>
        </w:rPr>
      </w:pPr>
      <w:bookmarkStart w:id="10" w:name="_Toc111190133"/>
      <w:r w:rsidRPr="00F229DD">
        <w:rPr>
          <w:rFonts w:ascii="Arial Narrow" w:hAnsi="Arial Narrow"/>
          <w:b/>
          <w:color w:val="365F91" w:themeColor="accent1" w:themeShade="BF"/>
          <w:sz w:val="24"/>
          <w:szCs w:val="24"/>
        </w:rPr>
        <w:t>Role</w:t>
      </w:r>
      <w:r w:rsidR="00645FAB" w:rsidRPr="00F229DD">
        <w:rPr>
          <w:rFonts w:ascii="Arial Narrow" w:hAnsi="Arial Narrow"/>
          <w:b/>
          <w:color w:val="365F91" w:themeColor="accent1" w:themeShade="BF"/>
          <w:sz w:val="24"/>
          <w:szCs w:val="24"/>
        </w:rPr>
        <w:t>s and Responsibilities</w:t>
      </w:r>
      <w:r w:rsidRPr="00F229DD">
        <w:rPr>
          <w:rFonts w:ascii="Arial Narrow" w:hAnsi="Arial Narrow"/>
          <w:b/>
          <w:color w:val="365F91" w:themeColor="accent1" w:themeShade="BF"/>
          <w:sz w:val="24"/>
          <w:szCs w:val="24"/>
        </w:rPr>
        <w:t xml:space="preserve"> </w:t>
      </w:r>
      <w:r w:rsidR="00645FAB" w:rsidRPr="00F229DD">
        <w:rPr>
          <w:rFonts w:ascii="Arial Narrow" w:hAnsi="Arial Narrow"/>
          <w:b/>
          <w:color w:val="365F91" w:themeColor="accent1" w:themeShade="BF"/>
          <w:sz w:val="24"/>
          <w:szCs w:val="24"/>
        </w:rPr>
        <w:t xml:space="preserve">of </w:t>
      </w:r>
      <w:r w:rsidR="009D6865">
        <w:rPr>
          <w:rFonts w:ascii="Arial Narrow" w:hAnsi="Arial Narrow"/>
          <w:b/>
          <w:color w:val="365F91" w:themeColor="accent1" w:themeShade="BF"/>
          <w:sz w:val="24"/>
          <w:szCs w:val="24"/>
        </w:rPr>
        <w:t>Coalition</w:t>
      </w:r>
      <w:r w:rsidR="00645FAB" w:rsidRPr="00F229DD">
        <w:rPr>
          <w:rFonts w:ascii="Arial Narrow" w:hAnsi="Arial Narrow"/>
          <w:b/>
          <w:color w:val="365F91" w:themeColor="accent1" w:themeShade="BF"/>
          <w:sz w:val="24"/>
          <w:szCs w:val="24"/>
        </w:rPr>
        <w:t xml:space="preserve"> Partners</w:t>
      </w:r>
      <w:bookmarkEnd w:id="10"/>
    </w:p>
    <w:p w14:paraId="6786F44F" w14:textId="60BC28FA" w:rsidR="0001074C" w:rsidRPr="00372BE9" w:rsidRDefault="00956015" w:rsidP="00AE15C5">
      <w:pPr>
        <w:spacing w:after="120" w:line="240" w:lineRule="auto"/>
        <w:jc w:val="both"/>
        <w:rPr>
          <w:rFonts w:ascii="Arial Narrow" w:hAnsi="Arial Narrow"/>
          <w:sz w:val="24"/>
          <w:szCs w:val="24"/>
        </w:rPr>
      </w:pPr>
      <w:r w:rsidRPr="00372BE9">
        <w:rPr>
          <w:rFonts w:ascii="Arial Narrow" w:hAnsi="Arial Narrow"/>
          <w:sz w:val="24"/>
          <w:szCs w:val="24"/>
        </w:rPr>
        <w:t xml:space="preserve">Agencies that participate in the </w:t>
      </w:r>
      <w:r w:rsidR="009D6865">
        <w:rPr>
          <w:rFonts w:ascii="Arial Narrow" w:hAnsi="Arial Narrow"/>
          <w:sz w:val="24"/>
          <w:szCs w:val="24"/>
        </w:rPr>
        <w:t>Coalition</w:t>
      </w:r>
      <w:r w:rsidR="0001074C" w:rsidRPr="00372BE9">
        <w:rPr>
          <w:rFonts w:ascii="Arial Narrow" w:hAnsi="Arial Narrow"/>
          <w:sz w:val="24"/>
          <w:szCs w:val="24"/>
        </w:rPr>
        <w:t xml:space="preserve"> may</w:t>
      </w:r>
      <w:r w:rsidRPr="00372BE9">
        <w:rPr>
          <w:rFonts w:ascii="Arial Narrow" w:hAnsi="Arial Narrow"/>
          <w:sz w:val="24"/>
          <w:szCs w:val="24"/>
        </w:rPr>
        <w:t xml:space="preserve"> request educational programming offered by the </w:t>
      </w:r>
      <w:r w:rsidR="0001074C" w:rsidRPr="00372BE9">
        <w:rPr>
          <w:rFonts w:ascii="Arial Narrow" w:hAnsi="Arial Narrow"/>
          <w:sz w:val="24"/>
          <w:szCs w:val="24"/>
        </w:rPr>
        <w:t>SHPR</w:t>
      </w:r>
      <w:r w:rsidRPr="00372BE9">
        <w:rPr>
          <w:rFonts w:ascii="Arial Narrow" w:hAnsi="Arial Narrow"/>
          <w:sz w:val="24"/>
          <w:szCs w:val="24"/>
        </w:rPr>
        <w:t xml:space="preserve">; seek consultative services of </w:t>
      </w:r>
      <w:r w:rsidR="0001074C" w:rsidRPr="00372BE9">
        <w:rPr>
          <w:rFonts w:ascii="Arial Narrow" w:hAnsi="Arial Narrow"/>
          <w:sz w:val="24"/>
          <w:szCs w:val="24"/>
        </w:rPr>
        <w:t>SHPR</w:t>
      </w:r>
      <w:r w:rsidRPr="00372BE9">
        <w:rPr>
          <w:rFonts w:ascii="Arial Narrow" w:hAnsi="Arial Narrow"/>
          <w:sz w:val="24"/>
          <w:szCs w:val="24"/>
        </w:rPr>
        <w:t xml:space="preserve"> staff, particularly in the areas of disaster preparedness &amp; response; and utilize disaster</w:t>
      </w:r>
      <w:r w:rsidR="0001074C" w:rsidRPr="00372BE9">
        <w:rPr>
          <w:rFonts w:ascii="Arial Narrow" w:hAnsi="Arial Narrow"/>
          <w:sz w:val="24"/>
          <w:szCs w:val="24"/>
        </w:rPr>
        <w:t xml:space="preserve"> response assets managed by SHPR.</w:t>
      </w:r>
    </w:p>
    <w:p w14:paraId="3F5774E8" w14:textId="2ECD3E79" w:rsidR="006A6E66" w:rsidRDefault="002F3D20" w:rsidP="00AE15C5">
      <w:pPr>
        <w:spacing w:after="120" w:line="240" w:lineRule="auto"/>
        <w:jc w:val="both"/>
        <w:rPr>
          <w:rFonts w:ascii="Arial Narrow" w:hAnsi="Arial Narrow"/>
          <w:sz w:val="24"/>
          <w:szCs w:val="24"/>
        </w:rPr>
      </w:pPr>
      <w:r w:rsidRPr="00372BE9">
        <w:rPr>
          <w:rFonts w:ascii="Arial Narrow" w:hAnsi="Arial Narrow"/>
          <w:sz w:val="24"/>
          <w:szCs w:val="24"/>
        </w:rPr>
        <w:t xml:space="preserve">Individuals and organizations working collaboratively across a spectrum of disciplines to develop and maintain disaster health and medical capabilities will help to clarify roles, responsibilities and assumptions about response and recovery.  </w:t>
      </w:r>
    </w:p>
    <w:p w14:paraId="192CCBF0" w14:textId="06F59CBF" w:rsidR="00966E40" w:rsidRDefault="009D6865" w:rsidP="00AE15C5">
      <w:pPr>
        <w:spacing w:after="120" w:line="240" w:lineRule="auto"/>
        <w:jc w:val="both"/>
        <w:rPr>
          <w:rFonts w:ascii="Arial Narrow" w:hAnsi="Arial Narrow"/>
          <w:sz w:val="24"/>
          <w:szCs w:val="24"/>
        </w:rPr>
      </w:pPr>
      <w:r>
        <w:rPr>
          <w:rFonts w:ascii="Arial Narrow" w:hAnsi="Arial Narrow"/>
          <w:sz w:val="24"/>
          <w:szCs w:val="24"/>
        </w:rPr>
        <w:t>Coalition</w:t>
      </w:r>
      <w:r w:rsidR="00966E40">
        <w:rPr>
          <w:rFonts w:ascii="Arial Narrow" w:hAnsi="Arial Narrow"/>
          <w:sz w:val="24"/>
          <w:szCs w:val="24"/>
        </w:rPr>
        <w:t xml:space="preserve"> membership</w:t>
      </w:r>
      <w:r w:rsidR="00C87351">
        <w:rPr>
          <w:rFonts w:ascii="Arial Narrow" w:hAnsi="Arial Narrow"/>
          <w:sz w:val="24"/>
          <w:szCs w:val="24"/>
        </w:rPr>
        <w:t>s’ overall</w:t>
      </w:r>
      <w:r w:rsidR="00966E40">
        <w:rPr>
          <w:rFonts w:ascii="Arial Narrow" w:hAnsi="Arial Narrow"/>
          <w:sz w:val="24"/>
          <w:szCs w:val="24"/>
        </w:rPr>
        <w:t xml:space="preserve"> responsibilities and expectations include:</w:t>
      </w:r>
    </w:p>
    <w:p w14:paraId="66987FFD" w14:textId="458358A6" w:rsidR="00966E40" w:rsidRDefault="00966E40" w:rsidP="00AE15C5">
      <w:pPr>
        <w:pStyle w:val="ListParagraph"/>
        <w:numPr>
          <w:ilvl w:val="0"/>
          <w:numId w:val="21"/>
        </w:numPr>
        <w:spacing w:after="120" w:line="240" w:lineRule="auto"/>
        <w:jc w:val="both"/>
        <w:rPr>
          <w:rFonts w:ascii="Arial Narrow" w:hAnsi="Arial Narrow"/>
          <w:sz w:val="24"/>
          <w:szCs w:val="24"/>
        </w:rPr>
      </w:pPr>
      <w:r>
        <w:rPr>
          <w:rFonts w:ascii="Arial Narrow" w:hAnsi="Arial Narrow"/>
          <w:sz w:val="24"/>
          <w:szCs w:val="24"/>
        </w:rPr>
        <w:t xml:space="preserve">Provide representation at </w:t>
      </w:r>
      <w:r w:rsidR="009D6865">
        <w:rPr>
          <w:rFonts w:ascii="Arial Narrow" w:hAnsi="Arial Narrow"/>
          <w:sz w:val="24"/>
          <w:szCs w:val="24"/>
        </w:rPr>
        <w:t>Coalition</w:t>
      </w:r>
      <w:r>
        <w:rPr>
          <w:rFonts w:ascii="Arial Narrow" w:hAnsi="Arial Narrow"/>
          <w:sz w:val="24"/>
          <w:szCs w:val="24"/>
        </w:rPr>
        <w:t xml:space="preserve"> meetings and activities</w:t>
      </w:r>
      <w:r w:rsidR="00291177">
        <w:rPr>
          <w:rFonts w:ascii="Arial Narrow" w:hAnsi="Arial Narrow"/>
          <w:sz w:val="24"/>
          <w:szCs w:val="24"/>
        </w:rPr>
        <w:t>,</w:t>
      </w:r>
    </w:p>
    <w:p w14:paraId="046C0AEB" w14:textId="3CFA5D1B" w:rsidR="00E3142B" w:rsidRDefault="00E3142B" w:rsidP="00AE15C5">
      <w:pPr>
        <w:pStyle w:val="ListParagraph"/>
        <w:numPr>
          <w:ilvl w:val="0"/>
          <w:numId w:val="21"/>
        </w:numPr>
        <w:spacing w:after="120" w:line="240" w:lineRule="auto"/>
        <w:jc w:val="both"/>
        <w:rPr>
          <w:rFonts w:ascii="Arial Narrow" w:hAnsi="Arial Narrow"/>
          <w:sz w:val="24"/>
          <w:szCs w:val="24"/>
        </w:rPr>
      </w:pPr>
      <w:r>
        <w:rPr>
          <w:rFonts w:ascii="Arial Narrow" w:hAnsi="Arial Narrow"/>
          <w:sz w:val="24"/>
          <w:szCs w:val="24"/>
        </w:rPr>
        <w:t>Respond to regional events</w:t>
      </w:r>
      <w:r w:rsidR="00B64805">
        <w:rPr>
          <w:rFonts w:ascii="Arial Narrow" w:hAnsi="Arial Narrow"/>
          <w:sz w:val="24"/>
          <w:szCs w:val="24"/>
        </w:rPr>
        <w:t xml:space="preserve"> and disaster incidents in collaboration with other stakeholders</w:t>
      </w:r>
      <w:r w:rsidR="00291177">
        <w:rPr>
          <w:rFonts w:ascii="Arial Narrow" w:hAnsi="Arial Narrow"/>
          <w:sz w:val="24"/>
          <w:szCs w:val="24"/>
        </w:rPr>
        <w:t>, and</w:t>
      </w:r>
    </w:p>
    <w:p w14:paraId="44B09EB8" w14:textId="6FBCC09B" w:rsidR="00C87351" w:rsidRDefault="00400EEF" w:rsidP="00AE15C5">
      <w:pPr>
        <w:pStyle w:val="ListParagraph"/>
        <w:numPr>
          <w:ilvl w:val="0"/>
          <w:numId w:val="21"/>
        </w:numPr>
        <w:spacing w:after="120" w:line="240" w:lineRule="auto"/>
        <w:jc w:val="both"/>
        <w:rPr>
          <w:rFonts w:ascii="Arial Narrow" w:hAnsi="Arial Narrow"/>
          <w:sz w:val="24"/>
          <w:szCs w:val="24"/>
        </w:rPr>
      </w:pPr>
      <w:r w:rsidRPr="00400EEF">
        <w:rPr>
          <w:rFonts w:ascii="Arial Narrow" w:hAnsi="Arial Narrow"/>
          <w:sz w:val="24"/>
          <w:szCs w:val="24"/>
        </w:rPr>
        <w:t>Participate in collaborative regional planning efforts, including the development of surge capacity plans, inter-organizational agreements, and collaborative emergency response plans</w:t>
      </w:r>
    </w:p>
    <w:p w14:paraId="6F4F48C4" w14:textId="0E67F1B6" w:rsidR="00966E40" w:rsidRPr="00966E40" w:rsidRDefault="00966E40" w:rsidP="00AE15C5">
      <w:pPr>
        <w:spacing w:after="120" w:line="240" w:lineRule="auto"/>
        <w:jc w:val="both"/>
        <w:rPr>
          <w:rFonts w:ascii="Arial Narrow" w:hAnsi="Arial Narrow"/>
          <w:sz w:val="24"/>
          <w:szCs w:val="24"/>
        </w:rPr>
      </w:pPr>
      <w:r>
        <w:rPr>
          <w:rFonts w:ascii="Arial Narrow" w:hAnsi="Arial Narrow"/>
          <w:sz w:val="24"/>
          <w:szCs w:val="24"/>
        </w:rPr>
        <w:lastRenderedPageBreak/>
        <w:t>Additional discipline specific membership responsi</w:t>
      </w:r>
      <w:r w:rsidR="00C87351">
        <w:rPr>
          <w:rFonts w:ascii="Arial Narrow" w:hAnsi="Arial Narrow"/>
          <w:sz w:val="24"/>
          <w:szCs w:val="24"/>
        </w:rPr>
        <w:t>b</w:t>
      </w:r>
      <w:r>
        <w:rPr>
          <w:rFonts w:ascii="Arial Narrow" w:hAnsi="Arial Narrow"/>
          <w:sz w:val="24"/>
          <w:szCs w:val="24"/>
        </w:rPr>
        <w:t>i</w:t>
      </w:r>
      <w:r w:rsidR="00C87351">
        <w:rPr>
          <w:rFonts w:ascii="Arial Narrow" w:hAnsi="Arial Narrow"/>
          <w:sz w:val="24"/>
          <w:szCs w:val="24"/>
        </w:rPr>
        <w:t>lities</w:t>
      </w:r>
      <w:r>
        <w:rPr>
          <w:rFonts w:ascii="Arial Narrow" w:hAnsi="Arial Narrow"/>
          <w:sz w:val="24"/>
          <w:szCs w:val="24"/>
        </w:rPr>
        <w:t xml:space="preserve"> are listed below</w:t>
      </w:r>
      <w:r w:rsidR="00C87351">
        <w:rPr>
          <w:rFonts w:ascii="Arial Narrow" w:hAnsi="Arial Narrow"/>
          <w:sz w:val="24"/>
          <w:szCs w:val="24"/>
        </w:rPr>
        <w:t>:</w:t>
      </w:r>
    </w:p>
    <w:p w14:paraId="4FA77858" w14:textId="77777777" w:rsidR="0001074C" w:rsidRPr="00372BE9" w:rsidRDefault="002F3D20" w:rsidP="00AE15C5">
      <w:pPr>
        <w:spacing w:before="240" w:after="0" w:line="240" w:lineRule="auto"/>
        <w:jc w:val="both"/>
        <w:rPr>
          <w:rFonts w:ascii="Arial Narrow" w:hAnsi="Arial Narrow"/>
          <w:color w:val="365F91" w:themeColor="accent1" w:themeShade="BF"/>
          <w:sz w:val="24"/>
          <w:szCs w:val="24"/>
        </w:rPr>
      </w:pPr>
      <w:r w:rsidRPr="00372BE9">
        <w:rPr>
          <w:rFonts w:ascii="Arial Narrow" w:hAnsi="Arial Narrow"/>
          <w:color w:val="365F91" w:themeColor="accent1" w:themeShade="BF"/>
          <w:sz w:val="24"/>
          <w:szCs w:val="24"/>
        </w:rPr>
        <w:t>H</w:t>
      </w:r>
      <w:r w:rsidR="0001074C" w:rsidRPr="00372BE9">
        <w:rPr>
          <w:rFonts w:ascii="Arial Narrow" w:hAnsi="Arial Narrow"/>
          <w:color w:val="365F91" w:themeColor="accent1" w:themeShade="BF"/>
          <w:sz w:val="24"/>
          <w:szCs w:val="24"/>
        </w:rPr>
        <w:t xml:space="preserve">OSPITALS </w:t>
      </w:r>
    </w:p>
    <w:p w14:paraId="66C0AC98" w14:textId="09A8DFD5"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Provide community and regional medical care and support in response to a disaster</w:t>
      </w:r>
      <w:r w:rsidR="00291177">
        <w:rPr>
          <w:rFonts w:ascii="Arial Narrow" w:hAnsi="Arial Narrow"/>
          <w:sz w:val="24"/>
          <w:szCs w:val="24"/>
        </w:rPr>
        <w:t>,</w:t>
      </w:r>
    </w:p>
    <w:p w14:paraId="08AA4140" w14:textId="3D4A9DA5"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Develop and maintain a disaster preparedness plan and program</w:t>
      </w:r>
      <w:r w:rsidR="00291177">
        <w:rPr>
          <w:rFonts w:ascii="Arial Narrow" w:hAnsi="Arial Narrow"/>
          <w:sz w:val="24"/>
          <w:szCs w:val="24"/>
        </w:rPr>
        <w:t>,</w:t>
      </w:r>
    </w:p>
    <w:p w14:paraId="0695FBA9" w14:textId="6335C0EE"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Participate in the statewide Hospital Mutual Aid Agreement</w:t>
      </w:r>
      <w:r w:rsidR="00291177">
        <w:rPr>
          <w:rFonts w:ascii="Arial Narrow" w:hAnsi="Arial Narrow"/>
          <w:sz w:val="24"/>
          <w:szCs w:val="24"/>
        </w:rPr>
        <w:t>,</w:t>
      </w:r>
    </w:p>
    <w:p w14:paraId="42E439D7" w14:textId="203762DF"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Plan and prepare for medical surge incidents</w:t>
      </w:r>
      <w:r w:rsidR="00291177">
        <w:rPr>
          <w:rFonts w:ascii="Arial Narrow" w:hAnsi="Arial Narrow"/>
          <w:sz w:val="24"/>
          <w:szCs w:val="24"/>
        </w:rPr>
        <w:t>,</w:t>
      </w:r>
    </w:p>
    <w:p w14:paraId="488BD6D4" w14:textId="2551C9B9"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Develop and maintain standard operating guidelines for mental health operations during emergency/ disaster situations</w:t>
      </w:r>
      <w:r w:rsidR="00291177">
        <w:rPr>
          <w:rFonts w:ascii="Arial Narrow" w:hAnsi="Arial Narrow"/>
          <w:sz w:val="24"/>
          <w:szCs w:val="24"/>
        </w:rPr>
        <w:t>,</w:t>
      </w:r>
    </w:p>
    <w:p w14:paraId="37BD682B" w14:textId="22654B1D"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Plan for coordination of triage operations with EMS systems and other response agencies</w:t>
      </w:r>
      <w:r w:rsidR="00291177">
        <w:rPr>
          <w:rFonts w:ascii="Arial Narrow" w:hAnsi="Arial Narrow"/>
          <w:sz w:val="24"/>
          <w:szCs w:val="24"/>
        </w:rPr>
        <w:t>,</w:t>
      </w:r>
    </w:p>
    <w:p w14:paraId="78521BB3" w14:textId="39CA82C9"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Coordinate transport of patients and bed capacity with other hospitals in the region</w:t>
      </w:r>
      <w:r w:rsidR="00291177">
        <w:rPr>
          <w:rFonts w:ascii="Arial Narrow" w:hAnsi="Arial Narrow"/>
          <w:sz w:val="24"/>
          <w:szCs w:val="24"/>
        </w:rPr>
        <w:t>,</w:t>
      </w:r>
    </w:p>
    <w:p w14:paraId="00FD9951" w14:textId="4224810B"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Identify alternate care facilities, plan for staffing of facilities, and maintain resource capabilities for these facilities</w:t>
      </w:r>
      <w:r w:rsidR="00291177">
        <w:rPr>
          <w:rFonts w:ascii="Arial Narrow" w:hAnsi="Arial Narrow"/>
          <w:sz w:val="24"/>
          <w:szCs w:val="24"/>
        </w:rPr>
        <w:t>, and</w:t>
      </w:r>
    </w:p>
    <w:p w14:paraId="1BEF727F" w14:textId="77777777" w:rsidR="00540A72" w:rsidRPr="00372BE9" w:rsidRDefault="007C07FB" w:rsidP="00AE15C5">
      <w:pPr>
        <w:pStyle w:val="ListParagraph"/>
        <w:numPr>
          <w:ilvl w:val="0"/>
          <w:numId w:val="6"/>
        </w:numPr>
        <w:spacing w:line="240" w:lineRule="auto"/>
        <w:jc w:val="both"/>
        <w:rPr>
          <w:rFonts w:ascii="Arial Narrow" w:hAnsi="Arial Narrow"/>
          <w:color w:val="365F91" w:themeColor="accent1" w:themeShade="BF"/>
        </w:rPr>
      </w:pPr>
      <w:r w:rsidRPr="00DD67C8">
        <w:rPr>
          <w:rFonts w:ascii="Arial Narrow" w:hAnsi="Arial Narrow"/>
          <w:sz w:val="24"/>
          <w:szCs w:val="24"/>
        </w:rPr>
        <w:t>Provide support to SMAT II, including providing staffing to alternate care sites and extended care sites</w:t>
      </w:r>
      <w:r w:rsidRPr="00372BE9">
        <w:rPr>
          <w:rFonts w:ascii="Arial Narrow" w:hAnsi="Arial Narrow"/>
        </w:rPr>
        <w:t>.</w:t>
      </w:r>
    </w:p>
    <w:p w14:paraId="4C084336" w14:textId="77777777" w:rsidR="00540A72" w:rsidRPr="00372BE9" w:rsidRDefault="00540A72" w:rsidP="00AE15C5">
      <w:pPr>
        <w:autoSpaceDE w:val="0"/>
        <w:autoSpaceDN w:val="0"/>
        <w:adjustRightInd w:val="0"/>
        <w:spacing w:before="240" w:after="0" w:line="240" w:lineRule="auto"/>
        <w:jc w:val="both"/>
        <w:rPr>
          <w:rFonts w:ascii="Arial Narrow" w:hAnsi="Arial Narrow" w:cs="Cambria"/>
          <w:color w:val="365F91" w:themeColor="accent1" w:themeShade="BF"/>
          <w:sz w:val="24"/>
          <w:szCs w:val="24"/>
        </w:rPr>
      </w:pPr>
      <w:r w:rsidRPr="00372BE9">
        <w:rPr>
          <w:rFonts w:ascii="Arial Narrow" w:hAnsi="Arial Narrow" w:cs="Cambria"/>
          <w:color w:val="365F91" w:themeColor="accent1" w:themeShade="BF"/>
          <w:sz w:val="24"/>
          <w:szCs w:val="24"/>
        </w:rPr>
        <w:t xml:space="preserve">EMS AGENCIES </w:t>
      </w:r>
    </w:p>
    <w:p w14:paraId="7407421F" w14:textId="37A44A3E"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Provide out-of-hospital acute medical care to patients with injuries and illnesses within their respective counties</w:t>
      </w:r>
      <w:r w:rsidR="00291177">
        <w:rPr>
          <w:rFonts w:ascii="Arial Narrow" w:hAnsi="Arial Narrow"/>
          <w:sz w:val="24"/>
          <w:szCs w:val="24"/>
        </w:rPr>
        <w:t>,</w:t>
      </w:r>
    </w:p>
    <w:p w14:paraId="55809D24" w14:textId="6A57C3E3"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Transport to definitive care facilities patients with illnesses and injuries</w:t>
      </w:r>
      <w:r w:rsidR="00291177">
        <w:rPr>
          <w:rFonts w:ascii="Arial Narrow" w:hAnsi="Arial Narrow"/>
          <w:sz w:val="24"/>
          <w:szCs w:val="24"/>
        </w:rPr>
        <w:t>,</w:t>
      </w:r>
    </w:p>
    <w:p w14:paraId="42194DE9" w14:textId="3C788361"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Participate in mutual aid in support of other counties within the region or state</w:t>
      </w:r>
      <w:r w:rsidR="00291177">
        <w:rPr>
          <w:rFonts w:ascii="Arial Narrow" w:hAnsi="Arial Narrow"/>
          <w:sz w:val="24"/>
          <w:szCs w:val="24"/>
        </w:rPr>
        <w:t>,</w:t>
      </w:r>
    </w:p>
    <w:p w14:paraId="5FCEC9B2" w14:textId="35D3D9E3"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Develop and maintain standard operating guidelines for emergency medical service activities during emergency and disaster situations</w:t>
      </w:r>
      <w:r w:rsidR="00291177">
        <w:rPr>
          <w:rFonts w:ascii="Arial Narrow" w:hAnsi="Arial Narrow"/>
          <w:sz w:val="24"/>
          <w:szCs w:val="24"/>
        </w:rPr>
        <w:t>,</w:t>
      </w:r>
    </w:p>
    <w:p w14:paraId="1B1C9AA4" w14:textId="7E8FAC2E"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Plan for coordination of ambulance/rescue activities including medical surge throughout the region during disasters and mass casualty incidents</w:t>
      </w:r>
      <w:r w:rsidR="00291177">
        <w:rPr>
          <w:rFonts w:ascii="Arial Narrow" w:hAnsi="Arial Narrow"/>
          <w:sz w:val="24"/>
          <w:szCs w:val="24"/>
        </w:rPr>
        <w:t>,</w:t>
      </w:r>
      <w:r w:rsidRPr="00DD67C8">
        <w:rPr>
          <w:rFonts w:ascii="Arial Narrow" w:hAnsi="Arial Narrow"/>
          <w:sz w:val="24"/>
          <w:szCs w:val="24"/>
        </w:rPr>
        <w:t xml:space="preserve">   </w:t>
      </w:r>
    </w:p>
    <w:p w14:paraId="33654B6A" w14:textId="2B3C750C"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Identify equipment and manpower limitations</w:t>
      </w:r>
      <w:r w:rsidR="00291177">
        <w:rPr>
          <w:rFonts w:ascii="Arial Narrow" w:hAnsi="Arial Narrow"/>
          <w:sz w:val="24"/>
          <w:szCs w:val="24"/>
        </w:rPr>
        <w:t>,</w:t>
      </w:r>
    </w:p>
    <w:p w14:paraId="500AE013" w14:textId="7AA48F8D"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Develop mutual aid agreements for needed resources during emergency and disaster events</w:t>
      </w:r>
      <w:r w:rsidR="00291177">
        <w:rPr>
          <w:rFonts w:ascii="Arial Narrow" w:hAnsi="Arial Narrow"/>
          <w:sz w:val="24"/>
          <w:szCs w:val="24"/>
        </w:rPr>
        <w:t>,</w:t>
      </w:r>
    </w:p>
    <w:p w14:paraId="4C430614" w14:textId="00AF113E"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Coordinate with regional hospitals concerning receipt of mass casualties during emergency and disaster events</w:t>
      </w:r>
      <w:r w:rsidR="00291177">
        <w:rPr>
          <w:rFonts w:ascii="Arial Narrow" w:hAnsi="Arial Narrow"/>
          <w:sz w:val="24"/>
          <w:szCs w:val="24"/>
        </w:rPr>
        <w:t>,</w:t>
      </w:r>
    </w:p>
    <w:p w14:paraId="424D0A8D" w14:textId="35B78724"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Coordinate with the county health director and social services director to determine emergency transportation needs for special needs populations</w:t>
      </w:r>
      <w:r w:rsidR="00291177">
        <w:rPr>
          <w:rFonts w:ascii="Arial Narrow" w:hAnsi="Arial Narrow"/>
          <w:sz w:val="24"/>
          <w:szCs w:val="24"/>
        </w:rPr>
        <w:t>, and</w:t>
      </w:r>
    </w:p>
    <w:p w14:paraId="209AA289" w14:textId="77777777" w:rsidR="006A6E66"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Support regional or state ambulance strike team initiatives.</w:t>
      </w:r>
    </w:p>
    <w:p w14:paraId="675A170B" w14:textId="77777777" w:rsidR="00540A72" w:rsidRPr="00372BE9" w:rsidRDefault="002F3D20" w:rsidP="00AE15C5">
      <w:pPr>
        <w:spacing w:before="240" w:after="0" w:line="240" w:lineRule="auto"/>
        <w:jc w:val="both"/>
        <w:rPr>
          <w:rFonts w:ascii="Arial Narrow" w:hAnsi="Arial Narrow"/>
          <w:color w:val="365F91" w:themeColor="accent1" w:themeShade="BF"/>
          <w:sz w:val="24"/>
          <w:szCs w:val="24"/>
        </w:rPr>
      </w:pPr>
      <w:r w:rsidRPr="00372BE9">
        <w:rPr>
          <w:rFonts w:ascii="Arial Narrow" w:hAnsi="Arial Narrow"/>
          <w:color w:val="365F91" w:themeColor="accent1" w:themeShade="BF"/>
          <w:sz w:val="24"/>
          <w:szCs w:val="24"/>
        </w:rPr>
        <w:t xml:space="preserve">EMERGENCY MANAGEMENT </w:t>
      </w:r>
      <w:r w:rsidR="00540A72" w:rsidRPr="00372BE9">
        <w:rPr>
          <w:rFonts w:ascii="Arial Narrow" w:hAnsi="Arial Narrow"/>
          <w:color w:val="365F91" w:themeColor="accent1" w:themeShade="BF"/>
          <w:sz w:val="24"/>
          <w:szCs w:val="24"/>
        </w:rPr>
        <w:t>AGENCIES</w:t>
      </w:r>
      <w:r w:rsidRPr="00372BE9">
        <w:rPr>
          <w:rFonts w:ascii="Arial Narrow" w:hAnsi="Arial Narrow"/>
          <w:color w:val="365F91" w:themeColor="accent1" w:themeShade="BF"/>
          <w:sz w:val="24"/>
          <w:szCs w:val="24"/>
        </w:rPr>
        <w:t xml:space="preserve"> </w:t>
      </w:r>
    </w:p>
    <w:p w14:paraId="0632E075" w14:textId="09869C88"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Serve as the lead agency within the local emergency operations center</w:t>
      </w:r>
      <w:r w:rsidR="00291177">
        <w:rPr>
          <w:rFonts w:ascii="Arial Narrow" w:hAnsi="Arial Narrow"/>
          <w:sz w:val="24"/>
          <w:szCs w:val="24"/>
        </w:rPr>
        <w:t>,</w:t>
      </w:r>
    </w:p>
    <w:p w14:paraId="68D9ABB6" w14:textId="1F242E7C"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Serve as the requesting agency for resources and support</w:t>
      </w:r>
      <w:r w:rsidR="00291177">
        <w:rPr>
          <w:rFonts w:ascii="Arial Narrow" w:hAnsi="Arial Narrow"/>
          <w:sz w:val="24"/>
          <w:szCs w:val="24"/>
        </w:rPr>
        <w:t>,</w:t>
      </w:r>
    </w:p>
    <w:p w14:paraId="019D62B3" w14:textId="150DB20B"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Initiate local state of emergency declarations</w:t>
      </w:r>
      <w:r w:rsidR="00291177">
        <w:rPr>
          <w:rFonts w:ascii="Arial Narrow" w:hAnsi="Arial Narrow"/>
          <w:sz w:val="24"/>
          <w:szCs w:val="24"/>
        </w:rPr>
        <w:t>,</w:t>
      </w:r>
    </w:p>
    <w:p w14:paraId="0DE030FE" w14:textId="27C1AFC9"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Activate and manage local emergency operations centers</w:t>
      </w:r>
      <w:r w:rsidR="00291177">
        <w:rPr>
          <w:rFonts w:ascii="Arial Narrow" w:hAnsi="Arial Narrow"/>
          <w:sz w:val="24"/>
          <w:szCs w:val="24"/>
        </w:rPr>
        <w:t>,</w:t>
      </w:r>
    </w:p>
    <w:p w14:paraId="6CC42A15" w14:textId="1B700731"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Coordinate emergency sheltering operations with human service agencies for general and functional/special needs populations</w:t>
      </w:r>
      <w:r w:rsidR="00291177">
        <w:rPr>
          <w:rFonts w:ascii="Arial Narrow" w:hAnsi="Arial Narrow"/>
          <w:sz w:val="24"/>
          <w:szCs w:val="24"/>
        </w:rPr>
        <w:t>,</w:t>
      </w:r>
    </w:p>
    <w:p w14:paraId="3C8F5A9B" w14:textId="640534C2"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Provide support to cities and towns in their respected Counties</w:t>
      </w:r>
      <w:r w:rsidR="00291177">
        <w:rPr>
          <w:rFonts w:ascii="Arial Narrow" w:hAnsi="Arial Narrow"/>
          <w:sz w:val="24"/>
          <w:szCs w:val="24"/>
        </w:rPr>
        <w:t>,</w:t>
      </w:r>
    </w:p>
    <w:p w14:paraId="6293CEFD" w14:textId="1424D110"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 xml:space="preserve">Coordinate implementation </w:t>
      </w:r>
      <w:r w:rsidR="00BF5BF8">
        <w:rPr>
          <w:rFonts w:ascii="Arial Narrow" w:hAnsi="Arial Narrow"/>
          <w:sz w:val="24"/>
          <w:szCs w:val="24"/>
        </w:rPr>
        <w:t xml:space="preserve">of </w:t>
      </w:r>
      <w:r w:rsidR="002D0506">
        <w:rPr>
          <w:rFonts w:ascii="Arial Narrow" w:hAnsi="Arial Narrow"/>
          <w:sz w:val="24"/>
          <w:szCs w:val="24"/>
        </w:rPr>
        <w:t xml:space="preserve">any local </w:t>
      </w:r>
      <w:r w:rsidRPr="00DD67C8">
        <w:rPr>
          <w:rFonts w:ascii="Arial Narrow" w:hAnsi="Arial Narrow"/>
          <w:sz w:val="24"/>
          <w:szCs w:val="24"/>
        </w:rPr>
        <w:t>medical evacuation and local medical support shelters</w:t>
      </w:r>
      <w:r w:rsidR="00BF5BF8">
        <w:rPr>
          <w:rFonts w:ascii="Arial Narrow" w:hAnsi="Arial Narrow"/>
          <w:sz w:val="24"/>
          <w:szCs w:val="24"/>
        </w:rPr>
        <w:t>, and</w:t>
      </w:r>
    </w:p>
    <w:p w14:paraId="5B78A237" w14:textId="77777777" w:rsidR="00540A72"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Support SMAT III when applicable.</w:t>
      </w:r>
    </w:p>
    <w:p w14:paraId="1D8FFEC3" w14:textId="77777777" w:rsidR="002D0506" w:rsidRDefault="002D0506" w:rsidP="00AE15C5">
      <w:pPr>
        <w:spacing w:before="240" w:after="0" w:line="240" w:lineRule="auto"/>
        <w:jc w:val="both"/>
        <w:rPr>
          <w:rFonts w:ascii="Arial Narrow" w:hAnsi="Arial Narrow"/>
          <w:color w:val="365F91" w:themeColor="accent1" w:themeShade="BF"/>
          <w:sz w:val="24"/>
          <w:szCs w:val="24"/>
        </w:rPr>
      </w:pPr>
    </w:p>
    <w:p w14:paraId="3A37D05B" w14:textId="77777777" w:rsidR="002D0506" w:rsidRDefault="002D0506" w:rsidP="00AE15C5">
      <w:pPr>
        <w:spacing w:before="240" w:after="0" w:line="240" w:lineRule="auto"/>
        <w:jc w:val="both"/>
        <w:rPr>
          <w:rFonts w:ascii="Arial Narrow" w:hAnsi="Arial Narrow"/>
          <w:color w:val="365F91" w:themeColor="accent1" w:themeShade="BF"/>
          <w:sz w:val="24"/>
          <w:szCs w:val="24"/>
        </w:rPr>
      </w:pPr>
    </w:p>
    <w:p w14:paraId="3DF3FDCF" w14:textId="382D3ADC" w:rsidR="00540A72" w:rsidRPr="00372BE9" w:rsidRDefault="002F3D20" w:rsidP="00AE15C5">
      <w:pPr>
        <w:spacing w:before="240" w:after="0" w:line="240" w:lineRule="auto"/>
        <w:jc w:val="both"/>
        <w:rPr>
          <w:rFonts w:ascii="Arial Narrow" w:hAnsi="Arial Narrow"/>
          <w:sz w:val="24"/>
          <w:szCs w:val="24"/>
        </w:rPr>
      </w:pPr>
      <w:r w:rsidRPr="00372BE9">
        <w:rPr>
          <w:rFonts w:ascii="Arial Narrow" w:hAnsi="Arial Narrow"/>
          <w:color w:val="365F91" w:themeColor="accent1" w:themeShade="BF"/>
          <w:sz w:val="24"/>
          <w:szCs w:val="24"/>
        </w:rPr>
        <w:lastRenderedPageBreak/>
        <w:t>PUBLIC HEALTH AGENCIES</w:t>
      </w:r>
      <w:r w:rsidRPr="00372BE9">
        <w:rPr>
          <w:rFonts w:ascii="Arial Narrow" w:hAnsi="Arial Narrow"/>
          <w:sz w:val="24"/>
          <w:szCs w:val="24"/>
        </w:rPr>
        <w:t xml:space="preserve"> </w:t>
      </w:r>
    </w:p>
    <w:p w14:paraId="545CC245" w14:textId="7B1D364B"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Respond to disease outbreaks by characterizing the outbreak, implementing containment actions, providing treatment and protection methods including PPE and pharmaceutical interventions, providing guidance on these measures, and implementing recovery plans for individual and community health</w:t>
      </w:r>
      <w:r w:rsidR="002D0506">
        <w:rPr>
          <w:rFonts w:ascii="Arial Narrow" w:hAnsi="Arial Narrow"/>
          <w:sz w:val="24"/>
          <w:szCs w:val="24"/>
        </w:rPr>
        <w:t>,</w:t>
      </w:r>
      <w:r w:rsidRPr="00DD67C8">
        <w:rPr>
          <w:rFonts w:ascii="Arial Narrow" w:hAnsi="Arial Narrow"/>
          <w:sz w:val="24"/>
          <w:szCs w:val="24"/>
        </w:rPr>
        <w:t xml:space="preserve"> </w:t>
      </w:r>
    </w:p>
    <w:p w14:paraId="0595A344" w14:textId="11BED168"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Protect and improve the health of their respective county</w:t>
      </w:r>
      <w:r w:rsidR="002D0506">
        <w:rPr>
          <w:rFonts w:ascii="Arial Narrow" w:hAnsi="Arial Narrow"/>
          <w:sz w:val="24"/>
          <w:szCs w:val="24"/>
        </w:rPr>
        <w:t>,</w:t>
      </w:r>
    </w:p>
    <w:p w14:paraId="58A52525" w14:textId="55ECE9B4"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Assist with coordination of clinical healthcare in such areas as children’s health, maternity care, communicable diseases, immunizations, women’s health, and family planning</w:t>
      </w:r>
      <w:r w:rsidR="00024E9E">
        <w:rPr>
          <w:rFonts w:ascii="Arial Narrow" w:hAnsi="Arial Narrow"/>
          <w:sz w:val="24"/>
          <w:szCs w:val="24"/>
        </w:rPr>
        <w:t>,</w:t>
      </w:r>
    </w:p>
    <w:p w14:paraId="528ED42E" w14:textId="7F90D91E" w:rsidR="007C07FB"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Develop and support a public health response to natural or human-made disasters</w:t>
      </w:r>
      <w:r w:rsidR="00024E9E">
        <w:rPr>
          <w:rFonts w:ascii="Arial Narrow" w:hAnsi="Arial Narrow"/>
          <w:sz w:val="24"/>
          <w:szCs w:val="24"/>
        </w:rPr>
        <w:t>, and</w:t>
      </w:r>
    </w:p>
    <w:p w14:paraId="4C6EDD73" w14:textId="77777777" w:rsidR="006A6E66" w:rsidRPr="00DD67C8" w:rsidRDefault="007C07FB" w:rsidP="00AE15C5">
      <w:pPr>
        <w:pStyle w:val="ListParagraph"/>
        <w:numPr>
          <w:ilvl w:val="0"/>
          <w:numId w:val="6"/>
        </w:numPr>
        <w:spacing w:line="240" w:lineRule="auto"/>
        <w:jc w:val="both"/>
        <w:rPr>
          <w:rFonts w:ascii="Arial Narrow" w:hAnsi="Arial Narrow"/>
          <w:sz w:val="24"/>
          <w:szCs w:val="24"/>
        </w:rPr>
      </w:pPr>
      <w:r w:rsidRPr="00DD67C8">
        <w:rPr>
          <w:rFonts w:ascii="Arial Narrow" w:hAnsi="Arial Narrow"/>
          <w:sz w:val="24"/>
          <w:szCs w:val="24"/>
        </w:rPr>
        <w:t>P</w:t>
      </w:r>
      <w:r w:rsidR="002F3D20" w:rsidRPr="00DD67C8">
        <w:rPr>
          <w:rFonts w:ascii="Arial Narrow" w:hAnsi="Arial Narrow"/>
          <w:sz w:val="24"/>
          <w:szCs w:val="24"/>
        </w:rPr>
        <w:t>rovide sheltering support during disasters.</w:t>
      </w:r>
    </w:p>
    <w:p w14:paraId="54325E77" w14:textId="77777777" w:rsidR="006A6E66" w:rsidRPr="00372BE9" w:rsidRDefault="006A6E66" w:rsidP="00AE15C5">
      <w:pPr>
        <w:spacing w:before="0" w:after="0" w:line="240" w:lineRule="auto"/>
        <w:jc w:val="both"/>
        <w:rPr>
          <w:rFonts w:ascii="Arial Narrow" w:hAnsi="Arial Narrow"/>
          <w:sz w:val="24"/>
          <w:szCs w:val="24"/>
        </w:rPr>
      </w:pPr>
    </w:p>
    <w:p w14:paraId="2B5EE555" w14:textId="4919B0E4" w:rsidR="00540A72" w:rsidRPr="00372BE9" w:rsidRDefault="002F3D20" w:rsidP="00AE15C5">
      <w:pPr>
        <w:spacing w:before="0" w:after="240" w:line="240" w:lineRule="auto"/>
        <w:jc w:val="both"/>
        <w:rPr>
          <w:rFonts w:ascii="Arial Narrow" w:hAnsi="Arial Narrow"/>
          <w:color w:val="365F91" w:themeColor="accent1" w:themeShade="BF"/>
          <w:sz w:val="24"/>
          <w:szCs w:val="24"/>
          <w:u w:val="single"/>
        </w:rPr>
      </w:pPr>
      <w:r w:rsidRPr="00372BE9">
        <w:rPr>
          <w:rFonts w:ascii="Arial Narrow" w:hAnsi="Arial Narrow"/>
          <w:color w:val="365F91" w:themeColor="accent1" w:themeShade="BF"/>
          <w:sz w:val="24"/>
          <w:szCs w:val="24"/>
        </w:rPr>
        <w:t xml:space="preserve">ANCILLARY </w:t>
      </w:r>
      <w:r w:rsidR="00055629">
        <w:rPr>
          <w:rFonts w:ascii="Arial Narrow" w:hAnsi="Arial Narrow"/>
          <w:color w:val="365F91" w:themeColor="accent1" w:themeShade="BF"/>
          <w:sz w:val="24"/>
          <w:szCs w:val="24"/>
        </w:rPr>
        <w:t>HEALTHCARE</w:t>
      </w:r>
      <w:r w:rsidRPr="00372BE9">
        <w:rPr>
          <w:rFonts w:ascii="Arial Narrow" w:hAnsi="Arial Narrow"/>
          <w:color w:val="365F91" w:themeColor="accent1" w:themeShade="BF"/>
          <w:sz w:val="24"/>
          <w:szCs w:val="24"/>
        </w:rPr>
        <w:t xml:space="preserve"> ORGANI</w:t>
      </w:r>
      <w:r w:rsidR="00540A72" w:rsidRPr="00372BE9">
        <w:rPr>
          <w:rFonts w:ascii="Arial Narrow" w:hAnsi="Arial Narrow"/>
          <w:color w:val="365F91" w:themeColor="accent1" w:themeShade="BF"/>
          <w:sz w:val="24"/>
          <w:szCs w:val="24"/>
        </w:rPr>
        <w:t>ZATIONS AND OTHER STAKEHOLDERS</w:t>
      </w:r>
    </w:p>
    <w:p w14:paraId="7290A925" w14:textId="751BAEC9" w:rsidR="00684EF7" w:rsidRPr="00372BE9" w:rsidRDefault="002F3D20" w:rsidP="00AE15C5">
      <w:pPr>
        <w:spacing w:after="120" w:line="240" w:lineRule="auto"/>
        <w:jc w:val="both"/>
        <w:rPr>
          <w:rFonts w:ascii="Arial Narrow" w:hAnsi="Arial Narrow"/>
          <w:sz w:val="24"/>
          <w:szCs w:val="24"/>
        </w:rPr>
      </w:pPr>
      <w:r w:rsidRPr="00372BE9">
        <w:rPr>
          <w:rFonts w:ascii="Arial Narrow" w:hAnsi="Arial Narrow"/>
          <w:sz w:val="24"/>
          <w:szCs w:val="24"/>
        </w:rPr>
        <w:t xml:space="preserve">With proper training, coordination and planning, </w:t>
      </w:r>
      <w:r w:rsidR="004B729D">
        <w:rPr>
          <w:rFonts w:ascii="Arial Narrow" w:hAnsi="Arial Narrow"/>
          <w:sz w:val="24"/>
          <w:szCs w:val="24"/>
        </w:rPr>
        <w:t>a</w:t>
      </w:r>
      <w:r w:rsidRPr="00372BE9">
        <w:rPr>
          <w:rFonts w:ascii="Arial Narrow" w:hAnsi="Arial Narrow"/>
          <w:sz w:val="24"/>
          <w:szCs w:val="24"/>
        </w:rPr>
        <w:t xml:space="preserve">ncillary </w:t>
      </w:r>
      <w:r w:rsidR="004B729D">
        <w:rPr>
          <w:rFonts w:ascii="Arial Narrow" w:hAnsi="Arial Narrow"/>
          <w:sz w:val="24"/>
          <w:szCs w:val="24"/>
        </w:rPr>
        <w:t>h</w:t>
      </w:r>
      <w:r w:rsidR="004B729D" w:rsidRPr="00372BE9">
        <w:rPr>
          <w:rFonts w:ascii="Arial Narrow" w:hAnsi="Arial Narrow"/>
          <w:sz w:val="24"/>
          <w:szCs w:val="24"/>
        </w:rPr>
        <w:t>ealt</w:t>
      </w:r>
      <w:r w:rsidR="004B729D">
        <w:rPr>
          <w:rFonts w:ascii="Arial Narrow" w:hAnsi="Arial Narrow"/>
          <w:sz w:val="24"/>
          <w:szCs w:val="24"/>
        </w:rPr>
        <w:t>hcare</w:t>
      </w:r>
      <w:r w:rsidRPr="00372BE9">
        <w:rPr>
          <w:rFonts w:ascii="Arial Narrow" w:hAnsi="Arial Narrow"/>
          <w:sz w:val="24"/>
          <w:szCs w:val="24"/>
        </w:rPr>
        <w:t xml:space="preserve"> </w:t>
      </w:r>
      <w:r w:rsidR="004B729D">
        <w:rPr>
          <w:rFonts w:ascii="Arial Narrow" w:hAnsi="Arial Narrow"/>
          <w:sz w:val="24"/>
          <w:szCs w:val="24"/>
        </w:rPr>
        <w:t>a</w:t>
      </w:r>
      <w:r w:rsidRPr="00372BE9">
        <w:rPr>
          <w:rFonts w:ascii="Arial Narrow" w:hAnsi="Arial Narrow"/>
          <w:sz w:val="24"/>
          <w:szCs w:val="24"/>
        </w:rPr>
        <w:t>gencies and other stakeholders can provide local situational awareness, surge capability, and staffing resources.</w:t>
      </w:r>
    </w:p>
    <w:p w14:paraId="32B5E448" w14:textId="77777777" w:rsidR="00CD63CD" w:rsidRPr="00F229DD" w:rsidRDefault="00805C32" w:rsidP="00AE15C5">
      <w:pPr>
        <w:pStyle w:val="Heading3"/>
        <w:spacing w:after="240"/>
        <w:jc w:val="both"/>
        <w:rPr>
          <w:rFonts w:ascii="Arial Narrow" w:hAnsi="Arial Narrow"/>
          <w:b/>
          <w:color w:val="365F91" w:themeColor="accent1" w:themeShade="BF"/>
          <w:sz w:val="24"/>
          <w:szCs w:val="24"/>
        </w:rPr>
      </w:pPr>
      <w:bookmarkStart w:id="11" w:name="_Toc111190134"/>
      <w:r w:rsidRPr="00F229DD">
        <w:rPr>
          <w:rFonts w:ascii="Arial Narrow" w:hAnsi="Arial Narrow"/>
          <w:b/>
          <w:color w:val="365F91" w:themeColor="accent1" w:themeShade="BF"/>
          <w:sz w:val="24"/>
          <w:szCs w:val="24"/>
        </w:rPr>
        <w:t>Summary of Risk</w:t>
      </w:r>
      <w:bookmarkStart w:id="12" w:name="_Toc396988813"/>
      <w:bookmarkEnd w:id="11"/>
    </w:p>
    <w:p w14:paraId="0703711B" w14:textId="3A0F6D83" w:rsidR="003E4A8F" w:rsidRPr="00372BE9" w:rsidRDefault="003E4A8F" w:rsidP="00AE15C5">
      <w:pPr>
        <w:spacing w:after="120" w:line="240" w:lineRule="auto"/>
        <w:jc w:val="both"/>
        <w:rPr>
          <w:rFonts w:ascii="Arial Narrow" w:hAnsi="Arial Narrow"/>
          <w:sz w:val="24"/>
          <w:szCs w:val="24"/>
        </w:rPr>
      </w:pPr>
      <w:bookmarkStart w:id="13" w:name="_Toc212619624"/>
      <w:bookmarkStart w:id="14" w:name="_Toc212626892"/>
      <w:bookmarkEnd w:id="12"/>
      <w:r w:rsidRPr="00372BE9">
        <w:rPr>
          <w:rFonts w:ascii="Arial Narrow" w:hAnsi="Arial Narrow"/>
          <w:sz w:val="24"/>
          <w:szCs w:val="24"/>
        </w:rPr>
        <w:t xml:space="preserve">A regional healthcare system </w:t>
      </w:r>
      <w:r w:rsidR="0085006D">
        <w:rPr>
          <w:rFonts w:ascii="Arial Narrow" w:hAnsi="Arial Narrow"/>
          <w:sz w:val="24"/>
          <w:szCs w:val="24"/>
        </w:rPr>
        <w:t xml:space="preserve">Hazard </w:t>
      </w:r>
      <w:r w:rsidR="00441B0A">
        <w:rPr>
          <w:rFonts w:ascii="Arial Narrow" w:hAnsi="Arial Narrow"/>
          <w:sz w:val="24"/>
          <w:szCs w:val="24"/>
        </w:rPr>
        <w:t>V</w:t>
      </w:r>
      <w:r w:rsidR="0085006D">
        <w:rPr>
          <w:rFonts w:ascii="Arial Narrow" w:hAnsi="Arial Narrow"/>
          <w:sz w:val="24"/>
          <w:szCs w:val="24"/>
        </w:rPr>
        <w:t xml:space="preserve">ulnerability </w:t>
      </w:r>
      <w:r w:rsidR="00441B0A">
        <w:rPr>
          <w:rFonts w:ascii="Arial Narrow" w:hAnsi="Arial Narrow"/>
          <w:sz w:val="24"/>
          <w:szCs w:val="24"/>
        </w:rPr>
        <w:t>A</w:t>
      </w:r>
      <w:r w:rsidR="0085006D">
        <w:rPr>
          <w:rFonts w:ascii="Arial Narrow" w:hAnsi="Arial Narrow"/>
          <w:sz w:val="24"/>
          <w:szCs w:val="24"/>
        </w:rPr>
        <w:t>nalysis (</w:t>
      </w:r>
      <w:r w:rsidRPr="00372BE9">
        <w:rPr>
          <w:rFonts w:ascii="Arial Narrow" w:hAnsi="Arial Narrow"/>
          <w:sz w:val="24"/>
          <w:szCs w:val="24"/>
        </w:rPr>
        <w:t>HVA</w:t>
      </w:r>
      <w:r w:rsidR="0085006D">
        <w:rPr>
          <w:rFonts w:ascii="Arial Narrow" w:hAnsi="Arial Narrow"/>
          <w:sz w:val="24"/>
          <w:szCs w:val="24"/>
        </w:rPr>
        <w:t>)</w:t>
      </w:r>
      <w:r w:rsidRPr="00372BE9">
        <w:rPr>
          <w:rFonts w:ascii="Arial Narrow" w:hAnsi="Arial Narrow"/>
          <w:sz w:val="24"/>
          <w:szCs w:val="24"/>
        </w:rPr>
        <w:t xml:space="preserve"> is a systematic approach to identifying hazards or risks that are most likely to have an impact on the demand for </w:t>
      </w:r>
      <w:r w:rsidR="00055629">
        <w:rPr>
          <w:rFonts w:ascii="Arial Narrow" w:hAnsi="Arial Narrow"/>
          <w:sz w:val="24"/>
          <w:szCs w:val="24"/>
        </w:rPr>
        <w:t>healthcare</w:t>
      </w:r>
      <w:r w:rsidRPr="00372BE9">
        <w:rPr>
          <w:rFonts w:ascii="Arial Narrow" w:hAnsi="Arial Narrow"/>
          <w:sz w:val="24"/>
          <w:szCs w:val="24"/>
        </w:rPr>
        <w:t xml:space="preserve"> services or the </w:t>
      </w:r>
      <w:r w:rsidR="00055629">
        <w:rPr>
          <w:rFonts w:ascii="Arial Narrow" w:hAnsi="Arial Narrow"/>
          <w:sz w:val="24"/>
          <w:szCs w:val="24"/>
        </w:rPr>
        <w:t>healthcare</w:t>
      </w:r>
      <w:r w:rsidRPr="00372BE9">
        <w:rPr>
          <w:rFonts w:ascii="Arial Narrow" w:hAnsi="Arial Narrow"/>
          <w:sz w:val="24"/>
          <w:szCs w:val="24"/>
        </w:rPr>
        <w:t xml:space="preserve"> delivery system’s ability to provide these services.  SHPR defines, identifies, and prioritizes risks, in collaboration with the ESF-8 lead agency, by conducting assessments or using and modifying data from existing assessments for healthcare readiness purposes.  These assessments help the </w:t>
      </w:r>
      <w:r w:rsidR="009D6865">
        <w:rPr>
          <w:rFonts w:ascii="Arial Narrow" w:hAnsi="Arial Narrow"/>
          <w:sz w:val="24"/>
          <w:szCs w:val="24"/>
        </w:rPr>
        <w:t>Coalition</w:t>
      </w:r>
      <w:r w:rsidRPr="00372BE9">
        <w:rPr>
          <w:rFonts w:ascii="Arial Narrow" w:hAnsi="Arial Narrow"/>
          <w:sz w:val="24"/>
          <w:szCs w:val="24"/>
        </w:rPr>
        <w:t xml:space="preserve"> to determine resource needs and gaps, identify individuals who may require additional assistance before, during and after an emergency, and highlight applicable regulatory and compliance issues.  The </w:t>
      </w:r>
      <w:r w:rsidR="009D6865">
        <w:rPr>
          <w:rFonts w:ascii="Arial Narrow" w:hAnsi="Arial Narrow"/>
          <w:sz w:val="24"/>
          <w:szCs w:val="24"/>
        </w:rPr>
        <w:t>Coalition</w:t>
      </w:r>
      <w:r w:rsidRPr="00372BE9">
        <w:rPr>
          <w:rFonts w:ascii="Arial Narrow" w:hAnsi="Arial Narrow"/>
          <w:sz w:val="24"/>
          <w:szCs w:val="24"/>
        </w:rPr>
        <w:t xml:space="preserve"> uses the information about these </w:t>
      </w:r>
      <w:r w:rsidR="00B532D9">
        <w:rPr>
          <w:rFonts w:ascii="Arial Narrow" w:hAnsi="Arial Narrow"/>
          <w:sz w:val="24"/>
          <w:szCs w:val="24"/>
        </w:rPr>
        <w:t xml:space="preserve">identified </w:t>
      </w:r>
      <w:r w:rsidRPr="00372BE9">
        <w:rPr>
          <w:rFonts w:ascii="Arial Narrow" w:hAnsi="Arial Narrow"/>
          <w:sz w:val="24"/>
          <w:szCs w:val="24"/>
        </w:rPr>
        <w:t xml:space="preserve">risks to </w:t>
      </w:r>
      <w:r w:rsidR="000247DF">
        <w:rPr>
          <w:rFonts w:ascii="Arial Narrow" w:hAnsi="Arial Narrow"/>
          <w:sz w:val="24"/>
          <w:szCs w:val="24"/>
        </w:rPr>
        <w:t>develop our</w:t>
      </w:r>
      <w:r w:rsidRPr="00372BE9">
        <w:rPr>
          <w:rFonts w:ascii="Arial Narrow" w:hAnsi="Arial Narrow"/>
          <w:sz w:val="24"/>
          <w:szCs w:val="24"/>
        </w:rPr>
        <w:t xml:space="preserve"> </w:t>
      </w:r>
      <w:r w:rsidR="000247DF">
        <w:rPr>
          <w:rFonts w:ascii="Arial Narrow" w:hAnsi="Arial Narrow"/>
          <w:sz w:val="24"/>
          <w:szCs w:val="24"/>
        </w:rPr>
        <w:t xml:space="preserve">regional </w:t>
      </w:r>
      <w:r w:rsidRPr="00372BE9">
        <w:rPr>
          <w:rFonts w:ascii="Arial Narrow" w:hAnsi="Arial Narrow"/>
          <w:sz w:val="24"/>
          <w:szCs w:val="24"/>
        </w:rPr>
        <w:t>training and exercise</w:t>
      </w:r>
      <w:r w:rsidR="000650AA">
        <w:rPr>
          <w:rFonts w:ascii="Arial Narrow" w:hAnsi="Arial Narrow"/>
          <w:sz w:val="24"/>
          <w:szCs w:val="24"/>
        </w:rPr>
        <w:t xml:space="preserve"> program</w:t>
      </w:r>
      <w:r w:rsidRPr="00372BE9">
        <w:rPr>
          <w:rFonts w:ascii="Arial Narrow" w:hAnsi="Arial Narrow"/>
          <w:sz w:val="24"/>
          <w:szCs w:val="24"/>
        </w:rPr>
        <w:t xml:space="preserve"> </w:t>
      </w:r>
      <w:r w:rsidR="000650AA">
        <w:rPr>
          <w:rFonts w:ascii="Arial Narrow" w:hAnsi="Arial Narrow"/>
          <w:sz w:val="24"/>
          <w:szCs w:val="24"/>
        </w:rPr>
        <w:t>and</w:t>
      </w:r>
      <w:r w:rsidRPr="00372BE9">
        <w:rPr>
          <w:rFonts w:ascii="Arial Narrow" w:hAnsi="Arial Narrow"/>
          <w:sz w:val="24"/>
          <w:szCs w:val="24"/>
        </w:rPr>
        <w:t xml:space="preserve"> prioritize preparedness strategies.</w:t>
      </w:r>
    </w:p>
    <w:p w14:paraId="2A16CF35" w14:textId="1B16139E" w:rsidR="009B1B5E" w:rsidRPr="00372BE9" w:rsidRDefault="00E739DC" w:rsidP="00AE15C5">
      <w:pPr>
        <w:spacing w:after="120" w:line="240" w:lineRule="auto"/>
        <w:jc w:val="both"/>
        <w:rPr>
          <w:rFonts w:ascii="Arial Narrow" w:hAnsi="Arial Narrow"/>
          <w:sz w:val="24"/>
          <w:szCs w:val="24"/>
        </w:rPr>
      </w:pPr>
      <w:r>
        <w:rPr>
          <w:rFonts w:ascii="Arial Narrow" w:hAnsi="Arial Narrow"/>
          <w:sz w:val="24"/>
          <w:szCs w:val="24"/>
        </w:rPr>
        <w:t xml:space="preserve">In 2013, </w:t>
      </w:r>
      <w:r w:rsidR="00773FFA" w:rsidRPr="00372BE9">
        <w:rPr>
          <w:rFonts w:ascii="Arial Narrow" w:hAnsi="Arial Narrow"/>
          <w:sz w:val="24"/>
          <w:szCs w:val="24"/>
        </w:rPr>
        <w:t>SHPR</w:t>
      </w:r>
      <w:r w:rsidR="00610A33" w:rsidRPr="00372BE9">
        <w:rPr>
          <w:rFonts w:ascii="Arial Narrow" w:hAnsi="Arial Narrow"/>
          <w:sz w:val="24"/>
          <w:szCs w:val="24"/>
        </w:rPr>
        <w:t xml:space="preserve"> </w:t>
      </w:r>
      <w:r w:rsidR="00530878" w:rsidRPr="00372BE9">
        <w:rPr>
          <w:rFonts w:ascii="Arial Narrow" w:hAnsi="Arial Narrow"/>
          <w:sz w:val="24"/>
          <w:szCs w:val="24"/>
        </w:rPr>
        <w:t xml:space="preserve">members </w:t>
      </w:r>
      <w:r>
        <w:rPr>
          <w:rFonts w:ascii="Arial Narrow" w:hAnsi="Arial Narrow"/>
          <w:sz w:val="24"/>
          <w:szCs w:val="24"/>
        </w:rPr>
        <w:t>participated in the development of a</w:t>
      </w:r>
      <w:r w:rsidR="00530878" w:rsidRPr="00372BE9">
        <w:rPr>
          <w:rFonts w:ascii="Arial Narrow" w:hAnsi="Arial Narrow"/>
          <w:sz w:val="24"/>
          <w:szCs w:val="24"/>
        </w:rPr>
        <w:t xml:space="preserve"> </w:t>
      </w:r>
      <w:r>
        <w:rPr>
          <w:rFonts w:ascii="Arial Narrow" w:hAnsi="Arial Narrow"/>
          <w:sz w:val="24"/>
          <w:szCs w:val="24"/>
        </w:rPr>
        <w:t xml:space="preserve">comprehensive </w:t>
      </w:r>
      <w:r w:rsidR="00D3699C" w:rsidRPr="00372BE9">
        <w:rPr>
          <w:rFonts w:ascii="Arial Narrow" w:hAnsi="Arial Narrow"/>
          <w:sz w:val="24"/>
          <w:szCs w:val="24"/>
        </w:rPr>
        <w:t xml:space="preserve">regional </w:t>
      </w:r>
      <w:r w:rsidR="00441B0A">
        <w:rPr>
          <w:rFonts w:ascii="Arial Narrow" w:hAnsi="Arial Narrow"/>
          <w:sz w:val="24"/>
          <w:szCs w:val="24"/>
        </w:rPr>
        <w:t>HVA</w:t>
      </w:r>
      <w:r w:rsidR="001532B8" w:rsidRPr="00372BE9">
        <w:rPr>
          <w:rFonts w:ascii="Arial Narrow" w:hAnsi="Arial Narrow"/>
          <w:sz w:val="24"/>
          <w:szCs w:val="24"/>
        </w:rPr>
        <w:t xml:space="preserve"> </w:t>
      </w:r>
      <w:r w:rsidRPr="00372BE9">
        <w:rPr>
          <w:rFonts w:ascii="Arial Narrow" w:hAnsi="Arial Narrow"/>
          <w:sz w:val="24"/>
          <w:szCs w:val="24"/>
        </w:rPr>
        <w:t>and</w:t>
      </w:r>
      <w:r w:rsidR="00681405" w:rsidRPr="00372BE9">
        <w:rPr>
          <w:rFonts w:ascii="Arial Narrow" w:hAnsi="Arial Narrow"/>
          <w:sz w:val="24"/>
          <w:szCs w:val="24"/>
        </w:rPr>
        <w:t xml:space="preserve"> have followed up with an </w:t>
      </w:r>
      <w:r w:rsidR="008A2AAA" w:rsidRPr="00372BE9">
        <w:rPr>
          <w:rFonts w:ascii="Arial Narrow" w:hAnsi="Arial Narrow"/>
          <w:sz w:val="24"/>
          <w:szCs w:val="24"/>
        </w:rPr>
        <w:t>annual HVA and Risk Assessment for the region</w:t>
      </w:r>
      <w:r w:rsidR="00681405" w:rsidRPr="00372BE9">
        <w:rPr>
          <w:rFonts w:ascii="Arial Narrow" w:hAnsi="Arial Narrow"/>
          <w:sz w:val="24"/>
          <w:szCs w:val="24"/>
        </w:rPr>
        <w:t>. T</w:t>
      </w:r>
      <w:r w:rsidR="008A2AAA" w:rsidRPr="00372BE9">
        <w:rPr>
          <w:rFonts w:ascii="Arial Narrow" w:hAnsi="Arial Narrow"/>
          <w:sz w:val="24"/>
          <w:szCs w:val="24"/>
        </w:rPr>
        <w:t>he most recent</w:t>
      </w:r>
      <w:r w:rsidR="00245F76" w:rsidRPr="00372BE9">
        <w:rPr>
          <w:rFonts w:ascii="Arial Narrow" w:hAnsi="Arial Narrow"/>
          <w:sz w:val="24"/>
          <w:szCs w:val="24"/>
        </w:rPr>
        <w:t xml:space="preserve"> </w:t>
      </w:r>
      <w:r w:rsidR="00681405" w:rsidRPr="00372BE9">
        <w:rPr>
          <w:rFonts w:ascii="Arial Narrow" w:hAnsi="Arial Narrow"/>
          <w:sz w:val="24"/>
          <w:szCs w:val="24"/>
        </w:rPr>
        <w:t xml:space="preserve">update </w:t>
      </w:r>
      <w:r w:rsidR="00773FFA" w:rsidRPr="00372BE9">
        <w:rPr>
          <w:rFonts w:ascii="Arial Narrow" w:hAnsi="Arial Narrow"/>
          <w:sz w:val="24"/>
          <w:szCs w:val="24"/>
        </w:rPr>
        <w:t xml:space="preserve">completed in </w:t>
      </w:r>
      <w:r w:rsidR="00681405" w:rsidRPr="00372BE9">
        <w:rPr>
          <w:rFonts w:ascii="Arial Narrow" w:hAnsi="Arial Narrow"/>
          <w:sz w:val="24"/>
          <w:szCs w:val="24"/>
        </w:rPr>
        <w:t>20</w:t>
      </w:r>
      <w:r w:rsidR="000A65FD">
        <w:rPr>
          <w:rFonts w:ascii="Arial Narrow" w:hAnsi="Arial Narrow"/>
          <w:sz w:val="24"/>
          <w:szCs w:val="24"/>
        </w:rPr>
        <w:t>2</w:t>
      </w:r>
      <w:r w:rsidR="00DD67C8">
        <w:rPr>
          <w:rFonts w:ascii="Arial Narrow" w:hAnsi="Arial Narrow"/>
          <w:sz w:val="24"/>
          <w:szCs w:val="24"/>
        </w:rPr>
        <w:t>1</w:t>
      </w:r>
      <w:r w:rsidR="00681405" w:rsidRPr="00372BE9">
        <w:rPr>
          <w:rFonts w:ascii="Arial Narrow" w:hAnsi="Arial Narrow"/>
          <w:sz w:val="24"/>
          <w:szCs w:val="24"/>
        </w:rPr>
        <w:t xml:space="preserve">. </w:t>
      </w:r>
      <w:r w:rsidR="00773FFA" w:rsidRPr="00372BE9">
        <w:rPr>
          <w:rFonts w:ascii="Arial Narrow" w:hAnsi="Arial Narrow"/>
          <w:sz w:val="24"/>
          <w:szCs w:val="24"/>
        </w:rPr>
        <w:t>SHPR</w:t>
      </w:r>
      <w:r w:rsidR="00801309" w:rsidRPr="00372BE9">
        <w:rPr>
          <w:rFonts w:ascii="Arial Narrow" w:hAnsi="Arial Narrow"/>
          <w:sz w:val="24"/>
          <w:szCs w:val="24"/>
        </w:rPr>
        <w:t xml:space="preserve"> took a broad look at the hazards that were identified as being “High Risk” from both county and healthcare facility partners, along with conducting an internal Hazard Vulnerability Assessment, measured the results of all three assessments to conclude the following as to be the hazards that pose the highest risk to the </w:t>
      </w:r>
      <w:r w:rsidR="00773FFA" w:rsidRPr="00372BE9">
        <w:rPr>
          <w:rFonts w:ascii="Arial Narrow" w:hAnsi="Arial Narrow"/>
          <w:sz w:val="24"/>
          <w:szCs w:val="24"/>
        </w:rPr>
        <w:t>SHPR</w:t>
      </w:r>
      <w:r w:rsidR="00801309" w:rsidRPr="00372BE9">
        <w:rPr>
          <w:rFonts w:ascii="Arial Narrow" w:hAnsi="Arial Narrow"/>
          <w:sz w:val="24"/>
          <w:szCs w:val="24"/>
        </w:rPr>
        <w:t xml:space="preserve"> region.</w:t>
      </w:r>
      <w:bookmarkEnd w:id="13"/>
      <w:bookmarkEnd w:id="14"/>
    </w:p>
    <w:p w14:paraId="5ABDF8ED" w14:textId="1FA7BB9A" w:rsidR="009270CE" w:rsidRPr="00372BE9" w:rsidRDefault="009270CE" w:rsidP="00AE15C5">
      <w:pPr>
        <w:jc w:val="both"/>
        <w:rPr>
          <w:rFonts w:ascii="Arial Narrow" w:eastAsia="Times New Roman" w:hAnsi="Arial Narrow" w:cs="Times New Roman"/>
          <w:sz w:val="24"/>
          <w:szCs w:val="24"/>
        </w:rPr>
      </w:pPr>
      <w:r w:rsidRPr="00372BE9">
        <w:rPr>
          <w:rFonts w:ascii="Arial Narrow" w:eastAsia="Times New Roman" w:hAnsi="Arial Narrow" w:cs="Times New Roman"/>
          <w:sz w:val="24"/>
          <w:szCs w:val="24"/>
        </w:rPr>
        <w:t>Events commonly identified as high-risk by facilities:</w:t>
      </w:r>
    </w:p>
    <w:tbl>
      <w:tblPr>
        <w:tblStyle w:val="TableGrid"/>
        <w:tblW w:w="8979" w:type="dxa"/>
        <w:tblInd w:w="720" w:type="dxa"/>
        <w:tblLook w:val="04A0" w:firstRow="1" w:lastRow="0" w:firstColumn="1" w:lastColumn="0" w:noHBand="0" w:noVBand="1"/>
      </w:tblPr>
      <w:tblGrid>
        <w:gridCol w:w="4340"/>
        <w:gridCol w:w="4639"/>
      </w:tblGrid>
      <w:tr w:rsidR="009270CE" w:rsidRPr="00372BE9" w14:paraId="2990A18D" w14:textId="77777777" w:rsidTr="00A838EC">
        <w:trPr>
          <w:trHeight w:val="1340"/>
        </w:trPr>
        <w:tc>
          <w:tcPr>
            <w:tcW w:w="4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0378EF" w14:textId="77777777" w:rsidR="009270CE" w:rsidRPr="00DD67C8" w:rsidRDefault="009270CE" w:rsidP="00AE15C5">
            <w:pPr>
              <w:pStyle w:val="ListParagraph"/>
              <w:numPr>
                <w:ilvl w:val="0"/>
                <w:numId w:val="27"/>
              </w:numPr>
              <w:spacing w:before="0" w:line="259" w:lineRule="auto"/>
              <w:jc w:val="both"/>
              <w:rPr>
                <w:rFonts w:ascii="Arial Narrow" w:eastAsia="Times New Roman" w:hAnsi="Arial Narrow"/>
                <w:szCs w:val="24"/>
              </w:rPr>
            </w:pPr>
            <w:r w:rsidRPr="00DD67C8">
              <w:rPr>
                <w:rFonts w:ascii="Arial Narrow" w:eastAsia="Times New Roman" w:hAnsi="Arial Narrow"/>
                <w:szCs w:val="24"/>
              </w:rPr>
              <w:t>Hurricane</w:t>
            </w:r>
          </w:p>
          <w:p w14:paraId="314344B0"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Severe HazMat</w:t>
            </w:r>
          </w:p>
          <w:p w14:paraId="7CAEE1EF"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Bioterrorism</w:t>
            </w:r>
          </w:p>
          <w:p w14:paraId="5C1E9166"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Civil disturbance</w:t>
            </w:r>
          </w:p>
          <w:p w14:paraId="1BBCCE66"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Ice storm</w:t>
            </w:r>
          </w:p>
          <w:p w14:paraId="3546D873"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Labor shortage</w:t>
            </w:r>
          </w:p>
          <w:p w14:paraId="79EA92DC"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 xml:space="preserve">Physical security breach </w:t>
            </w:r>
          </w:p>
          <w:p w14:paraId="3710EF05"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Infectious disease</w:t>
            </w:r>
            <w:r w:rsidR="000A65FD" w:rsidRPr="001A1103">
              <w:rPr>
                <w:rFonts w:ascii="Arial Narrow" w:eastAsia="Times New Roman" w:hAnsi="Arial Narrow"/>
                <w:szCs w:val="24"/>
              </w:rPr>
              <w:t xml:space="preserve"> outbreak/pandemic</w:t>
            </w:r>
          </w:p>
        </w:tc>
        <w:tc>
          <w:tcPr>
            <w:tcW w:w="4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E5847"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Active shooter</w:t>
            </w:r>
          </w:p>
          <w:p w14:paraId="7E7D5DE0" w14:textId="77777777" w:rsidR="000A65FD" w:rsidRPr="001A1103" w:rsidRDefault="000A65FD"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Cyberattack</w:t>
            </w:r>
          </w:p>
          <w:p w14:paraId="2A876285"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Mass casualty</w:t>
            </w:r>
          </w:p>
          <w:p w14:paraId="26DB63CE" w14:textId="77777777" w:rsidR="009270CE" w:rsidRPr="001A1103" w:rsidRDefault="000A65FD"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IT/</w:t>
            </w:r>
            <w:r w:rsidR="009270CE" w:rsidRPr="001A1103">
              <w:rPr>
                <w:rFonts w:ascii="Arial Narrow" w:eastAsia="Times New Roman" w:hAnsi="Arial Narrow"/>
                <w:szCs w:val="24"/>
              </w:rPr>
              <w:t>Communications failure</w:t>
            </w:r>
          </w:p>
          <w:p w14:paraId="4990A75C"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 xml:space="preserve">Workplace violence </w:t>
            </w:r>
          </w:p>
          <w:p w14:paraId="4D713FE0" w14:textId="77777777" w:rsidR="009270CE" w:rsidRPr="001A1103" w:rsidRDefault="00E71E9C"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Supply chain shortages</w:t>
            </w:r>
          </w:p>
          <w:p w14:paraId="0CAC4AD9" w14:textId="77777777" w:rsidR="009270CE" w:rsidRPr="001A1103"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HVAC</w:t>
            </w:r>
            <w:r w:rsidR="00E71E9C" w:rsidRPr="001A1103">
              <w:rPr>
                <w:rFonts w:ascii="Arial Narrow" w:eastAsia="Times New Roman" w:hAnsi="Arial Narrow"/>
                <w:szCs w:val="24"/>
              </w:rPr>
              <w:t>/Electrical</w:t>
            </w:r>
            <w:r w:rsidRPr="001A1103">
              <w:rPr>
                <w:rFonts w:ascii="Arial Narrow" w:eastAsia="Times New Roman" w:hAnsi="Arial Narrow"/>
                <w:szCs w:val="24"/>
              </w:rPr>
              <w:t xml:space="preserve"> failure</w:t>
            </w:r>
          </w:p>
          <w:p w14:paraId="068F495E" w14:textId="77777777" w:rsidR="004046F2" w:rsidRDefault="009270CE" w:rsidP="00AE15C5">
            <w:pPr>
              <w:numPr>
                <w:ilvl w:val="0"/>
                <w:numId w:val="27"/>
              </w:numPr>
              <w:spacing w:before="0" w:line="259" w:lineRule="auto"/>
              <w:jc w:val="both"/>
              <w:rPr>
                <w:rFonts w:ascii="Arial Narrow" w:eastAsia="Times New Roman" w:hAnsi="Arial Narrow"/>
                <w:szCs w:val="24"/>
              </w:rPr>
            </w:pPr>
            <w:r w:rsidRPr="001A1103">
              <w:rPr>
                <w:rFonts w:ascii="Arial Narrow" w:eastAsia="Times New Roman" w:hAnsi="Arial Narrow"/>
                <w:szCs w:val="24"/>
              </w:rPr>
              <w:t>Internal flood</w:t>
            </w:r>
          </w:p>
          <w:p w14:paraId="51D95BCA" w14:textId="77777777" w:rsidR="00530611" w:rsidRDefault="00530611" w:rsidP="00AE15C5">
            <w:pPr>
              <w:spacing w:before="0" w:line="259" w:lineRule="auto"/>
              <w:jc w:val="both"/>
              <w:rPr>
                <w:rFonts w:ascii="Arial Narrow" w:eastAsia="Times New Roman" w:hAnsi="Arial Narrow"/>
                <w:szCs w:val="24"/>
              </w:rPr>
            </w:pPr>
          </w:p>
          <w:p w14:paraId="0486CBF9" w14:textId="77777777" w:rsidR="00530611" w:rsidRDefault="00530611" w:rsidP="00AE15C5">
            <w:pPr>
              <w:spacing w:before="0" w:line="259" w:lineRule="auto"/>
              <w:jc w:val="both"/>
              <w:rPr>
                <w:rFonts w:ascii="Arial Narrow" w:eastAsia="Times New Roman" w:hAnsi="Arial Narrow"/>
                <w:szCs w:val="24"/>
              </w:rPr>
            </w:pPr>
          </w:p>
          <w:p w14:paraId="0A84F3FB" w14:textId="1AA3447A" w:rsidR="00530611" w:rsidRPr="001A1103" w:rsidRDefault="00530611" w:rsidP="00AE15C5">
            <w:pPr>
              <w:spacing w:before="0" w:line="259" w:lineRule="auto"/>
              <w:jc w:val="both"/>
              <w:rPr>
                <w:rFonts w:ascii="Arial Narrow" w:eastAsia="Times New Roman" w:hAnsi="Arial Narrow"/>
                <w:szCs w:val="24"/>
              </w:rPr>
            </w:pPr>
          </w:p>
        </w:tc>
      </w:tr>
    </w:tbl>
    <w:p w14:paraId="2C926EFF" w14:textId="66161831" w:rsidR="00270064" w:rsidRDefault="00270064" w:rsidP="00AE15C5">
      <w:pPr>
        <w:pStyle w:val="Heading3"/>
        <w:spacing w:after="240"/>
        <w:jc w:val="both"/>
        <w:rPr>
          <w:rFonts w:ascii="Arial Narrow" w:hAnsi="Arial Narrow"/>
          <w:b/>
          <w:color w:val="365F91" w:themeColor="accent1" w:themeShade="BF"/>
          <w:sz w:val="24"/>
          <w:szCs w:val="24"/>
        </w:rPr>
      </w:pPr>
      <w:bookmarkStart w:id="15" w:name="_Toc111190135"/>
      <w:r w:rsidRPr="00F229DD">
        <w:rPr>
          <w:rFonts w:ascii="Arial Narrow" w:hAnsi="Arial Narrow"/>
          <w:b/>
          <w:color w:val="365F91" w:themeColor="accent1" w:themeShade="BF"/>
          <w:sz w:val="24"/>
          <w:szCs w:val="24"/>
        </w:rPr>
        <w:lastRenderedPageBreak/>
        <w:t>Gaps</w:t>
      </w:r>
      <w:bookmarkEnd w:id="15"/>
    </w:p>
    <w:p w14:paraId="08B8FF23" w14:textId="0C69F916" w:rsidR="00681405" w:rsidRPr="00372BE9" w:rsidRDefault="00482609" w:rsidP="00AE15C5">
      <w:pPr>
        <w:spacing w:before="120" w:after="120" w:line="240" w:lineRule="auto"/>
        <w:jc w:val="both"/>
        <w:rPr>
          <w:rFonts w:ascii="Arial Narrow" w:hAnsi="Arial Narrow"/>
          <w:sz w:val="24"/>
          <w:szCs w:val="24"/>
        </w:rPr>
      </w:pPr>
      <w:r w:rsidRPr="00372BE9">
        <w:rPr>
          <w:rFonts w:ascii="Arial Narrow" w:hAnsi="Arial Narrow"/>
          <w:sz w:val="24"/>
          <w:szCs w:val="24"/>
        </w:rPr>
        <w:t>In the</w:t>
      </w:r>
      <w:r w:rsidR="00681405" w:rsidRPr="00372BE9">
        <w:rPr>
          <w:rFonts w:ascii="Arial Narrow" w:hAnsi="Arial Narrow"/>
          <w:sz w:val="24"/>
          <w:szCs w:val="24"/>
        </w:rPr>
        <w:t xml:space="preserve"> risk assessment /</w:t>
      </w:r>
      <w:r w:rsidR="00905930" w:rsidRPr="00372BE9">
        <w:rPr>
          <w:rFonts w:ascii="Arial Narrow" w:hAnsi="Arial Narrow"/>
          <w:sz w:val="24"/>
          <w:szCs w:val="24"/>
        </w:rPr>
        <w:t xml:space="preserve"> </w:t>
      </w:r>
      <w:r w:rsidRPr="00372BE9">
        <w:rPr>
          <w:rFonts w:ascii="Arial Narrow" w:hAnsi="Arial Narrow"/>
          <w:sz w:val="24"/>
          <w:szCs w:val="24"/>
        </w:rPr>
        <w:t>gap analysis process</w:t>
      </w:r>
      <w:r w:rsidR="00681405" w:rsidRPr="00372BE9">
        <w:rPr>
          <w:rFonts w:ascii="Arial Narrow" w:hAnsi="Arial Narrow"/>
          <w:sz w:val="24"/>
          <w:szCs w:val="24"/>
        </w:rPr>
        <w:t xml:space="preserve">, SHPR compared available resources </w:t>
      </w:r>
      <w:r w:rsidR="008F0D71">
        <w:rPr>
          <w:rFonts w:ascii="Arial Narrow" w:hAnsi="Arial Narrow"/>
          <w:sz w:val="24"/>
          <w:szCs w:val="24"/>
        </w:rPr>
        <w:t xml:space="preserve">within the region </w:t>
      </w:r>
      <w:r w:rsidR="005D0CBF">
        <w:rPr>
          <w:rFonts w:ascii="Arial Narrow" w:hAnsi="Arial Narrow"/>
          <w:sz w:val="24"/>
          <w:szCs w:val="24"/>
        </w:rPr>
        <w:t xml:space="preserve">to </w:t>
      </w:r>
      <w:r w:rsidR="0033765E">
        <w:rPr>
          <w:rFonts w:ascii="Arial Narrow" w:hAnsi="Arial Narrow"/>
          <w:sz w:val="24"/>
          <w:szCs w:val="24"/>
        </w:rPr>
        <w:t>previously identified</w:t>
      </w:r>
      <w:r w:rsidR="00681405" w:rsidRPr="00372BE9">
        <w:rPr>
          <w:rFonts w:ascii="Arial Narrow" w:hAnsi="Arial Narrow"/>
          <w:sz w:val="24"/>
          <w:szCs w:val="24"/>
        </w:rPr>
        <w:t xml:space="preserve"> risks </w:t>
      </w:r>
      <w:proofErr w:type="gramStart"/>
      <w:r w:rsidR="005D0CBF">
        <w:rPr>
          <w:rFonts w:ascii="Arial Narrow" w:hAnsi="Arial Narrow"/>
          <w:sz w:val="24"/>
          <w:szCs w:val="24"/>
        </w:rPr>
        <w:t>in order to</w:t>
      </w:r>
      <w:proofErr w:type="gramEnd"/>
      <w:r w:rsidR="005D0CBF">
        <w:rPr>
          <w:rFonts w:ascii="Arial Narrow" w:hAnsi="Arial Narrow"/>
          <w:sz w:val="24"/>
          <w:szCs w:val="24"/>
        </w:rPr>
        <w:t xml:space="preserve"> </w:t>
      </w:r>
      <w:r w:rsidR="00681405" w:rsidRPr="00372BE9">
        <w:rPr>
          <w:rFonts w:ascii="Arial Narrow" w:hAnsi="Arial Narrow"/>
          <w:sz w:val="24"/>
          <w:szCs w:val="24"/>
        </w:rPr>
        <w:t xml:space="preserve">identify gaps and inform prioritization of </w:t>
      </w:r>
      <w:r w:rsidR="009D6865">
        <w:rPr>
          <w:rFonts w:ascii="Arial Narrow" w:hAnsi="Arial Narrow"/>
          <w:sz w:val="24"/>
          <w:szCs w:val="24"/>
        </w:rPr>
        <w:t>Coalition</w:t>
      </w:r>
      <w:r w:rsidR="00681405" w:rsidRPr="00372BE9">
        <w:rPr>
          <w:rFonts w:ascii="Arial Narrow" w:hAnsi="Arial Narrow"/>
          <w:sz w:val="24"/>
          <w:szCs w:val="24"/>
        </w:rPr>
        <w:t xml:space="preserve"> activities, such as preparedness initiatives and the purchase of additional </w:t>
      </w:r>
      <w:r w:rsidR="009D6865">
        <w:rPr>
          <w:rFonts w:ascii="Arial Narrow" w:hAnsi="Arial Narrow"/>
          <w:sz w:val="24"/>
          <w:szCs w:val="24"/>
        </w:rPr>
        <w:t>Coalition</w:t>
      </w:r>
      <w:r w:rsidR="00681405" w:rsidRPr="00372BE9">
        <w:rPr>
          <w:rFonts w:ascii="Arial Narrow" w:hAnsi="Arial Narrow"/>
          <w:sz w:val="24"/>
          <w:szCs w:val="24"/>
        </w:rPr>
        <w:t xml:space="preserve"> resources that have been distributed throughout the region.  </w:t>
      </w:r>
    </w:p>
    <w:p w14:paraId="3C2094AB" w14:textId="2581967A" w:rsidR="00681405" w:rsidRDefault="00681405" w:rsidP="00AE15C5">
      <w:pPr>
        <w:spacing w:before="120" w:after="120" w:line="240" w:lineRule="auto"/>
        <w:jc w:val="both"/>
        <w:rPr>
          <w:rFonts w:ascii="Arial Narrow" w:hAnsi="Arial Narrow"/>
          <w:sz w:val="24"/>
          <w:szCs w:val="24"/>
        </w:rPr>
      </w:pPr>
      <w:r w:rsidRPr="00372BE9">
        <w:rPr>
          <w:rFonts w:ascii="Arial Narrow" w:hAnsi="Arial Narrow"/>
          <w:sz w:val="24"/>
          <w:szCs w:val="24"/>
        </w:rPr>
        <w:t xml:space="preserve">A risk assessment / gap analysis is conducted </w:t>
      </w:r>
      <w:r w:rsidR="00E739DC" w:rsidRPr="00372BE9">
        <w:rPr>
          <w:rFonts w:ascii="Arial Narrow" w:hAnsi="Arial Narrow"/>
          <w:sz w:val="24"/>
          <w:szCs w:val="24"/>
        </w:rPr>
        <w:t>annually,</w:t>
      </w:r>
      <w:r w:rsidRPr="00372BE9">
        <w:rPr>
          <w:rFonts w:ascii="Arial Narrow" w:hAnsi="Arial Narrow"/>
          <w:sz w:val="24"/>
          <w:szCs w:val="24"/>
        </w:rPr>
        <w:t xml:space="preserve"> and any newly identified gaps will be incorporated into the work plan for each upcoming year.  </w:t>
      </w:r>
    </w:p>
    <w:p w14:paraId="48F42B61" w14:textId="0E615FAC" w:rsidR="000A65FD" w:rsidRDefault="000A65FD" w:rsidP="00AE15C5">
      <w:pPr>
        <w:spacing w:before="120" w:after="120" w:line="240" w:lineRule="auto"/>
        <w:jc w:val="both"/>
        <w:rPr>
          <w:rFonts w:ascii="Arial Narrow" w:hAnsi="Arial Narrow"/>
          <w:sz w:val="24"/>
          <w:szCs w:val="24"/>
        </w:rPr>
      </w:pPr>
      <w:r>
        <w:rPr>
          <w:rFonts w:ascii="Arial Narrow" w:hAnsi="Arial Narrow"/>
          <w:sz w:val="24"/>
          <w:szCs w:val="24"/>
        </w:rPr>
        <w:t>Regional gaps</w:t>
      </w:r>
      <w:r w:rsidR="00E71E9C">
        <w:rPr>
          <w:rFonts w:ascii="Arial Narrow" w:hAnsi="Arial Narrow"/>
          <w:sz w:val="24"/>
          <w:szCs w:val="24"/>
        </w:rPr>
        <w:t xml:space="preserve"> were identified</w:t>
      </w:r>
      <w:r>
        <w:rPr>
          <w:rFonts w:ascii="Arial Narrow" w:hAnsi="Arial Narrow"/>
          <w:sz w:val="24"/>
          <w:szCs w:val="24"/>
        </w:rPr>
        <w:t xml:space="preserve"> </w:t>
      </w:r>
      <w:r w:rsidR="00E71E9C">
        <w:rPr>
          <w:rFonts w:ascii="Arial Narrow" w:hAnsi="Arial Narrow"/>
          <w:sz w:val="24"/>
          <w:szCs w:val="24"/>
        </w:rPr>
        <w:t>as</w:t>
      </w:r>
      <w:r>
        <w:rPr>
          <w:rFonts w:ascii="Arial Narrow" w:hAnsi="Arial Narrow"/>
          <w:sz w:val="24"/>
          <w:szCs w:val="24"/>
        </w:rPr>
        <w:t xml:space="preserve"> the </w:t>
      </w:r>
      <w:r w:rsidR="00E71E9C">
        <w:rPr>
          <w:rFonts w:ascii="Arial Narrow" w:hAnsi="Arial Narrow"/>
          <w:sz w:val="24"/>
          <w:szCs w:val="24"/>
        </w:rPr>
        <w:t xml:space="preserve">highest risks from the </w:t>
      </w:r>
      <w:r>
        <w:rPr>
          <w:rFonts w:ascii="Arial Narrow" w:hAnsi="Arial Narrow"/>
          <w:sz w:val="24"/>
          <w:szCs w:val="24"/>
        </w:rPr>
        <w:t>202</w:t>
      </w:r>
      <w:r w:rsidR="001A1103">
        <w:rPr>
          <w:rFonts w:ascii="Arial Narrow" w:hAnsi="Arial Narrow"/>
          <w:sz w:val="24"/>
          <w:szCs w:val="24"/>
        </w:rPr>
        <w:t>1</w:t>
      </w:r>
      <w:r>
        <w:rPr>
          <w:rFonts w:ascii="Arial Narrow" w:hAnsi="Arial Narrow"/>
          <w:sz w:val="24"/>
          <w:szCs w:val="24"/>
        </w:rPr>
        <w:t xml:space="preserve"> HVA include the following:</w:t>
      </w:r>
    </w:p>
    <w:p w14:paraId="5A30F81C" w14:textId="77777777" w:rsidR="00E71E9C" w:rsidRPr="00E71E9C" w:rsidRDefault="00E71E9C" w:rsidP="00AE15C5">
      <w:pPr>
        <w:spacing w:before="120" w:after="120" w:line="240" w:lineRule="auto"/>
        <w:jc w:val="both"/>
        <w:rPr>
          <w:rFonts w:ascii="Arial Narrow" w:hAnsi="Arial Narrow"/>
          <w:sz w:val="2"/>
          <w:szCs w:val="24"/>
        </w:rPr>
      </w:pPr>
    </w:p>
    <w:p w14:paraId="23AB3C24" w14:textId="77777777" w:rsidR="000A65FD" w:rsidRDefault="000A65FD" w:rsidP="00AE15C5">
      <w:pPr>
        <w:pStyle w:val="ListParagraph"/>
        <w:numPr>
          <w:ilvl w:val="0"/>
          <w:numId w:val="22"/>
        </w:numPr>
        <w:spacing w:before="120" w:after="120" w:line="240" w:lineRule="auto"/>
        <w:jc w:val="both"/>
        <w:rPr>
          <w:rFonts w:ascii="Arial Narrow" w:hAnsi="Arial Narrow"/>
          <w:sz w:val="24"/>
          <w:szCs w:val="24"/>
        </w:rPr>
      </w:pPr>
      <w:r>
        <w:rPr>
          <w:rFonts w:ascii="Arial Narrow" w:hAnsi="Arial Narrow"/>
          <w:sz w:val="24"/>
          <w:szCs w:val="24"/>
        </w:rPr>
        <w:t>Infectious Disease Pandemic/Outbreak</w:t>
      </w:r>
    </w:p>
    <w:p w14:paraId="7B2EEF1E" w14:textId="588576B7" w:rsidR="000A65FD" w:rsidRDefault="000A65FD"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 xml:space="preserve">Potential for </w:t>
      </w:r>
      <w:r w:rsidR="00E71E9C">
        <w:rPr>
          <w:rFonts w:ascii="Arial Narrow" w:hAnsi="Arial Narrow"/>
          <w:sz w:val="24"/>
          <w:szCs w:val="24"/>
        </w:rPr>
        <w:t>situations to become more frequent with an extremely high potential impact for all agency types</w:t>
      </w:r>
    </w:p>
    <w:p w14:paraId="52983B06" w14:textId="13282D64"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Response to COVID pandemic identified significant gaps in several areas including PPE supplies, staffing shortages, and morgue capacity throughout the Region and State</w:t>
      </w:r>
    </w:p>
    <w:p w14:paraId="351D2907" w14:textId="77777777" w:rsidR="00E71E9C" w:rsidRDefault="00E71E9C" w:rsidP="00AE15C5">
      <w:pPr>
        <w:pStyle w:val="ListParagraph"/>
        <w:numPr>
          <w:ilvl w:val="0"/>
          <w:numId w:val="22"/>
        </w:numPr>
        <w:spacing w:before="120" w:after="120" w:line="240" w:lineRule="auto"/>
        <w:jc w:val="both"/>
        <w:rPr>
          <w:rFonts w:ascii="Arial Narrow" w:hAnsi="Arial Narrow"/>
          <w:sz w:val="24"/>
          <w:szCs w:val="24"/>
        </w:rPr>
      </w:pPr>
      <w:r>
        <w:rPr>
          <w:rFonts w:ascii="Arial Narrow" w:hAnsi="Arial Narrow"/>
          <w:sz w:val="24"/>
          <w:szCs w:val="24"/>
        </w:rPr>
        <w:t>Communications/IT failure</w:t>
      </w:r>
    </w:p>
    <w:p w14:paraId="3ABBAED6" w14:textId="77777777"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Limited available methods to gain access to patient charts, virtual visits</w:t>
      </w:r>
    </w:p>
    <w:p w14:paraId="4D2F118C" w14:textId="274ABFED" w:rsidR="00E71E9C" w:rsidRDefault="001A1103" w:rsidP="00AE15C5">
      <w:pPr>
        <w:pStyle w:val="ListParagraph"/>
        <w:numPr>
          <w:ilvl w:val="0"/>
          <w:numId w:val="22"/>
        </w:numPr>
        <w:spacing w:before="120" w:after="120" w:line="240" w:lineRule="auto"/>
        <w:jc w:val="both"/>
        <w:rPr>
          <w:rFonts w:ascii="Arial Narrow" w:hAnsi="Arial Narrow"/>
          <w:sz w:val="24"/>
          <w:szCs w:val="24"/>
        </w:rPr>
      </w:pPr>
      <w:r>
        <w:rPr>
          <w:rFonts w:ascii="Arial Narrow" w:hAnsi="Arial Narrow"/>
          <w:sz w:val="24"/>
          <w:szCs w:val="24"/>
        </w:rPr>
        <w:t>Cyberattack</w:t>
      </w:r>
    </w:p>
    <w:p w14:paraId="21C0FE7B" w14:textId="77777777"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Ability to cripple healthcare organizations</w:t>
      </w:r>
    </w:p>
    <w:p w14:paraId="03EF6744" w14:textId="77777777"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 xml:space="preserve">Could cause a significant interruption in delivery of healthcare services </w:t>
      </w:r>
    </w:p>
    <w:p w14:paraId="1259401F" w14:textId="77777777" w:rsidR="00E71E9C" w:rsidRDefault="00E71E9C" w:rsidP="00AE15C5">
      <w:pPr>
        <w:pStyle w:val="ListParagraph"/>
        <w:numPr>
          <w:ilvl w:val="0"/>
          <w:numId w:val="22"/>
        </w:numPr>
        <w:spacing w:before="120" w:after="120" w:line="240" w:lineRule="auto"/>
        <w:jc w:val="both"/>
        <w:rPr>
          <w:rFonts w:ascii="Arial Narrow" w:hAnsi="Arial Narrow"/>
          <w:sz w:val="24"/>
          <w:szCs w:val="24"/>
        </w:rPr>
      </w:pPr>
      <w:r>
        <w:rPr>
          <w:rFonts w:ascii="Arial Narrow" w:hAnsi="Arial Narrow"/>
          <w:sz w:val="24"/>
          <w:szCs w:val="24"/>
        </w:rPr>
        <w:t>Personnel Shortages</w:t>
      </w:r>
    </w:p>
    <w:p w14:paraId="04FDA362" w14:textId="6C37501D"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 xml:space="preserve">Significant gap demonstrated </w:t>
      </w:r>
      <w:r w:rsidR="001A1103">
        <w:rPr>
          <w:rFonts w:ascii="Arial Narrow" w:hAnsi="Arial Narrow"/>
          <w:sz w:val="24"/>
          <w:szCs w:val="24"/>
        </w:rPr>
        <w:t>throughout</w:t>
      </w:r>
      <w:r>
        <w:rPr>
          <w:rFonts w:ascii="Arial Narrow" w:hAnsi="Arial Narrow"/>
          <w:sz w:val="24"/>
          <w:szCs w:val="24"/>
        </w:rPr>
        <w:t xml:space="preserve"> COVID pandemic</w:t>
      </w:r>
    </w:p>
    <w:p w14:paraId="117189F9" w14:textId="77777777"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Limited specialty healthcare providers to fill staffing shortages across the region</w:t>
      </w:r>
    </w:p>
    <w:p w14:paraId="4BC6BEBE" w14:textId="77777777"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Unknown long-term impacts</w:t>
      </w:r>
    </w:p>
    <w:p w14:paraId="22905C16" w14:textId="77777777" w:rsidR="00E71E9C" w:rsidRDefault="00E71E9C" w:rsidP="00AE15C5">
      <w:pPr>
        <w:pStyle w:val="ListParagraph"/>
        <w:numPr>
          <w:ilvl w:val="0"/>
          <w:numId w:val="22"/>
        </w:numPr>
        <w:spacing w:before="120" w:after="120" w:line="240" w:lineRule="auto"/>
        <w:jc w:val="both"/>
        <w:rPr>
          <w:rFonts w:ascii="Arial Narrow" w:hAnsi="Arial Narrow"/>
          <w:sz w:val="24"/>
          <w:szCs w:val="24"/>
        </w:rPr>
      </w:pPr>
      <w:r>
        <w:rPr>
          <w:rFonts w:ascii="Arial Narrow" w:hAnsi="Arial Narrow"/>
          <w:sz w:val="24"/>
          <w:szCs w:val="24"/>
        </w:rPr>
        <w:t>Regional Critical Supply Shortages</w:t>
      </w:r>
    </w:p>
    <w:p w14:paraId="17298266" w14:textId="016887F6"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 xml:space="preserve">Significant shortages demonstrated </w:t>
      </w:r>
      <w:r w:rsidR="001A1103">
        <w:rPr>
          <w:rFonts w:ascii="Arial Narrow" w:hAnsi="Arial Narrow"/>
          <w:sz w:val="24"/>
          <w:szCs w:val="24"/>
        </w:rPr>
        <w:t>throughout</w:t>
      </w:r>
      <w:r>
        <w:rPr>
          <w:rFonts w:ascii="Arial Narrow" w:hAnsi="Arial Narrow"/>
          <w:sz w:val="24"/>
          <w:szCs w:val="24"/>
        </w:rPr>
        <w:t xml:space="preserve"> the COVID pandemic</w:t>
      </w:r>
    </w:p>
    <w:p w14:paraId="2E7C44B1" w14:textId="77777777" w:rsidR="00E71E9C"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Most agencies/systems rely on one or two venders</w:t>
      </w:r>
    </w:p>
    <w:p w14:paraId="0AA3C2BC" w14:textId="56FADE86" w:rsidR="00E71E9C" w:rsidRPr="001A1103" w:rsidRDefault="00E71E9C" w:rsidP="00AE15C5">
      <w:pPr>
        <w:pStyle w:val="ListParagraph"/>
        <w:numPr>
          <w:ilvl w:val="1"/>
          <w:numId w:val="22"/>
        </w:numPr>
        <w:spacing w:before="120" w:after="120" w:line="240" w:lineRule="auto"/>
        <w:jc w:val="both"/>
        <w:rPr>
          <w:rFonts w:ascii="Arial Narrow" w:hAnsi="Arial Narrow"/>
          <w:sz w:val="24"/>
          <w:szCs w:val="24"/>
        </w:rPr>
      </w:pPr>
      <w:r>
        <w:rPr>
          <w:rFonts w:ascii="Arial Narrow" w:hAnsi="Arial Narrow"/>
          <w:sz w:val="24"/>
          <w:szCs w:val="24"/>
        </w:rPr>
        <w:t>Vendors significantly limited purchasing amounts for customers</w:t>
      </w:r>
    </w:p>
    <w:p w14:paraId="47724C36" w14:textId="77777777" w:rsidR="00270064" w:rsidRPr="00F229DD" w:rsidRDefault="00270064" w:rsidP="00AE15C5">
      <w:pPr>
        <w:pStyle w:val="Heading3"/>
        <w:spacing w:after="240"/>
        <w:jc w:val="both"/>
        <w:rPr>
          <w:rFonts w:ascii="Arial Narrow" w:hAnsi="Arial Narrow"/>
          <w:b/>
          <w:color w:val="365F91" w:themeColor="accent1" w:themeShade="BF"/>
          <w:sz w:val="24"/>
          <w:szCs w:val="24"/>
        </w:rPr>
      </w:pPr>
      <w:bookmarkStart w:id="16" w:name="_Toc111190136"/>
      <w:r w:rsidRPr="00F229DD">
        <w:rPr>
          <w:rFonts w:ascii="Arial Narrow" w:hAnsi="Arial Narrow"/>
          <w:b/>
          <w:color w:val="365F91" w:themeColor="accent1" w:themeShade="BF"/>
          <w:sz w:val="24"/>
          <w:szCs w:val="24"/>
        </w:rPr>
        <w:t>Compliance Requirements/Legal Authorities</w:t>
      </w:r>
      <w:bookmarkEnd w:id="16"/>
    </w:p>
    <w:p w14:paraId="06E28A03" w14:textId="324420A2" w:rsidR="007A54EF" w:rsidRPr="00372BE9" w:rsidRDefault="00C96685" w:rsidP="00AE15C5">
      <w:pPr>
        <w:spacing w:before="120" w:after="120" w:line="240" w:lineRule="auto"/>
        <w:jc w:val="both"/>
        <w:rPr>
          <w:rFonts w:ascii="Arial Narrow" w:hAnsi="Arial Narrow"/>
          <w:sz w:val="24"/>
          <w:szCs w:val="24"/>
        </w:rPr>
      </w:pPr>
      <w:r w:rsidRPr="00372BE9">
        <w:rPr>
          <w:rFonts w:ascii="Arial Narrow" w:hAnsi="Arial Narrow"/>
          <w:sz w:val="24"/>
          <w:szCs w:val="24"/>
        </w:rPr>
        <w:t xml:space="preserve">The </w:t>
      </w:r>
      <w:r w:rsidR="00031C5E">
        <w:rPr>
          <w:rFonts w:ascii="Arial Narrow" w:hAnsi="Arial Narrow"/>
          <w:sz w:val="24"/>
          <w:szCs w:val="24"/>
        </w:rPr>
        <w:t xml:space="preserve">Coalition </w:t>
      </w:r>
      <w:r w:rsidRPr="00372BE9">
        <w:rPr>
          <w:rFonts w:ascii="Arial Narrow" w:hAnsi="Arial Narrow"/>
          <w:sz w:val="24"/>
          <w:szCs w:val="24"/>
        </w:rPr>
        <w:t xml:space="preserve">is </w:t>
      </w:r>
      <w:r w:rsidR="00235D2E">
        <w:rPr>
          <w:rFonts w:ascii="Arial Narrow" w:hAnsi="Arial Narrow"/>
          <w:sz w:val="24"/>
          <w:szCs w:val="24"/>
        </w:rPr>
        <w:t>aware</w:t>
      </w:r>
      <w:r w:rsidRPr="00372BE9">
        <w:rPr>
          <w:rFonts w:ascii="Arial Narrow" w:hAnsi="Arial Narrow"/>
          <w:sz w:val="24"/>
          <w:szCs w:val="24"/>
        </w:rPr>
        <w:t xml:space="preserve"> of state and federal emergency management resources and support</w:t>
      </w:r>
      <w:r w:rsidR="00235D2E">
        <w:rPr>
          <w:rFonts w:ascii="Arial Narrow" w:hAnsi="Arial Narrow"/>
          <w:sz w:val="24"/>
          <w:szCs w:val="24"/>
        </w:rPr>
        <w:t xml:space="preserve"> that is available</w:t>
      </w:r>
      <w:r w:rsidRPr="00372BE9">
        <w:rPr>
          <w:rFonts w:ascii="Arial Narrow" w:hAnsi="Arial Narrow"/>
          <w:sz w:val="24"/>
          <w:szCs w:val="24"/>
        </w:rPr>
        <w:t xml:space="preserve">, as well as the authorities under which response operations may be conducted.  </w:t>
      </w:r>
      <w:r w:rsidR="00E3187C" w:rsidRPr="00372BE9">
        <w:rPr>
          <w:rFonts w:ascii="Arial Narrow" w:hAnsi="Arial Narrow"/>
          <w:sz w:val="24"/>
          <w:szCs w:val="24"/>
        </w:rPr>
        <w:t>The</w:t>
      </w:r>
      <w:r w:rsidR="00235D2E">
        <w:rPr>
          <w:rFonts w:ascii="Arial Narrow" w:hAnsi="Arial Narrow"/>
          <w:sz w:val="24"/>
          <w:szCs w:val="24"/>
        </w:rPr>
        <w:t xml:space="preserve"> Coalition</w:t>
      </w:r>
      <w:r w:rsidR="00E3187C" w:rsidRPr="00372BE9">
        <w:rPr>
          <w:rFonts w:ascii="Arial Narrow" w:hAnsi="Arial Narrow"/>
          <w:sz w:val="24"/>
          <w:szCs w:val="24"/>
        </w:rPr>
        <w:t xml:space="preserve">, in collaboration with the lead ESF-8 agency, </w:t>
      </w:r>
      <w:r w:rsidR="00B651A2" w:rsidRPr="00372BE9">
        <w:rPr>
          <w:rFonts w:ascii="Arial Narrow" w:hAnsi="Arial Narrow"/>
          <w:sz w:val="24"/>
          <w:szCs w:val="24"/>
        </w:rPr>
        <w:t>the NC Office of EMS</w:t>
      </w:r>
      <w:r w:rsidR="00E3187C" w:rsidRPr="00372BE9">
        <w:rPr>
          <w:rFonts w:ascii="Arial Narrow" w:hAnsi="Arial Narrow"/>
          <w:sz w:val="24"/>
          <w:szCs w:val="24"/>
        </w:rPr>
        <w:t xml:space="preserve">, </w:t>
      </w:r>
      <w:r w:rsidR="00E73425" w:rsidRPr="00372BE9">
        <w:rPr>
          <w:rFonts w:ascii="Arial Narrow" w:hAnsi="Arial Narrow"/>
          <w:sz w:val="24"/>
          <w:szCs w:val="24"/>
        </w:rPr>
        <w:t xml:space="preserve">have assessed and identified the regulatory compliance requirements that are applicable to day-to-day operations and may affect planning for, responding to, and recovering from emergencies.  </w:t>
      </w:r>
      <w:r w:rsidR="007A54EF" w:rsidRPr="00372BE9">
        <w:rPr>
          <w:rFonts w:ascii="Arial Narrow" w:hAnsi="Arial Narrow"/>
          <w:sz w:val="24"/>
          <w:szCs w:val="24"/>
        </w:rPr>
        <w:t xml:space="preserve">The HCC will leverage members’ existing facility preparedness plans as required by various regulatory agencies (NC Division of Health Service Regulation, Centers for </w:t>
      </w:r>
      <w:r w:rsidR="00C47A0F" w:rsidRPr="00372BE9">
        <w:rPr>
          <w:rFonts w:ascii="Arial Narrow" w:hAnsi="Arial Narrow"/>
          <w:sz w:val="24"/>
          <w:szCs w:val="24"/>
        </w:rPr>
        <w:t>Medicare,</w:t>
      </w:r>
      <w:r w:rsidR="00C47A0F">
        <w:rPr>
          <w:rFonts w:ascii="Arial Narrow" w:hAnsi="Arial Narrow"/>
          <w:sz w:val="24"/>
          <w:szCs w:val="24"/>
        </w:rPr>
        <w:t xml:space="preserve"> </w:t>
      </w:r>
      <w:r w:rsidR="007A54EF" w:rsidRPr="00372BE9">
        <w:rPr>
          <w:rFonts w:ascii="Arial Narrow" w:hAnsi="Arial Narrow"/>
          <w:sz w:val="24"/>
          <w:szCs w:val="24"/>
        </w:rPr>
        <w:t>and Medicaid (CMS) Emergency Preparedness Requirements for Medicare and Medicaid Participating Providers and Suppliers, The Joint Commission Standards).</w:t>
      </w:r>
    </w:p>
    <w:p w14:paraId="3BD55920" w14:textId="70AC7F9A" w:rsidR="00377B85" w:rsidRPr="00377B85" w:rsidRDefault="00377B85" w:rsidP="00AE15C5">
      <w:pPr>
        <w:spacing w:after="0" w:line="240" w:lineRule="auto"/>
        <w:jc w:val="both"/>
        <w:rPr>
          <w:rFonts w:ascii="Arial Narrow" w:hAnsi="Arial Narrow"/>
          <w:sz w:val="24"/>
          <w:szCs w:val="24"/>
        </w:rPr>
      </w:pPr>
      <w:r w:rsidRPr="00377B85">
        <w:rPr>
          <w:rFonts w:ascii="Arial Narrow" w:hAnsi="Arial Narrow"/>
          <w:sz w:val="24"/>
          <w:szCs w:val="24"/>
        </w:rPr>
        <w:t>The</w:t>
      </w:r>
      <w:r w:rsidR="00235D2E" w:rsidRPr="00235D2E">
        <w:rPr>
          <w:rFonts w:ascii="Arial Narrow" w:hAnsi="Arial Narrow"/>
          <w:sz w:val="24"/>
          <w:szCs w:val="24"/>
        </w:rPr>
        <w:t xml:space="preserve"> </w:t>
      </w:r>
      <w:r w:rsidR="00235D2E">
        <w:rPr>
          <w:rFonts w:ascii="Arial Narrow" w:hAnsi="Arial Narrow"/>
          <w:sz w:val="24"/>
          <w:szCs w:val="24"/>
        </w:rPr>
        <w:t>Coalition</w:t>
      </w:r>
      <w:r w:rsidRPr="00377B85">
        <w:rPr>
          <w:rFonts w:ascii="Arial Narrow" w:hAnsi="Arial Narrow"/>
          <w:sz w:val="24"/>
          <w:szCs w:val="24"/>
        </w:rPr>
        <w:t xml:space="preserve"> shall understand federal, state, and local statutory, regulatory, or national accreditation requirements that impact emergency medical care, including but not limited to: </w:t>
      </w:r>
    </w:p>
    <w:p w14:paraId="02C8F7C5" w14:textId="77777777" w:rsidR="00377B85" w:rsidRPr="00C47A0F" w:rsidRDefault="00377B85" w:rsidP="00AE15C5">
      <w:pPr>
        <w:pStyle w:val="Bullet1"/>
        <w:rPr>
          <w:rFonts w:ascii="Arial Narrow" w:hAnsi="Arial Narrow"/>
        </w:rPr>
      </w:pPr>
      <w:r w:rsidRPr="00C47A0F">
        <w:rPr>
          <w:rFonts w:ascii="Arial Narrow" w:hAnsi="Arial Narrow"/>
        </w:rPr>
        <w:t>Centers for Medicare &amp; Medicaid Services (CMS) conditions of participation, (including CMS-3178-F Medicare and Medicaid Programs; Emergency Preparedness Requirements for Medicare and Medicaid Participating Providers and Suppliers)</w:t>
      </w:r>
    </w:p>
    <w:p w14:paraId="72D5FD8E" w14:textId="77777777" w:rsidR="00377B85" w:rsidRPr="00C47A0F" w:rsidRDefault="00377B85" w:rsidP="00AE15C5">
      <w:pPr>
        <w:pStyle w:val="Bullet1"/>
        <w:rPr>
          <w:rFonts w:ascii="Arial Narrow" w:hAnsi="Arial Narrow"/>
        </w:rPr>
      </w:pPr>
      <w:r w:rsidRPr="00C47A0F">
        <w:rPr>
          <w:rFonts w:ascii="Arial Narrow" w:hAnsi="Arial Narrow"/>
        </w:rPr>
        <w:t>Clinical Laboratory Improvement Amendments (CLIA)</w:t>
      </w:r>
    </w:p>
    <w:p w14:paraId="166D2B40" w14:textId="77777777" w:rsidR="00377B85" w:rsidRPr="00C47A0F" w:rsidRDefault="00377B85" w:rsidP="00AE15C5">
      <w:pPr>
        <w:pStyle w:val="Bullet1"/>
        <w:rPr>
          <w:rFonts w:ascii="Arial Narrow" w:hAnsi="Arial Narrow"/>
        </w:rPr>
      </w:pPr>
      <w:r w:rsidRPr="00C47A0F">
        <w:rPr>
          <w:rFonts w:ascii="Arial Narrow" w:hAnsi="Arial Narrow"/>
        </w:rPr>
        <w:lastRenderedPageBreak/>
        <w:t xml:space="preserve">Health Insurance Portability and Accountability Act (HIPAA) Privacy Rule requirements and circumstances when covered entities can disclose protected health information (PHI) without individual authorization including to public health authorities and as directed by laws (e.g., state law) </w:t>
      </w:r>
    </w:p>
    <w:p w14:paraId="7520E7A0" w14:textId="77777777" w:rsidR="00377B85" w:rsidRPr="00C47A0F" w:rsidRDefault="00377B85" w:rsidP="00AE15C5">
      <w:pPr>
        <w:pStyle w:val="Bullet1"/>
        <w:rPr>
          <w:rFonts w:ascii="Arial Narrow" w:hAnsi="Arial Narrow"/>
        </w:rPr>
      </w:pPr>
      <w:r w:rsidRPr="00C47A0F">
        <w:rPr>
          <w:rFonts w:ascii="Arial Narrow" w:hAnsi="Arial Narrow"/>
        </w:rPr>
        <w:t xml:space="preserve">Emergency Medical Treatment &amp; Labor Act (EMTALA) requirements • Licensing and accrediting agencies for hospitals, clinics, laboratories, and blood banks (e.g., Joint Commission) </w:t>
      </w:r>
    </w:p>
    <w:p w14:paraId="0A62D9DE" w14:textId="77777777" w:rsidR="00377B85" w:rsidRPr="00C47A0F" w:rsidRDefault="00377B85" w:rsidP="00AE15C5">
      <w:pPr>
        <w:pStyle w:val="Bullet1"/>
        <w:rPr>
          <w:rFonts w:ascii="Arial Narrow" w:hAnsi="Arial Narrow"/>
        </w:rPr>
      </w:pPr>
      <w:r w:rsidRPr="00C47A0F">
        <w:rPr>
          <w:rFonts w:ascii="Arial Narrow" w:hAnsi="Arial Narrow"/>
        </w:rPr>
        <w:t>Federal disaster declaration processes and public health authorities (e.g., 1135 Waiver Process)</w:t>
      </w:r>
    </w:p>
    <w:p w14:paraId="0D4CCD21" w14:textId="77777777" w:rsidR="00377B85" w:rsidRPr="00C47A0F" w:rsidRDefault="00377B85" w:rsidP="00AE15C5">
      <w:pPr>
        <w:pStyle w:val="Bullet1"/>
        <w:rPr>
          <w:rFonts w:ascii="Arial Narrow" w:hAnsi="Arial Narrow"/>
        </w:rPr>
      </w:pPr>
      <w:r w:rsidRPr="00C47A0F">
        <w:rPr>
          <w:rFonts w:ascii="Arial Narrow" w:hAnsi="Arial Narrow"/>
        </w:rPr>
        <w:t xml:space="preserve">Available federal liability protections for responders (e.g., Public Readiness and Emergency Preparedness (PREP) Act) </w:t>
      </w:r>
    </w:p>
    <w:p w14:paraId="5666164C" w14:textId="77777777" w:rsidR="00377B85" w:rsidRPr="00C47A0F" w:rsidRDefault="00377B85" w:rsidP="00AE15C5">
      <w:pPr>
        <w:pStyle w:val="Bullet1"/>
        <w:rPr>
          <w:rFonts w:ascii="Arial Narrow" w:hAnsi="Arial Narrow"/>
        </w:rPr>
      </w:pPr>
      <w:r w:rsidRPr="00C47A0F">
        <w:rPr>
          <w:rFonts w:ascii="Arial Narrow" w:hAnsi="Arial Narrow"/>
        </w:rPr>
        <w:t>Environmental Protection Agency (EPA) requirements</w:t>
      </w:r>
    </w:p>
    <w:p w14:paraId="25723B00" w14:textId="77777777" w:rsidR="00377B85" w:rsidRPr="00C47A0F" w:rsidRDefault="00377B85" w:rsidP="00AE15C5">
      <w:pPr>
        <w:pStyle w:val="Bullet1"/>
        <w:rPr>
          <w:rFonts w:ascii="Arial Narrow" w:hAnsi="Arial Narrow"/>
        </w:rPr>
      </w:pPr>
      <w:r w:rsidRPr="00C47A0F">
        <w:rPr>
          <w:rFonts w:ascii="Arial Narrow" w:hAnsi="Arial Narrow"/>
        </w:rPr>
        <w:t>Occupational Safety and Health Administration (OSHA) requirements (e.g., general duty clause, bloodborne pathogen standard)</w:t>
      </w:r>
    </w:p>
    <w:p w14:paraId="168FA5D3" w14:textId="620E18EF" w:rsidR="009B1B5E" w:rsidRPr="001A1103" w:rsidRDefault="00E73425" w:rsidP="00AE15C5">
      <w:pPr>
        <w:spacing w:after="240" w:line="240" w:lineRule="auto"/>
        <w:jc w:val="both"/>
        <w:rPr>
          <w:rFonts w:ascii="Arial Narrow" w:hAnsi="Arial Narrow"/>
          <w:sz w:val="24"/>
          <w:szCs w:val="24"/>
        </w:rPr>
      </w:pPr>
      <w:r w:rsidRPr="00372BE9">
        <w:rPr>
          <w:rFonts w:ascii="Arial Narrow" w:hAnsi="Arial Narrow"/>
          <w:sz w:val="24"/>
          <w:szCs w:val="24"/>
        </w:rPr>
        <w:t xml:space="preserve">The </w:t>
      </w:r>
      <w:r w:rsidR="00235D2E">
        <w:rPr>
          <w:rFonts w:ascii="Arial Narrow" w:hAnsi="Arial Narrow"/>
          <w:sz w:val="24"/>
          <w:szCs w:val="24"/>
        </w:rPr>
        <w:t>Coalition</w:t>
      </w:r>
      <w:r w:rsidR="004D0968" w:rsidRPr="00372BE9">
        <w:rPr>
          <w:rFonts w:ascii="Arial Narrow" w:hAnsi="Arial Narrow"/>
          <w:sz w:val="24"/>
          <w:szCs w:val="24"/>
        </w:rPr>
        <w:t xml:space="preserve"> and</w:t>
      </w:r>
      <w:r w:rsidRPr="00372BE9">
        <w:rPr>
          <w:rFonts w:ascii="Arial Narrow" w:hAnsi="Arial Narrow"/>
          <w:sz w:val="24"/>
          <w:szCs w:val="24"/>
        </w:rPr>
        <w:t xml:space="preserve"> NCOEMS </w:t>
      </w:r>
      <w:r w:rsidR="00C96685" w:rsidRPr="00372BE9">
        <w:rPr>
          <w:rFonts w:ascii="Arial Narrow" w:hAnsi="Arial Narrow"/>
          <w:sz w:val="24"/>
          <w:szCs w:val="24"/>
        </w:rPr>
        <w:t xml:space="preserve">understand the legislation and related programs that will allow </w:t>
      </w:r>
      <w:r w:rsidR="00E3187C" w:rsidRPr="00372BE9">
        <w:rPr>
          <w:rFonts w:ascii="Arial Narrow" w:hAnsi="Arial Narrow"/>
          <w:sz w:val="24"/>
          <w:szCs w:val="24"/>
        </w:rPr>
        <w:t>for response</w:t>
      </w:r>
      <w:r w:rsidR="00C96685" w:rsidRPr="00372BE9">
        <w:rPr>
          <w:rFonts w:ascii="Arial Narrow" w:hAnsi="Arial Narrow"/>
          <w:sz w:val="24"/>
          <w:szCs w:val="24"/>
        </w:rPr>
        <w:t xml:space="preserve"> during times of crisis knowing that certain liabilities have been waived, and much-needed human and material resources will be more readily available.</w:t>
      </w:r>
      <w:r w:rsidRPr="00372BE9">
        <w:rPr>
          <w:rFonts w:ascii="Arial Narrow" w:hAnsi="Arial Narrow"/>
          <w:sz w:val="24"/>
          <w:szCs w:val="24"/>
        </w:rPr>
        <w:t xml:space="preserve">  </w:t>
      </w:r>
    </w:p>
    <w:p w14:paraId="709D105E" w14:textId="1C7FC09E" w:rsidR="00103DF0" w:rsidRPr="001A1103" w:rsidRDefault="009D6865" w:rsidP="00AE15C5">
      <w:pPr>
        <w:pStyle w:val="Heading1"/>
        <w:spacing w:line="240" w:lineRule="auto"/>
        <w:jc w:val="both"/>
        <w:rPr>
          <w:rFonts w:ascii="Arial Narrow" w:hAnsi="Arial Narrow"/>
          <w:b/>
          <w:sz w:val="28"/>
          <w:szCs w:val="28"/>
        </w:rPr>
      </w:pPr>
      <w:bookmarkStart w:id="17" w:name="_Toc111190137"/>
      <w:r>
        <w:rPr>
          <w:rFonts w:ascii="Arial Narrow" w:hAnsi="Arial Narrow"/>
          <w:b/>
          <w:sz w:val="28"/>
          <w:szCs w:val="28"/>
        </w:rPr>
        <w:t>Coalition</w:t>
      </w:r>
      <w:r w:rsidR="00270064" w:rsidRPr="00372BE9">
        <w:rPr>
          <w:rFonts w:ascii="Arial Narrow" w:hAnsi="Arial Narrow"/>
          <w:b/>
          <w:sz w:val="28"/>
          <w:szCs w:val="28"/>
        </w:rPr>
        <w:t xml:space="preserve"> Objectives</w:t>
      </w:r>
      <w:bookmarkEnd w:id="17"/>
    </w:p>
    <w:p w14:paraId="5489E108" w14:textId="1BCAD9AA" w:rsidR="00103DF0" w:rsidRPr="00372BE9" w:rsidRDefault="00103DF0" w:rsidP="00AE15C5">
      <w:pPr>
        <w:spacing w:before="120" w:after="120" w:line="240" w:lineRule="auto"/>
        <w:jc w:val="both"/>
        <w:rPr>
          <w:rFonts w:ascii="Arial Narrow" w:hAnsi="Arial Narrow"/>
          <w:sz w:val="24"/>
          <w:szCs w:val="24"/>
        </w:rPr>
      </w:pPr>
      <w:r w:rsidRPr="00372BE9">
        <w:rPr>
          <w:rFonts w:ascii="Arial Narrow" w:hAnsi="Arial Narrow"/>
          <w:sz w:val="24"/>
          <w:szCs w:val="24"/>
        </w:rPr>
        <w:t xml:space="preserve">The </w:t>
      </w:r>
      <w:r w:rsidR="00235D2E">
        <w:rPr>
          <w:rFonts w:ascii="Arial Narrow" w:hAnsi="Arial Narrow"/>
          <w:sz w:val="24"/>
          <w:szCs w:val="24"/>
        </w:rPr>
        <w:t>Coalition</w:t>
      </w:r>
      <w:r w:rsidR="00235D2E" w:rsidRPr="00372BE9">
        <w:rPr>
          <w:rFonts w:ascii="Arial Narrow" w:hAnsi="Arial Narrow"/>
          <w:sz w:val="24"/>
          <w:szCs w:val="24"/>
        </w:rPr>
        <w:t xml:space="preserve"> </w:t>
      </w:r>
      <w:r w:rsidRPr="00372BE9">
        <w:rPr>
          <w:rFonts w:ascii="Arial Narrow" w:hAnsi="Arial Narrow"/>
          <w:sz w:val="24"/>
          <w:szCs w:val="24"/>
        </w:rPr>
        <w:t>meets annually to review and update its strategic plan and objectives.</w:t>
      </w:r>
      <w:r w:rsidR="00235D2E">
        <w:rPr>
          <w:rFonts w:ascii="Arial Narrow" w:hAnsi="Arial Narrow"/>
          <w:sz w:val="24"/>
          <w:szCs w:val="24"/>
        </w:rPr>
        <w:t xml:space="preserve"> </w:t>
      </w:r>
      <w:r w:rsidRPr="00372BE9">
        <w:rPr>
          <w:rFonts w:ascii="Arial Narrow" w:hAnsi="Arial Narrow"/>
          <w:sz w:val="24"/>
          <w:szCs w:val="24"/>
        </w:rPr>
        <w:t xml:space="preserve">The following have been identified by regional staff and partner stakeholders as the priority for the </w:t>
      </w:r>
      <w:r w:rsidR="009D6865">
        <w:rPr>
          <w:rFonts w:ascii="Arial Narrow" w:hAnsi="Arial Narrow"/>
          <w:sz w:val="24"/>
          <w:szCs w:val="24"/>
        </w:rPr>
        <w:t>Coalition</w:t>
      </w:r>
      <w:r w:rsidRPr="00372BE9">
        <w:rPr>
          <w:rFonts w:ascii="Arial Narrow" w:hAnsi="Arial Narrow"/>
          <w:sz w:val="24"/>
          <w:szCs w:val="24"/>
        </w:rPr>
        <w:t>:</w:t>
      </w:r>
    </w:p>
    <w:p w14:paraId="488AC58D" w14:textId="45FFF4FE" w:rsidR="00103DF0" w:rsidRPr="00372BE9" w:rsidRDefault="00103DF0" w:rsidP="00AE15C5">
      <w:pPr>
        <w:pStyle w:val="ListParagraph"/>
        <w:numPr>
          <w:ilvl w:val="0"/>
          <w:numId w:val="6"/>
        </w:numPr>
        <w:spacing w:before="80" w:after="80"/>
        <w:jc w:val="both"/>
        <w:rPr>
          <w:rFonts w:ascii="Arial Narrow" w:hAnsi="Arial Narrow"/>
          <w:sz w:val="24"/>
          <w:szCs w:val="24"/>
        </w:rPr>
      </w:pPr>
      <w:r w:rsidRPr="00372BE9">
        <w:rPr>
          <w:rFonts w:ascii="Arial Narrow" w:hAnsi="Arial Narrow"/>
          <w:sz w:val="24"/>
          <w:szCs w:val="24"/>
        </w:rPr>
        <w:t xml:space="preserve">Continuity of </w:t>
      </w:r>
      <w:r w:rsidR="00055629">
        <w:rPr>
          <w:rFonts w:ascii="Arial Narrow" w:hAnsi="Arial Narrow"/>
          <w:sz w:val="24"/>
          <w:szCs w:val="24"/>
        </w:rPr>
        <w:t>Healthcare</w:t>
      </w:r>
      <w:r w:rsidRPr="00372BE9">
        <w:rPr>
          <w:rFonts w:ascii="Arial Narrow" w:hAnsi="Arial Narrow"/>
          <w:sz w:val="24"/>
          <w:szCs w:val="24"/>
        </w:rPr>
        <w:t xml:space="preserve"> Service Delivery</w:t>
      </w:r>
    </w:p>
    <w:p w14:paraId="0EC97D4E" w14:textId="77777777" w:rsidR="00103DF0" w:rsidRPr="00372BE9" w:rsidRDefault="00103DF0" w:rsidP="00AE15C5">
      <w:pPr>
        <w:pStyle w:val="ListParagraph"/>
        <w:numPr>
          <w:ilvl w:val="0"/>
          <w:numId w:val="6"/>
        </w:numPr>
        <w:spacing w:before="80" w:after="80"/>
        <w:jc w:val="both"/>
        <w:rPr>
          <w:rFonts w:ascii="Arial Narrow" w:hAnsi="Arial Narrow"/>
          <w:sz w:val="24"/>
          <w:szCs w:val="24"/>
        </w:rPr>
      </w:pPr>
      <w:r w:rsidRPr="00372BE9">
        <w:rPr>
          <w:rFonts w:ascii="Arial Narrow" w:hAnsi="Arial Narrow"/>
          <w:sz w:val="24"/>
          <w:szCs w:val="24"/>
        </w:rPr>
        <w:t>Healthcare System Delivery Integration</w:t>
      </w:r>
    </w:p>
    <w:p w14:paraId="62D8CCF6" w14:textId="77777777" w:rsidR="00103DF0" w:rsidRPr="00372BE9" w:rsidRDefault="00103DF0" w:rsidP="00AE15C5">
      <w:pPr>
        <w:pStyle w:val="ListParagraph"/>
        <w:numPr>
          <w:ilvl w:val="0"/>
          <w:numId w:val="6"/>
        </w:numPr>
        <w:spacing w:before="80" w:after="80"/>
        <w:jc w:val="both"/>
        <w:rPr>
          <w:rFonts w:ascii="Arial Narrow" w:hAnsi="Arial Narrow"/>
          <w:sz w:val="24"/>
          <w:szCs w:val="24"/>
        </w:rPr>
      </w:pPr>
      <w:r w:rsidRPr="00372BE9">
        <w:rPr>
          <w:rFonts w:ascii="Arial Narrow" w:hAnsi="Arial Narrow"/>
          <w:sz w:val="24"/>
          <w:szCs w:val="24"/>
        </w:rPr>
        <w:t>At Risk Populations Identification and Planning</w:t>
      </w:r>
    </w:p>
    <w:p w14:paraId="323BD8FA" w14:textId="77777777" w:rsidR="00103DF0" w:rsidRPr="00372BE9" w:rsidRDefault="00103DF0" w:rsidP="00AE15C5">
      <w:pPr>
        <w:pStyle w:val="ListParagraph"/>
        <w:numPr>
          <w:ilvl w:val="0"/>
          <w:numId w:val="6"/>
        </w:numPr>
        <w:spacing w:before="80" w:after="80"/>
        <w:jc w:val="both"/>
        <w:rPr>
          <w:rFonts w:ascii="Arial Narrow" w:hAnsi="Arial Narrow"/>
          <w:sz w:val="24"/>
          <w:szCs w:val="24"/>
        </w:rPr>
      </w:pPr>
      <w:r w:rsidRPr="00372BE9">
        <w:rPr>
          <w:rFonts w:ascii="Arial Narrow" w:hAnsi="Arial Narrow"/>
          <w:sz w:val="24"/>
          <w:szCs w:val="24"/>
        </w:rPr>
        <w:t>Medical Surge Planning</w:t>
      </w:r>
    </w:p>
    <w:p w14:paraId="3CFFBFF8" w14:textId="5F5334BE" w:rsidR="00103DF0" w:rsidRDefault="00103DF0" w:rsidP="00AE15C5">
      <w:pPr>
        <w:pStyle w:val="ListParagraph"/>
        <w:numPr>
          <w:ilvl w:val="0"/>
          <w:numId w:val="6"/>
        </w:numPr>
        <w:spacing w:before="80" w:after="80"/>
        <w:jc w:val="both"/>
        <w:rPr>
          <w:rFonts w:ascii="Arial Narrow" w:hAnsi="Arial Narrow"/>
          <w:sz w:val="24"/>
          <w:szCs w:val="24"/>
        </w:rPr>
      </w:pPr>
      <w:r w:rsidRPr="00372BE9">
        <w:rPr>
          <w:rFonts w:ascii="Arial Narrow" w:hAnsi="Arial Narrow"/>
          <w:sz w:val="24"/>
          <w:szCs w:val="24"/>
        </w:rPr>
        <w:t xml:space="preserve">Healthcare </w:t>
      </w:r>
      <w:r w:rsidR="009D6865">
        <w:rPr>
          <w:rFonts w:ascii="Arial Narrow" w:hAnsi="Arial Narrow"/>
          <w:sz w:val="24"/>
          <w:szCs w:val="24"/>
        </w:rPr>
        <w:t>Coalition</w:t>
      </w:r>
      <w:r w:rsidRPr="00372BE9">
        <w:rPr>
          <w:rFonts w:ascii="Arial Narrow" w:hAnsi="Arial Narrow"/>
          <w:sz w:val="24"/>
          <w:szCs w:val="24"/>
        </w:rPr>
        <w:t xml:space="preserve"> Enhancement and Sustainability</w:t>
      </w:r>
    </w:p>
    <w:p w14:paraId="3A745C12" w14:textId="77777777" w:rsidR="00377B85" w:rsidRPr="00372BE9" w:rsidRDefault="00377B85" w:rsidP="00AE15C5">
      <w:pPr>
        <w:pStyle w:val="ListParagraph"/>
        <w:numPr>
          <w:ilvl w:val="0"/>
          <w:numId w:val="6"/>
        </w:numPr>
        <w:spacing w:before="80" w:after="80"/>
        <w:jc w:val="both"/>
        <w:rPr>
          <w:rFonts w:ascii="Arial Narrow" w:hAnsi="Arial Narrow"/>
          <w:sz w:val="24"/>
          <w:szCs w:val="24"/>
        </w:rPr>
      </w:pPr>
      <w:r>
        <w:rPr>
          <w:rFonts w:ascii="Arial Narrow" w:hAnsi="Arial Narrow"/>
          <w:sz w:val="24"/>
          <w:szCs w:val="24"/>
        </w:rPr>
        <w:t>Continue to develop and review the HCC Response Plan annually</w:t>
      </w:r>
    </w:p>
    <w:p w14:paraId="1CFCE340" w14:textId="576BD9C3" w:rsidR="00E37542" w:rsidRDefault="00E37542" w:rsidP="00AE15C5">
      <w:pPr>
        <w:spacing w:before="120" w:after="120" w:line="240" w:lineRule="auto"/>
        <w:jc w:val="both"/>
        <w:rPr>
          <w:rFonts w:ascii="Arial Narrow" w:hAnsi="Arial Narrow"/>
          <w:sz w:val="24"/>
          <w:szCs w:val="24"/>
        </w:rPr>
      </w:pPr>
      <w:r>
        <w:rPr>
          <w:rFonts w:ascii="Arial Narrow" w:hAnsi="Arial Narrow"/>
          <w:sz w:val="24"/>
          <w:szCs w:val="24"/>
        </w:rPr>
        <w:t xml:space="preserve">Within the region, the SHPR is guided by the elected </w:t>
      </w:r>
      <w:r w:rsidR="00235D2E">
        <w:rPr>
          <w:rFonts w:ascii="Arial Narrow" w:hAnsi="Arial Narrow"/>
          <w:sz w:val="24"/>
          <w:szCs w:val="24"/>
        </w:rPr>
        <w:t>e</w:t>
      </w:r>
      <w:r>
        <w:rPr>
          <w:rFonts w:ascii="Arial Narrow" w:hAnsi="Arial Narrow"/>
          <w:sz w:val="24"/>
          <w:szCs w:val="24"/>
        </w:rPr>
        <w:t xml:space="preserve">xecutive </w:t>
      </w:r>
      <w:r w:rsidR="00235D2E">
        <w:rPr>
          <w:rFonts w:ascii="Arial Narrow" w:hAnsi="Arial Narrow"/>
          <w:sz w:val="24"/>
          <w:szCs w:val="24"/>
        </w:rPr>
        <w:t>s</w:t>
      </w:r>
      <w:r>
        <w:rPr>
          <w:rFonts w:ascii="Arial Narrow" w:hAnsi="Arial Narrow"/>
          <w:sz w:val="24"/>
          <w:szCs w:val="24"/>
        </w:rPr>
        <w:t xml:space="preserve">teering </w:t>
      </w:r>
      <w:r w:rsidR="00235D2E">
        <w:rPr>
          <w:rFonts w:ascii="Arial Narrow" w:hAnsi="Arial Narrow"/>
          <w:sz w:val="24"/>
          <w:szCs w:val="24"/>
        </w:rPr>
        <w:t>c</w:t>
      </w:r>
      <w:r>
        <w:rPr>
          <w:rFonts w:ascii="Arial Narrow" w:hAnsi="Arial Narrow"/>
          <w:sz w:val="24"/>
          <w:szCs w:val="24"/>
        </w:rPr>
        <w:t xml:space="preserve">ommittee with additional input from the regional partners. A quarterly planning meeting is conducted to provide an opportunity to share best practices, information and develop initiatives.  </w:t>
      </w:r>
    </w:p>
    <w:p w14:paraId="4E2C9B5D" w14:textId="77777777" w:rsidR="00235D2E" w:rsidRPr="00372BE9" w:rsidRDefault="00235D2E" w:rsidP="00AE15C5">
      <w:pPr>
        <w:pStyle w:val="ListParagraph"/>
        <w:spacing w:before="240" w:after="120" w:line="240" w:lineRule="auto"/>
        <w:ind w:left="0"/>
        <w:contextualSpacing w:val="0"/>
        <w:jc w:val="both"/>
        <w:rPr>
          <w:rFonts w:ascii="Arial Narrow" w:hAnsi="Arial Narrow"/>
          <w:sz w:val="24"/>
          <w:szCs w:val="24"/>
        </w:rPr>
      </w:pPr>
      <w:r w:rsidRPr="00372BE9">
        <w:rPr>
          <w:rFonts w:ascii="Arial Narrow" w:hAnsi="Arial Narrow"/>
          <w:sz w:val="24"/>
          <w:szCs w:val="24"/>
        </w:rPr>
        <w:t xml:space="preserve">The </w:t>
      </w:r>
      <w:r>
        <w:rPr>
          <w:rFonts w:ascii="Arial Narrow" w:hAnsi="Arial Narrow"/>
          <w:sz w:val="24"/>
          <w:szCs w:val="24"/>
        </w:rPr>
        <w:t>Coalition</w:t>
      </w:r>
      <w:r w:rsidRPr="00372BE9">
        <w:rPr>
          <w:rFonts w:ascii="Arial Narrow" w:hAnsi="Arial Narrow"/>
          <w:sz w:val="24"/>
          <w:szCs w:val="24"/>
        </w:rPr>
        <w:t xml:space="preserve"> membership will review the strategic plan annually in February to determine the priority capability areas for the upcoming year. Capability prioritization is determined based on t</w:t>
      </w:r>
      <w:r>
        <w:rPr>
          <w:rFonts w:ascii="Arial Narrow" w:hAnsi="Arial Narrow"/>
          <w:sz w:val="24"/>
          <w:szCs w:val="24"/>
        </w:rPr>
        <w:t xml:space="preserve">he annual gap analysis review. </w:t>
      </w:r>
      <w:r w:rsidRPr="00372BE9">
        <w:rPr>
          <w:rFonts w:ascii="Arial Narrow" w:hAnsi="Arial Narrow"/>
          <w:sz w:val="24"/>
          <w:szCs w:val="24"/>
        </w:rPr>
        <w:t xml:space="preserve">Capability priorities, objectives, workplan activities are proposed and vetted by the </w:t>
      </w:r>
      <w:r>
        <w:rPr>
          <w:rFonts w:ascii="Arial Narrow" w:hAnsi="Arial Narrow"/>
          <w:sz w:val="24"/>
          <w:szCs w:val="24"/>
        </w:rPr>
        <w:t>Coalition</w:t>
      </w:r>
      <w:r w:rsidRPr="00372BE9">
        <w:rPr>
          <w:rFonts w:ascii="Arial Narrow" w:hAnsi="Arial Narrow"/>
          <w:sz w:val="24"/>
          <w:szCs w:val="24"/>
        </w:rPr>
        <w:t xml:space="preserve"> membership annually</w:t>
      </w:r>
      <w:r>
        <w:rPr>
          <w:rFonts w:ascii="Arial Narrow" w:hAnsi="Arial Narrow"/>
          <w:sz w:val="24"/>
          <w:szCs w:val="24"/>
        </w:rPr>
        <w:t>. T</w:t>
      </w:r>
      <w:r w:rsidRPr="00372BE9">
        <w:rPr>
          <w:rFonts w:ascii="Arial Narrow" w:hAnsi="Arial Narrow"/>
          <w:sz w:val="24"/>
          <w:szCs w:val="24"/>
        </w:rPr>
        <w:t xml:space="preserve">he workplan is coordinated with the spending plan to determine if tasks require funding.  </w:t>
      </w:r>
    </w:p>
    <w:p w14:paraId="2CA6D762" w14:textId="31787B64" w:rsidR="002D3B62" w:rsidRPr="00F229DD" w:rsidRDefault="009D6865" w:rsidP="00AE15C5">
      <w:pPr>
        <w:pStyle w:val="Heading3"/>
        <w:spacing w:after="240"/>
        <w:jc w:val="both"/>
        <w:rPr>
          <w:rFonts w:ascii="Arial Narrow" w:hAnsi="Arial Narrow"/>
          <w:b/>
          <w:color w:val="365F91" w:themeColor="accent1" w:themeShade="BF"/>
          <w:sz w:val="24"/>
          <w:szCs w:val="24"/>
        </w:rPr>
      </w:pPr>
      <w:bookmarkStart w:id="18" w:name="_Toc111190138"/>
      <w:r>
        <w:rPr>
          <w:rFonts w:ascii="Arial Narrow" w:hAnsi="Arial Narrow"/>
          <w:b/>
          <w:color w:val="365F91" w:themeColor="accent1" w:themeShade="BF"/>
          <w:sz w:val="24"/>
          <w:szCs w:val="24"/>
        </w:rPr>
        <w:t>Coalition</w:t>
      </w:r>
      <w:r w:rsidR="002D3B62" w:rsidRPr="00F229DD">
        <w:rPr>
          <w:rFonts w:ascii="Arial Narrow" w:hAnsi="Arial Narrow"/>
          <w:b/>
          <w:color w:val="365F91" w:themeColor="accent1" w:themeShade="BF"/>
          <w:sz w:val="24"/>
          <w:szCs w:val="24"/>
        </w:rPr>
        <w:t xml:space="preserve"> Support Plan</w:t>
      </w:r>
      <w:bookmarkEnd w:id="18"/>
    </w:p>
    <w:p w14:paraId="17A188DF" w14:textId="008ED173" w:rsidR="00645FAB" w:rsidRPr="00372BE9" w:rsidRDefault="00645FAB" w:rsidP="00AE15C5">
      <w:pPr>
        <w:spacing w:before="120" w:after="120" w:line="240" w:lineRule="auto"/>
        <w:jc w:val="both"/>
        <w:rPr>
          <w:rFonts w:ascii="Arial Narrow" w:hAnsi="Arial Narrow"/>
          <w:sz w:val="24"/>
          <w:szCs w:val="24"/>
        </w:rPr>
      </w:pPr>
      <w:r w:rsidRPr="00372BE9">
        <w:rPr>
          <w:rFonts w:ascii="Arial Narrow" w:hAnsi="Arial Narrow"/>
          <w:sz w:val="24"/>
          <w:szCs w:val="24"/>
        </w:rPr>
        <w:t xml:space="preserve">The </w:t>
      </w:r>
      <w:r w:rsidR="00773FFA" w:rsidRPr="00372BE9">
        <w:rPr>
          <w:rFonts w:ascii="Arial Narrow" w:hAnsi="Arial Narrow"/>
          <w:sz w:val="24"/>
          <w:szCs w:val="24"/>
        </w:rPr>
        <w:t>Southeastern H</w:t>
      </w:r>
      <w:r w:rsidR="00343D15" w:rsidRPr="00372BE9">
        <w:rPr>
          <w:rFonts w:ascii="Arial Narrow" w:hAnsi="Arial Narrow"/>
          <w:sz w:val="24"/>
          <w:szCs w:val="24"/>
        </w:rPr>
        <w:t>ealthcare Preparedness Region</w:t>
      </w:r>
      <w:r w:rsidR="00773FFA" w:rsidRPr="00372BE9">
        <w:rPr>
          <w:rFonts w:ascii="Arial Narrow" w:hAnsi="Arial Narrow"/>
          <w:sz w:val="24"/>
          <w:szCs w:val="24"/>
        </w:rPr>
        <w:t xml:space="preserve"> </w:t>
      </w:r>
      <w:r w:rsidRPr="00372BE9">
        <w:rPr>
          <w:rFonts w:ascii="Arial Narrow" w:hAnsi="Arial Narrow"/>
          <w:sz w:val="24"/>
          <w:szCs w:val="24"/>
        </w:rPr>
        <w:t xml:space="preserve">Support Plan provides a basic organizational structure with operational guidelines for the provision of ESF #8 support across the Healthcare </w:t>
      </w:r>
      <w:r w:rsidR="009D6865">
        <w:rPr>
          <w:rFonts w:ascii="Arial Narrow" w:hAnsi="Arial Narrow"/>
          <w:sz w:val="24"/>
          <w:szCs w:val="24"/>
        </w:rPr>
        <w:t>Coalition</w:t>
      </w:r>
      <w:r w:rsidR="00807DB2" w:rsidRPr="00372BE9">
        <w:rPr>
          <w:rFonts w:ascii="Arial Narrow" w:hAnsi="Arial Narrow"/>
          <w:sz w:val="24"/>
          <w:szCs w:val="24"/>
        </w:rPr>
        <w:t>s i</w:t>
      </w:r>
      <w:r w:rsidRPr="00372BE9">
        <w:rPr>
          <w:rFonts w:ascii="Arial Narrow" w:hAnsi="Arial Narrow"/>
          <w:sz w:val="24"/>
          <w:szCs w:val="24"/>
        </w:rPr>
        <w:t>n</w:t>
      </w:r>
      <w:r w:rsidR="003A2F9E" w:rsidRPr="00372BE9">
        <w:rPr>
          <w:rFonts w:ascii="Arial Narrow" w:hAnsi="Arial Narrow"/>
          <w:sz w:val="24"/>
          <w:szCs w:val="24"/>
        </w:rPr>
        <w:t xml:space="preserve"> in </w:t>
      </w:r>
      <w:r w:rsidR="00681405" w:rsidRPr="00372BE9">
        <w:rPr>
          <w:rFonts w:ascii="Arial Narrow" w:hAnsi="Arial Narrow"/>
          <w:sz w:val="24"/>
          <w:szCs w:val="24"/>
        </w:rPr>
        <w:t>southeastern</w:t>
      </w:r>
      <w:r w:rsidR="003A2F9E" w:rsidRPr="00372BE9">
        <w:rPr>
          <w:rFonts w:ascii="Arial Narrow" w:hAnsi="Arial Narrow"/>
          <w:sz w:val="24"/>
          <w:szCs w:val="24"/>
        </w:rPr>
        <w:t xml:space="preserve"> North Carolina</w:t>
      </w:r>
      <w:r w:rsidRPr="00372BE9">
        <w:rPr>
          <w:rFonts w:ascii="Arial Narrow" w:hAnsi="Arial Narrow"/>
          <w:sz w:val="24"/>
          <w:szCs w:val="24"/>
        </w:rPr>
        <w:t>.</w:t>
      </w:r>
      <w:r w:rsidR="00C47A0F">
        <w:rPr>
          <w:rFonts w:ascii="Arial Narrow" w:hAnsi="Arial Narrow"/>
          <w:sz w:val="24"/>
          <w:szCs w:val="24"/>
        </w:rPr>
        <w:t xml:space="preserve"> </w:t>
      </w:r>
      <w:r w:rsidRPr="00372BE9">
        <w:rPr>
          <w:rFonts w:ascii="Arial Narrow" w:hAnsi="Arial Narrow"/>
          <w:sz w:val="24"/>
          <w:szCs w:val="24"/>
        </w:rPr>
        <w:t xml:space="preserve">It is built upon a scalable, flexible, and adaptable coordinating structure to align key roles and responsibilities of the </w:t>
      </w:r>
      <w:r w:rsidR="003A2F9E" w:rsidRPr="00372BE9">
        <w:rPr>
          <w:rFonts w:ascii="Arial Narrow" w:hAnsi="Arial Narrow"/>
          <w:sz w:val="24"/>
          <w:szCs w:val="24"/>
        </w:rPr>
        <w:t xml:space="preserve">Healthcare </w:t>
      </w:r>
      <w:r w:rsidR="009D6865">
        <w:rPr>
          <w:rFonts w:ascii="Arial Narrow" w:hAnsi="Arial Narrow"/>
          <w:sz w:val="24"/>
          <w:szCs w:val="24"/>
        </w:rPr>
        <w:t>Coalition</w:t>
      </w:r>
      <w:r w:rsidR="003A2F9E" w:rsidRPr="00372BE9">
        <w:rPr>
          <w:rFonts w:ascii="Arial Narrow" w:hAnsi="Arial Narrow"/>
          <w:sz w:val="24"/>
          <w:szCs w:val="24"/>
        </w:rPr>
        <w:t xml:space="preserve"> and its </w:t>
      </w:r>
      <w:r w:rsidRPr="00372BE9">
        <w:rPr>
          <w:rFonts w:ascii="Arial Narrow" w:hAnsi="Arial Narrow"/>
          <w:sz w:val="24"/>
          <w:szCs w:val="24"/>
        </w:rPr>
        <w:t xml:space="preserve">partners.  </w:t>
      </w:r>
      <w:r w:rsidR="003A2F9E" w:rsidRPr="00372BE9">
        <w:rPr>
          <w:rFonts w:ascii="Arial Narrow" w:hAnsi="Arial Narrow"/>
          <w:sz w:val="24"/>
          <w:szCs w:val="24"/>
        </w:rPr>
        <w:t xml:space="preserve">The plan details how they share information, coordinate </w:t>
      </w:r>
      <w:r w:rsidR="00BA08C5" w:rsidRPr="00372BE9">
        <w:rPr>
          <w:rFonts w:ascii="Arial Narrow" w:hAnsi="Arial Narrow"/>
          <w:sz w:val="24"/>
          <w:szCs w:val="24"/>
        </w:rPr>
        <w:t>activities</w:t>
      </w:r>
      <w:r w:rsidR="003A2F9E" w:rsidRPr="00372BE9">
        <w:rPr>
          <w:rFonts w:ascii="Arial Narrow" w:hAnsi="Arial Narrow"/>
          <w:sz w:val="24"/>
          <w:szCs w:val="24"/>
        </w:rPr>
        <w:t xml:space="preserve"> and resources during an emergency and plan for recovery.</w:t>
      </w:r>
    </w:p>
    <w:p w14:paraId="2B0C8451" w14:textId="77777777" w:rsidR="00645FAB" w:rsidRPr="00372BE9" w:rsidRDefault="00BA08C5" w:rsidP="00AE15C5">
      <w:pPr>
        <w:spacing w:before="120" w:after="120" w:line="240" w:lineRule="auto"/>
        <w:jc w:val="both"/>
        <w:rPr>
          <w:rFonts w:ascii="Arial Narrow" w:hAnsi="Arial Narrow"/>
          <w:sz w:val="24"/>
          <w:szCs w:val="24"/>
        </w:rPr>
      </w:pPr>
      <w:r w:rsidRPr="00372BE9">
        <w:rPr>
          <w:rFonts w:ascii="Arial Narrow" w:hAnsi="Arial Narrow"/>
          <w:sz w:val="24"/>
          <w:szCs w:val="24"/>
        </w:rPr>
        <w:t xml:space="preserve">The </w:t>
      </w:r>
      <w:r w:rsidR="00645FAB" w:rsidRPr="00372BE9">
        <w:rPr>
          <w:rFonts w:ascii="Arial Narrow" w:hAnsi="Arial Narrow"/>
          <w:sz w:val="24"/>
          <w:szCs w:val="24"/>
        </w:rPr>
        <w:t xml:space="preserve">goals of the </w:t>
      </w:r>
      <w:r w:rsidR="00773FFA" w:rsidRPr="00372BE9">
        <w:rPr>
          <w:rFonts w:ascii="Arial Narrow" w:hAnsi="Arial Narrow"/>
          <w:sz w:val="24"/>
          <w:szCs w:val="24"/>
        </w:rPr>
        <w:t xml:space="preserve">Southeastern Healthcare Preparedness </w:t>
      </w:r>
      <w:r w:rsidR="00681405" w:rsidRPr="00372BE9">
        <w:rPr>
          <w:rFonts w:ascii="Arial Narrow" w:hAnsi="Arial Narrow"/>
          <w:sz w:val="24"/>
          <w:szCs w:val="24"/>
        </w:rPr>
        <w:t>Regio</w:t>
      </w:r>
      <w:r w:rsidR="00773FFA" w:rsidRPr="00372BE9">
        <w:rPr>
          <w:rFonts w:ascii="Arial Narrow" w:hAnsi="Arial Narrow"/>
          <w:sz w:val="24"/>
          <w:szCs w:val="24"/>
        </w:rPr>
        <w:t xml:space="preserve">n </w:t>
      </w:r>
      <w:r w:rsidR="00645FAB" w:rsidRPr="00372BE9">
        <w:rPr>
          <w:rFonts w:ascii="Arial Narrow" w:hAnsi="Arial Narrow"/>
          <w:sz w:val="24"/>
          <w:szCs w:val="24"/>
        </w:rPr>
        <w:t>are to:</w:t>
      </w:r>
    </w:p>
    <w:p w14:paraId="1A3CDED6" w14:textId="77777777" w:rsidR="00645FAB" w:rsidRPr="00372BE9" w:rsidRDefault="00343D15" w:rsidP="00AE15C5">
      <w:pPr>
        <w:pStyle w:val="ListParagraph"/>
        <w:numPr>
          <w:ilvl w:val="0"/>
          <w:numId w:val="1"/>
        </w:numPr>
        <w:spacing w:before="80" w:after="80" w:line="240" w:lineRule="auto"/>
        <w:jc w:val="both"/>
        <w:rPr>
          <w:rFonts w:ascii="Arial Narrow" w:hAnsi="Arial Narrow"/>
          <w:sz w:val="24"/>
          <w:szCs w:val="24"/>
        </w:rPr>
      </w:pPr>
      <w:r w:rsidRPr="00372BE9">
        <w:rPr>
          <w:rFonts w:ascii="Arial Narrow" w:hAnsi="Arial Narrow"/>
          <w:sz w:val="24"/>
          <w:szCs w:val="24"/>
        </w:rPr>
        <w:lastRenderedPageBreak/>
        <w:t>F</w:t>
      </w:r>
      <w:r w:rsidR="00645FAB" w:rsidRPr="00372BE9">
        <w:rPr>
          <w:rFonts w:ascii="Arial Narrow" w:hAnsi="Arial Narrow"/>
          <w:sz w:val="24"/>
          <w:szCs w:val="24"/>
        </w:rPr>
        <w:t>acilitate information sharing among healthcare organizations and jurisdictional authorities to promote common situational awareness.</w:t>
      </w:r>
    </w:p>
    <w:p w14:paraId="2C3D6F31" w14:textId="5830F844" w:rsidR="00645FAB" w:rsidRPr="00372BE9" w:rsidRDefault="00343D15" w:rsidP="00AE15C5">
      <w:pPr>
        <w:pStyle w:val="ListParagraph"/>
        <w:numPr>
          <w:ilvl w:val="0"/>
          <w:numId w:val="1"/>
        </w:numPr>
        <w:spacing w:before="80" w:after="80" w:line="240" w:lineRule="auto"/>
        <w:jc w:val="both"/>
        <w:rPr>
          <w:rFonts w:ascii="Arial Narrow" w:hAnsi="Arial Narrow"/>
          <w:sz w:val="24"/>
          <w:szCs w:val="24"/>
        </w:rPr>
      </w:pPr>
      <w:r w:rsidRPr="00372BE9">
        <w:rPr>
          <w:rFonts w:ascii="Arial Narrow" w:hAnsi="Arial Narrow"/>
          <w:sz w:val="24"/>
          <w:szCs w:val="24"/>
        </w:rPr>
        <w:t>F</w:t>
      </w:r>
      <w:r w:rsidR="00645FAB" w:rsidRPr="00372BE9">
        <w:rPr>
          <w:rFonts w:ascii="Arial Narrow" w:hAnsi="Arial Narrow"/>
          <w:sz w:val="24"/>
          <w:szCs w:val="24"/>
        </w:rPr>
        <w:t xml:space="preserve">acilitate resource support by expediting the mutual aid process or other resource sharing arrangements among </w:t>
      </w:r>
      <w:r w:rsidR="009D6865">
        <w:rPr>
          <w:rFonts w:ascii="Arial Narrow" w:hAnsi="Arial Narrow"/>
          <w:sz w:val="24"/>
          <w:szCs w:val="24"/>
        </w:rPr>
        <w:t>Coalition</w:t>
      </w:r>
      <w:r w:rsidR="00645FAB" w:rsidRPr="00372BE9">
        <w:rPr>
          <w:rFonts w:ascii="Arial Narrow" w:hAnsi="Arial Narrow"/>
          <w:sz w:val="24"/>
          <w:szCs w:val="24"/>
        </w:rPr>
        <w:t xml:space="preserve"> </w:t>
      </w:r>
      <w:r w:rsidR="00F229DD" w:rsidRPr="00372BE9">
        <w:rPr>
          <w:rFonts w:ascii="Arial Narrow" w:hAnsi="Arial Narrow"/>
          <w:sz w:val="24"/>
          <w:szCs w:val="24"/>
        </w:rPr>
        <w:t>members and</w:t>
      </w:r>
      <w:r w:rsidR="00645FAB" w:rsidRPr="00372BE9">
        <w:rPr>
          <w:rFonts w:ascii="Arial Narrow" w:hAnsi="Arial Narrow"/>
          <w:sz w:val="24"/>
          <w:szCs w:val="24"/>
        </w:rPr>
        <w:t xml:space="preserve"> supporting the request and receipt of assistance from local, State, and Federal authorities.</w:t>
      </w:r>
    </w:p>
    <w:p w14:paraId="4BDF6E29" w14:textId="77777777" w:rsidR="00645FAB" w:rsidRPr="00372BE9" w:rsidRDefault="00343D15" w:rsidP="00AE15C5">
      <w:pPr>
        <w:pStyle w:val="ListParagraph"/>
        <w:numPr>
          <w:ilvl w:val="0"/>
          <w:numId w:val="1"/>
        </w:numPr>
        <w:spacing w:before="80" w:after="80" w:line="240" w:lineRule="auto"/>
        <w:jc w:val="both"/>
        <w:rPr>
          <w:rFonts w:ascii="Arial Narrow" w:hAnsi="Arial Narrow"/>
          <w:sz w:val="24"/>
          <w:szCs w:val="24"/>
        </w:rPr>
      </w:pPr>
      <w:r w:rsidRPr="00372BE9">
        <w:rPr>
          <w:rFonts w:ascii="Arial Narrow" w:hAnsi="Arial Narrow"/>
          <w:sz w:val="24"/>
          <w:szCs w:val="24"/>
        </w:rPr>
        <w:t>F</w:t>
      </w:r>
      <w:r w:rsidR="00645FAB" w:rsidRPr="00372BE9">
        <w:rPr>
          <w:rFonts w:ascii="Arial Narrow" w:hAnsi="Arial Narrow"/>
          <w:sz w:val="24"/>
          <w:szCs w:val="24"/>
        </w:rPr>
        <w:t>acilitate the coordination of incident response actions for the participating healthcare organizations so incident objectives, strategy, and tactics are consistent for the healthcare response.</w:t>
      </w:r>
    </w:p>
    <w:p w14:paraId="5592000C" w14:textId="4DBA66D2" w:rsidR="00645FAB" w:rsidRPr="00372BE9" w:rsidRDefault="00343D15" w:rsidP="00AE15C5">
      <w:pPr>
        <w:pStyle w:val="ListParagraph"/>
        <w:numPr>
          <w:ilvl w:val="0"/>
          <w:numId w:val="1"/>
        </w:numPr>
        <w:spacing w:before="80" w:after="80" w:line="240" w:lineRule="auto"/>
        <w:jc w:val="both"/>
        <w:rPr>
          <w:rFonts w:ascii="Arial Narrow" w:hAnsi="Arial Narrow"/>
          <w:sz w:val="24"/>
          <w:szCs w:val="24"/>
        </w:rPr>
      </w:pPr>
      <w:r w:rsidRPr="00372BE9">
        <w:rPr>
          <w:rFonts w:ascii="Arial Narrow" w:hAnsi="Arial Narrow"/>
          <w:sz w:val="24"/>
          <w:szCs w:val="24"/>
        </w:rPr>
        <w:t>F</w:t>
      </w:r>
      <w:r w:rsidR="00645FAB" w:rsidRPr="00372BE9">
        <w:rPr>
          <w:rFonts w:ascii="Arial Narrow" w:hAnsi="Arial Narrow"/>
          <w:sz w:val="24"/>
          <w:szCs w:val="24"/>
        </w:rPr>
        <w:t xml:space="preserve">acilitate the interface between the Healthcare </w:t>
      </w:r>
      <w:r w:rsidR="009D6865">
        <w:rPr>
          <w:rFonts w:ascii="Arial Narrow" w:hAnsi="Arial Narrow"/>
          <w:sz w:val="24"/>
          <w:szCs w:val="24"/>
        </w:rPr>
        <w:t>Coalition</w:t>
      </w:r>
      <w:r w:rsidR="00645FAB" w:rsidRPr="00372BE9">
        <w:rPr>
          <w:rFonts w:ascii="Arial Narrow" w:hAnsi="Arial Narrow"/>
          <w:sz w:val="24"/>
          <w:szCs w:val="24"/>
        </w:rPr>
        <w:t xml:space="preserve"> and relevant jurisdictional authorities to establish effective support for healthcare system resiliency and medical surge.</w:t>
      </w:r>
    </w:p>
    <w:p w14:paraId="387302BB" w14:textId="15ECF380" w:rsidR="00DD67C8" w:rsidRPr="00372BE9" w:rsidRDefault="00684EF7" w:rsidP="00AE15C5">
      <w:pPr>
        <w:spacing w:after="240"/>
        <w:jc w:val="both"/>
        <w:rPr>
          <w:rFonts w:ascii="Arial Narrow" w:hAnsi="Arial Narrow"/>
          <w:sz w:val="24"/>
          <w:szCs w:val="24"/>
        </w:rPr>
      </w:pPr>
      <w:r w:rsidRPr="00372BE9">
        <w:rPr>
          <w:rFonts w:ascii="Arial Narrow" w:hAnsi="Arial Narrow"/>
          <w:sz w:val="24"/>
          <w:szCs w:val="24"/>
        </w:rPr>
        <w:t>(</w:t>
      </w:r>
      <w:r w:rsidR="00BA08C5" w:rsidRPr="00372BE9">
        <w:rPr>
          <w:rFonts w:ascii="Arial Narrow" w:hAnsi="Arial Narrow"/>
          <w:sz w:val="24"/>
          <w:szCs w:val="24"/>
        </w:rPr>
        <w:t xml:space="preserve">Refer to the </w:t>
      </w:r>
      <w:r w:rsidR="00343D15" w:rsidRPr="00372BE9">
        <w:rPr>
          <w:rFonts w:ascii="Arial Narrow" w:hAnsi="Arial Narrow"/>
          <w:sz w:val="24"/>
          <w:szCs w:val="24"/>
        </w:rPr>
        <w:t>SHPR</w:t>
      </w:r>
      <w:r w:rsidR="00BA08C5" w:rsidRPr="00372BE9">
        <w:rPr>
          <w:rFonts w:ascii="Arial Narrow" w:hAnsi="Arial Narrow"/>
          <w:sz w:val="24"/>
          <w:szCs w:val="24"/>
        </w:rPr>
        <w:t xml:space="preserve"> Support Plan</w:t>
      </w:r>
      <w:r w:rsidR="00343D15" w:rsidRPr="00372BE9">
        <w:rPr>
          <w:rFonts w:ascii="Arial Narrow" w:hAnsi="Arial Narrow"/>
          <w:sz w:val="24"/>
          <w:szCs w:val="24"/>
        </w:rPr>
        <w:t xml:space="preserve"> </w:t>
      </w:r>
      <w:r w:rsidRPr="00372BE9">
        <w:rPr>
          <w:rFonts w:ascii="Arial Narrow" w:hAnsi="Arial Narrow"/>
          <w:sz w:val="24"/>
          <w:szCs w:val="24"/>
        </w:rPr>
        <w:t>for full content)</w:t>
      </w:r>
    </w:p>
    <w:p w14:paraId="023131E5" w14:textId="14F0D301" w:rsidR="00AD547E" w:rsidRPr="00372BE9" w:rsidRDefault="00805C32" w:rsidP="00AE15C5">
      <w:pPr>
        <w:pStyle w:val="Heading1"/>
        <w:spacing w:line="240" w:lineRule="auto"/>
        <w:jc w:val="both"/>
        <w:rPr>
          <w:rFonts w:ascii="Arial Narrow" w:hAnsi="Arial Narrow"/>
          <w:b/>
          <w:sz w:val="28"/>
          <w:szCs w:val="28"/>
        </w:rPr>
      </w:pPr>
      <w:bookmarkStart w:id="19" w:name="_Toc111190139"/>
      <w:r w:rsidRPr="00372BE9">
        <w:rPr>
          <w:rFonts w:ascii="Arial Narrow" w:hAnsi="Arial Narrow"/>
          <w:b/>
          <w:sz w:val="28"/>
          <w:szCs w:val="28"/>
        </w:rPr>
        <w:t>Work</w:t>
      </w:r>
      <w:r w:rsidR="004D2A48">
        <w:rPr>
          <w:rFonts w:ascii="Arial Narrow" w:hAnsi="Arial Narrow"/>
          <w:b/>
          <w:sz w:val="28"/>
          <w:szCs w:val="28"/>
        </w:rPr>
        <w:t xml:space="preserve"> </w:t>
      </w:r>
      <w:r w:rsidRPr="00372BE9">
        <w:rPr>
          <w:rFonts w:ascii="Arial Narrow" w:hAnsi="Arial Narrow"/>
          <w:b/>
          <w:sz w:val="28"/>
          <w:szCs w:val="28"/>
        </w:rPr>
        <w:t>plan</w:t>
      </w:r>
      <w:bookmarkEnd w:id="19"/>
    </w:p>
    <w:p w14:paraId="5BECD690" w14:textId="2ADDAADE" w:rsidR="00377B85" w:rsidRPr="00377B85" w:rsidRDefault="0037386A" w:rsidP="00AE15C5">
      <w:pPr>
        <w:pStyle w:val="ListParagraph"/>
        <w:spacing w:after="120" w:line="240" w:lineRule="auto"/>
        <w:ind w:left="0"/>
        <w:contextualSpacing w:val="0"/>
        <w:jc w:val="both"/>
        <w:rPr>
          <w:rFonts w:ascii="Arial Narrow" w:hAnsi="Arial Narrow"/>
          <w:b/>
          <w:sz w:val="28"/>
          <w:szCs w:val="24"/>
        </w:rPr>
      </w:pPr>
      <w:r w:rsidRPr="00377B85">
        <w:rPr>
          <w:rFonts w:ascii="Arial Narrow" w:hAnsi="Arial Narrow"/>
          <w:b/>
          <w:sz w:val="28"/>
          <w:szCs w:val="24"/>
        </w:rPr>
        <w:t>FY</w:t>
      </w:r>
      <w:r w:rsidR="00494E6F" w:rsidRPr="00377B85">
        <w:rPr>
          <w:rFonts w:ascii="Arial Narrow" w:hAnsi="Arial Narrow"/>
          <w:b/>
          <w:sz w:val="28"/>
          <w:szCs w:val="24"/>
        </w:rPr>
        <w:t xml:space="preserve"> 202</w:t>
      </w:r>
      <w:r w:rsidR="004D2A48">
        <w:rPr>
          <w:rFonts w:ascii="Arial Narrow" w:hAnsi="Arial Narrow"/>
          <w:b/>
          <w:sz w:val="28"/>
          <w:szCs w:val="24"/>
        </w:rPr>
        <w:t xml:space="preserve">2 </w:t>
      </w:r>
      <w:r w:rsidR="00494E6F" w:rsidRPr="00377B85">
        <w:rPr>
          <w:rFonts w:ascii="Arial Narrow" w:hAnsi="Arial Narrow"/>
          <w:b/>
          <w:sz w:val="28"/>
          <w:szCs w:val="24"/>
        </w:rPr>
        <w:t>/</w:t>
      </w:r>
      <w:r w:rsidR="004D2A48">
        <w:rPr>
          <w:rFonts w:ascii="Arial Narrow" w:hAnsi="Arial Narrow"/>
          <w:b/>
          <w:sz w:val="28"/>
          <w:szCs w:val="24"/>
        </w:rPr>
        <w:t xml:space="preserve"> </w:t>
      </w:r>
      <w:r w:rsidR="00494E6F" w:rsidRPr="00377B85">
        <w:rPr>
          <w:rFonts w:ascii="Arial Narrow" w:hAnsi="Arial Narrow"/>
          <w:b/>
          <w:sz w:val="28"/>
          <w:szCs w:val="24"/>
        </w:rPr>
        <w:t>202</w:t>
      </w:r>
      <w:r w:rsidR="004D2A48">
        <w:rPr>
          <w:rFonts w:ascii="Arial Narrow" w:hAnsi="Arial Narrow"/>
          <w:b/>
          <w:sz w:val="28"/>
          <w:szCs w:val="24"/>
        </w:rPr>
        <w:t>3</w:t>
      </w:r>
      <w:r w:rsidR="0056754F" w:rsidRPr="00377B85">
        <w:rPr>
          <w:rFonts w:ascii="Arial Narrow" w:hAnsi="Arial Narrow"/>
          <w:b/>
          <w:sz w:val="28"/>
          <w:szCs w:val="24"/>
        </w:rPr>
        <w:t xml:space="preserve"> </w:t>
      </w:r>
      <w:r w:rsidRPr="00377B85">
        <w:rPr>
          <w:rFonts w:ascii="Arial Narrow" w:hAnsi="Arial Narrow"/>
          <w:b/>
          <w:sz w:val="28"/>
          <w:szCs w:val="24"/>
        </w:rPr>
        <w:t>Work Plan</w:t>
      </w:r>
      <w:r w:rsidR="00AB58B9" w:rsidRPr="00377B85">
        <w:rPr>
          <w:rFonts w:ascii="Arial Narrow" w:hAnsi="Arial Narrow"/>
          <w:b/>
          <w:sz w:val="28"/>
          <w:szCs w:val="24"/>
        </w:rPr>
        <w:t xml:space="preserve"> and Spending Plan</w:t>
      </w:r>
    </w:p>
    <w:tbl>
      <w:tblPr>
        <w:tblStyle w:val="LightShading"/>
        <w:tblW w:w="9912" w:type="dxa"/>
        <w:tblLook w:val="0520" w:firstRow="1" w:lastRow="0" w:firstColumn="0" w:lastColumn="1" w:noHBand="0" w:noVBand="1"/>
      </w:tblPr>
      <w:tblGrid>
        <w:gridCol w:w="3126"/>
        <w:gridCol w:w="1464"/>
        <w:gridCol w:w="5322"/>
      </w:tblGrid>
      <w:tr w:rsidR="00716CAE" w:rsidRPr="00372BE9" w14:paraId="208A520B" w14:textId="77777777" w:rsidTr="00F85F6D">
        <w:trPr>
          <w:cnfStyle w:val="100000000000" w:firstRow="1" w:lastRow="0" w:firstColumn="0" w:lastColumn="0" w:oddVBand="0" w:evenVBand="0" w:oddHBand="0" w:evenHBand="0" w:firstRowFirstColumn="0" w:firstRowLastColumn="0" w:lastRowFirstColumn="0" w:lastRowLastColumn="0"/>
          <w:trHeight w:val="601"/>
        </w:trPr>
        <w:tc>
          <w:tcPr>
            <w:tcW w:w="3126" w:type="dxa"/>
          </w:tcPr>
          <w:p w14:paraId="27F03E83" w14:textId="77777777" w:rsidR="00716CAE" w:rsidRPr="00372BE9" w:rsidRDefault="00716CAE" w:rsidP="00AE15C5">
            <w:pPr>
              <w:jc w:val="both"/>
              <w:rPr>
                <w:rFonts w:ascii="Arial Narrow" w:hAnsi="Arial Narrow"/>
                <w:b w:val="0"/>
                <w:sz w:val="23"/>
                <w:szCs w:val="23"/>
              </w:rPr>
            </w:pPr>
          </w:p>
        </w:tc>
        <w:tc>
          <w:tcPr>
            <w:tcW w:w="1464" w:type="dxa"/>
            <w:vAlign w:val="center"/>
          </w:tcPr>
          <w:p w14:paraId="469AE628" w14:textId="77777777" w:rsidR="00716CAE" w:rsidRPr="00372BE9" w:rsidRDefault="00716CAE" w:rsidP="00AE15C5">
            <w:pPr>
              <w:jc w:val="both"/>
              <w:rPr>
                <w:rFonts w:ascii="Arial Narrow" w:hAnsi="Arial Narrow"/>
                <w:b w:val="0"/>
                <w:sz w:val="23"/>
                <w:szCs w:val="23"/>
              </w:rPr>
            </w:pPr>
            <w:r w:rsidRPr="00372BE9">
              <w:rPr>
                <w:rFonts w:ascii="Arial Narrow" w:hAnsi="Arial Narrow"/>
                <w:sz w:val="23"/>
                <w:szCs w:val="23"/>
              </w:rPr>
              <w:t>Budget Amount</w:t>
            </w:r>
          </w:p>
        </w:tc>
        <w:tc>
          <w:tcPr>
            <w:cnfStyle w:val="000100000000" w:firstRow="0" w:lastRow="0" w:firstColumn="0" w:lastColumn="1" w:oddVBand="0" w:evenVBand="0" w:oddHBand="0" w:evenHBand="0" w:firstRowFirstColumn="0" w:firstRowLastColumn="0" w:lastRowFirstColumn="0" w:lastRowLastColumn="0"/>
            <w:tcW w:w="5322" w:type="dxa"/>
            <w:vAlign w:val="center"/>
          </w:tcPr>
          <w:p w14:paraId="3F7C59B5" w14:textId="77777777" w:rsidR="00716CAE" w:rsidRPr="00372BE9" w:rsidRDefault="00716CAE" w:rsidP="00AE15C5">
            <w:pPr>
              <w:jc w:val="both"/>
              <w:rPr>
                <w:rFonts w:ascii="Arial Narrow" w:hAnsi="Arial Narrow"/>
                <w:b w:val="0"/>
                <w:sz w:val="23"/>
                <w:szCs w:val="23"/>
              </w:rPr>
            </w:pPr>
            <w:r w:rsidRPr="00372BE9">
              <w:rPr>
                <w:rFonts w:ascii="Arial Narrow" w:hAnsi="Arial Narrow"/>
                <w:sz w:val="23"/>
                <w:szCs w:val="23"/>
              </w:rPr>
              <w:t>Budget Details</w:t>
            </w:r>
          </w:p>
        </w:tc>
      </w:tr>
      <w:tr w:rsidR="009652CB" w:rsidRPr="00372BE9" w14:paraId="0314C750" w14:textId="77777777" w:rsidTr="00F85F6D">
        <w:trPr>
          <w:cnfStyle w:val="000000100000" w:firstRow="0" w:lastRow="0" w:firstColumn="0" w:lastColumn="0" w:oddVBand="0" w:evenVBand="0" w:oddHBand="1" w:evenHBand="0" w:firstRowFirstColumn="0" w:firstRowLastColumn="0" w:lastRowFirstColumn="0" w:lastRowLastColumn="0"/>
          <w:trHeight w:val="817"/>
        </w:trPr>
        <w:tc>
          <w:tcPr>
            <w:tcW w:w="3126" w:type="dxa"/>
            <w:shd w:val="clear" w:color="auto" w:fill="B8CCE4" w:themeFill="accent1" w:themeFillTint="66"/>
            <w:vAlign w:val="center"/>
          </w:tcPr>
          <w:p w14:paraId="6A818130" w14:textId="6A15E442" w:rsidR="00716CAE" w:rsidRPr="00C47A0F" w:rsidRDefault="00716CAE" w:rsidP="00AE15C5">
            <w:pPr>
              <w:spacing w:before="0"/>
              <w:jc w:val="both"/>
              <w:rPr>
                <w:rFonts w:ascii="Arial Narrow" w:hAnsi="Arial Narrow"/>
                <w:b/>
                <w:bCs/>
                <w:color w:val="auto"/>
                <w:sz w:val="23"/>
                <w:szCs w:val="23"/>
              </w:rPr>
            </w:pPr>
            <w:r w:rsidRPr="00C47A0F">
              <w:rPr>
                <w:rFonts w:ascii="Arial Narrow" w:hAnsi="Arial Narrow"/>
                <w:b/>
                <w:bCs/>
                <w:color w:val="auto"/>
                <w:sz w:val="23"/>
                <w:szCs w:val="23"/>
              </w:rPr>
              <w:t>Program Administration</w:t>
            </w:r>
          </w:p>
        </w:tc>
        <w:tc>
          <w:tcPr>
            <w:tcW w:w="1464" w:type="dxa"/>
            <w:shd w:val="clear" w:color="auto" w:fill="B8CCE4" w:themeFill="accent1" w:themeFillTint="66"/>
            <w:vAlign w:val="center"/>
          </w:tcPr>
          <w:p w14:paraId="0545EDFA" w14:textId="3B6DEC0E" w:rsidR="00716CAE" w:rsidRPr="00372BE9" w:rsidRDefault="00716CAE" w:rsidP="00AE15C5">
            <w:pPr>
              <w:jc w:val="both"/>
              <w:rPr>
                <w:rFonts w:ascii="Arial Narrow" w:hAnsi="Arial Narrow"/>
                <w:b/>
                <w:color w:val="auto"/>
                <w:sz w:val="23"/>
                <w:szCs w:val="23"/>
              </w:rPr>
            </w:pPr>
            <w:r w:rsidRPr="00372BE9">
              <w:rPr>
                <w:rFonts w:ascii="Arial Narrow" w:hAnsi="Arial Narrow"/>
                <w:b/>
                <w:color w:val="auto"/>
                <w:sz w:val="23"/>
                <w:szCs w:val="23"/>
              </w:rPr>
              <w:t>$</w:t>
            </w:r>
            <w:r w:rsidR="00DD5991" w:rsidRPr="00372BE9">
              <w:rPr>
                <w:rFonts w:ascii="Arial Narrow" w:hAnsi="Arial Narrow"/>
                <w:b/>
                <w:color w:val="auto"/>
                <w:sz w:val="23"/>
                <w:szCs w:val="23"/>
              </w:rPr>
              <w:t>2</w:t>
            </w:r>
            <w:r w:rsidR="00241043">
              <w:rPr>
                <w:rFonts w:ascii="Arial Narrow" w:hAnsi="Arial Narrow"/>
                <w:b/>
                <w:color w:val="auto"/>
                <w:sz w:val="23"/>
                <w:szCs w:val="23"/>
              </w:rPr>
              <w:t>94,800</w:t>
            </w:r>
            <w:r w:rsidR="00E13236" w:rsidRPr="00372BE9">
              <w:rPr>
                <w:rFonts w:ascii="Arial Narrow" w:hAnsi="Arial Narrow"/>
                <w:b/>
                <w:color w:val="auto"/>
                <w:sz w:val="23"/>
                <w:szCs w:val="23"/>
              </w:rPr>
              <w:t>.00</w:t>
            </w:r>
          </w:p>
        </w:tc>
        <w:tc>
          <w:tcPr>
            <w:cnfStyle w:val="000100000000" w:firstRow="0" w:lastRow="0" w:firstColumn="0" w:lastColumn="1" w:oddVBand="0" w:evenVBand="0" w:oddHBand="0" w:evenHBand="0" w:firstRowFirstColumn="0" w:firstRowLastColumn="0" w:lastRowFirstColumn="0" w:lastRowLastColumn="0"/>
            <w:tcW w:w="5322" w:type="dxa"/>
            <w:shd w:val="clear" w:color="auto" w:fill="B8CCE4" w:themeFill="accent1" w:themeFillTint="66"/>
            <w:vAlign w:val="center"/>
          </w:tcPr>
          <w:p w14:paraId="66C733A2" w14:textId="73B86BEC" w:rsidR="00716CAE" w:rsidRPr="00F85F6D" w:rsidRDefault="00B444D1" w:rsidP="00AE15C5">
            <w:pPr>
              <w:pStyle w:val="ListParagraph"/>
              <w:numPr>
                <w:ilvl w:val="0"/>
                <w:numId w:val="5"/>
              </w:numPr>
              <w:jc w:val="both"/>
              <w:rPr>
                <w:rFonts w:ascii="Arial Narrow" w:hAnsi="Arial Narrow"/>
                <w:color w:val="auto"/>
                <w:sz w:val="22"/>
                <w:szCs w:val="22"/>
              </w:rPr>
            </w:pPr>
            <w:r w:rsidRPr="00F85F6D">
              <w:rPr>
                <w:rFonts w:ascii="Arial Narrow" w:hAnsi="Arial Narrow"/>
                <w:color w:val="auto"/>
                <w:sz w:val="22"/>
                <w:szCs w:val="22"/>
              </w:rPr>
              <w:t>Regional staff salaries, benefits, travel and office supplies</w:t>
            </w:r>
            <w:r w:rsidR="00241043" w:rsidRPr="00F85F6D">
              <w:rPr>
                <w:rFonts w:ascii="Arial Narrow" w:hAnsi="Arial Narrow"/>
                <w:color w:val="auto"/>
                <w:sz w:val="22"/>
                <w:szCs w:val="22"/>
              </w:rPr>
              <w:t>, staff communications</w:t>
            </w:r>
          </w:p>
        </w:tc>
      </w:tr>
      <w:tr w:rsidR="00716CAE" w:rsidRPr="00372BE9" w14:paraId="1B2559C0" w14:textId="77777777" w:rsidTr="00F85F6D">
        <w:trPr>
          <w:trHeight w:val="2003"/>
        </w:trPr>
        <w:tc>
          <w:tcPr>
            <w:tcW w:w="3126" w:type="dxa"/>
            <w:vAlign w:val="center"/>
          </w:tcPr>
          <w:p w14:paraId="4F2F0C66" w14:textId="77777777" w:rsidR="00716CAE" w:rsidRPr="00C47A0F" w:rsidRDefault="00716CAE" w:rsidP="00AE15C5">
            <w:pPr>
              <w:jc w:val="both"/>
              <w:rPr>
                <w:rFonts w:ascii="Arial Narrow" w:hAnsi="Arial Narrow"/>
                <w:b/>
                <w:bCs/>
                <w:sz w:val="23"/>
                <w:szCs w:val="23"/>
              </w:rPr>
            </w:pPr>
            <w:r w:rsidRPr="00C47A0F">
              <w:rPr>
                <w:rFonts w:ascii="Arial Narrow" w:hAnsi="Arial Narrow"/>
                <w:b/>
                <w:bCs/>
                <w:sz w:val="23"/>
                <w:szCs w:val="23"/>
              </w:rPr>
              <w:t>Capability 1</w:t>
            </w:r>
            <w:r w:rsidR="008A16B4" w:rsidRPr="00C47A0F">
              <w:rPr>
                <w:rFonts w:ascii="Arial Narrow" w:hAnsi="Arial Narrow"/>
                <w:b/>
                <w:bCs/>
                <w:sz w:val="23"/>
                <w:szCs w:val="23"/>
              </w:rPr>
              <w:t xml:space="preserve"> – Foundation for Health &amp; Medical Readiness</w:t>
            </w:r>
          </w:p>
          <w:p w14:paraId="5AFB71B5" w14:textId="77777777" w:rsidR="00343D15" w:rsidRPr="00C47A0F" w:rsidRDefault="00343D15" w:rsidP="00AE15C5">
            <w:pPr>
              <w:jc w:val="both"/>
              <w:rPr>
                <w:rFonts w:ascii="Arial Narrow" w:hAnsi="Arial Narrow"/>
                <w:b/>
                <w:bCs/>
                <w:sz w:val="23"/>
                <w:szCs w:val="23"/>
              </w:rPr>
            </w:pPr>
          </w:p>
        </w:tc>
        <w:tc>
          <w:tcPr>
            <w:tcW w:w="1464" w:type="dxa"/>
            <w:vAlign w:val="center"/>
          </w:tcPr>
          <w:p w14:paraId="7B4616A0" w14:textId="00A67D03" w:rsidR="00716CAE" w:rsidRPr="00372BE9" w:rsidRDefault="008A16B4" w:rsidP="00AE15C5">
            <w:pPr>
              <w:jc w:val="both"/>
              <w:rPr>
                <w:rFonts w:ascii="Arial Narrow" w:hAnsi="Arial Narrow"/>
                <w:b/>
                <w:sz w:val="23"/>
                <w:szCs w:val="23"/>
              </w:rPr>
            </w:pPr>
            <w:r w:rsidRPr="00372BE9">
              <w:rPr>
                <w:rFonts w:ascii="Arial Narrow" w:hAnsi="Arial Narrow"/>
                <w:b/>
                <w:sz w:val="23"/>
                <w:szCs w:val="23"/>
              </w:rPr>
              <w:t>$</w:t>
            </w:r>
            <w:r w:rsidR="00DD5991" w:rsidRPr="00372BE9">
              <w:rPr>
                <w:rFonts w:ascii="Arial Narrow" w:hAnsi="Arial Narrow"/>
                <w:b/>
                <w:sz w:val="23"/>
                <w:szCs w:val="23"/>
              </w:rPr>
              <w:t>3</w:t>
            </w:r>
            <w:r w:rsidR="00241043">
              <w:rPr>
                <w:rFonts w:ascii="Arial Narrow" w:hAnsi="Arial Narrow"/>
                <w:b/>
                <w:sz w:val="23"/>
                <w:szCs w:val="23"/>
              </w:rPr>
              <w:t>5</w:t>
            </w:r>
            <w:r w:rsidR="00E13236" w:rsidRPr="00372BE9">
              <w:rPr>
                <w:rFonts w:ascii="Arial Narrow" w:hAnsi="Arial Narrow"/>
                <w:b/>
                <w:sz w:val="23"/>
                <w:szCs w:val="23"/>
              </w:rPr>
              <w:t>,000.00</w:t>
            </w:r>
          </w:p>
        </w:tc>
        <w:tc>
          <w:tcPr>
            <w:cnfStyle w:val="000100000000" w:firstRow="0" w:lastRow="0" w:firstColumn="0" w:lastColumn="1" w:oddVBand="0" w:evenVBand="0" w:oddHBand="0" w:evenHBand="0" w:firstRowFirstColumn="0" w:firstRowLastColumn="0" w:lastRowFirstColumn="0" w:lastRowLastColumn="0"/>
            <w:tcW w:w="5322" w:type="dxa"/>
            <w:vAlign w:val="center"/>
          </w:tcPr>
          <w:p w14:paraId="4ADEEB37" w14:textId="77777777" w:rsidR="002F3062" w:rsidRPr="00F85F6D" w:rsidRDefault="002F3062" w:rsidP="00AE15C5">
            <w:pPr>
              <w:pStyle w:val="ListParagraph"/>
              <w:numPr>
                <w:ilvl w:val="0"/>
                <w:numId w:val="4"/>
              </w:numPr>
              <w:jc w:val="both"/>
              <w:rPr>
                <w:rFonts w:ascii="Arial Narrow" w:hAnsi="Arial Narrow"/>
                <w:sz w:val="22"/>
                <w:szCs w:val="22"/>
              </w:rPr>
            </w:pPr>
            <w:r w:rsidRPr="00F85F6D">
              <w:rPr>
                <w:rFonts w:ascii="Arial Narrow" w:hAnsi="Arial Narrow"/>
                <w:sz w:val="22"/>
                <w:szCs w:val="22"/>
              </w:rPr>
              <w:t xml:space="preserve">Regional </w:t>
            </w:r>
            <w:r w:rsidR="00654325" w:rsidRPr="00F85F6D">
              <w:rPr>
                <w:rFonts w:ascii="Arial Narrow" w:hAnsi="Arial Narrow"/>
                <w:sz w:val="22"/>
                <w:szCs w:val="22"/>
              </w:rPr>
              <w:t>Stakeholder Travel</w:t>
            </w:r>
          </w:p>
          <w:p w14:paraId="64F276D1" w14:textId="7F7C545A" w:rsidR="00494E6F" w:rsidRPr="00F85F6D" w:rsidRDefault="00494E6F" w:rsidP="00AE15C5">
            <w:pPr>
              <w:pStyle w:val="ListParagraph"/>
              <w:numPr>
                <w:ilvl w:val="0"/>
                <w:numId w:val="4"/>
              </w:numPr>
              <w:jc w:val="both"/>
              <w:rPr>
                <w:rFonts w:ascii="Arial Narrow" w:hAnsi="Arial Narrow"/>
                <w:sz w:val="22"/>
                <w:szCs w:val="22"/>
              </w:rPr>
            </w:pPr>
            <w:r w:rsidRPr="00F85F6D">
              <w:rPr>
                <w:rFonts w:ascii="Arial Narrow" w:hAnsi="Arial Narrow"/>
                <w:sz w:val="22"/>
                <w:szCs w:val="22"/>
              </w:rPr>
              <w:t xml:space="preserve">Healthcare </w:t>
            </w:r>
            <w:r w:rsidR="009D6865" w:rsidRPr="00F85F6D">
              <w:rPr>
                <w:rFonts w:ascii="Arial Narrow" w:hAnsi="Arial Narrow"/>
                <w:sz w:val="22"/>
                <w:szCs w:val="22"/>
              </w:rPr>
              <w:t>Coalition</w:t>
            </w:r>
            <w:r w:rsidRPr="00F85F6D">
              <w:rPr>
                <w:rFonts w:ascii="Arial Narrow" w:hAnsi="Arial Narrow"/>
                <w:sz w:val="22"/>
                <w:szCs w:val="22"/>
              </w:rPr>
              <w:t xml:space="preserve"> Education &amp; Training</w:t>
            </w:r>
          </w:p>
          <w:p w14:paraId="44C527F6" w14:textId="77777777" w:rsidR="00494E6F" w:rsidRPr="00F85F6D" w:rsidRDefault="00494E6F" w:rsidP="00AE15C5">
            <w:pPr>
              <w:pStyle w:val="ListParagraph"/>
              <w:numPr>
                <w:ilvl w:val="0"/>
                <w:numId w:val="4"/>
              </w:numPr>
              <w:jc w:val="both"/>
              <w:rPr>
                <w:rFonts w:ascii="Arial Narrow" w:hAnsi="Arial Narrow"/>
                <w:sz w:val="22"/>
                <w:szCs w:val="22"/>
              </w:rPr>
            </w:pPr>
            <w:r w:rsidRPr="00F85F6D">
              <w:rPr>
                <w:rFonts w:ascii="Arial Narrow" w:hAnsi="Arial Narrow"/>
                <w:sz w:val="22"/>
                <w:szCs w:val="22"/>
              </w:rPr>
              <w:t>Hazard Vulnerability Assessment</w:t>
            </w:r>
          </w:p>
          <w:p w14:paraId="5A9AE1C1" w14:textId="38A0C528" w:rsidR="00494E6F" w:rsidRPr="00F85F6D" w:rsidRDefault="00241043" w:rsidP="00AE15C5">
            <w:pPr>
              <w:pStyle w:val="ListParagraph"/>
              <w:numPr>
                <w:ilvl w:val="0"/>
                <w:numId w:val="4"/>
              </w:numPr>
              <w:jc w:val="both"/>
              <w:rPr>
                <w:rFonts w:ascii="Arial Narrow" w:hAnsi="Arial Narrow"/>
                <w:sz w:val="22"/>
                <w:szCs w:val="22"/>
              </w:rPr>
            </w:pPr>
            <w:r w:rsidRPr="00F85F6D">
              <w:rPr>
                <w:rFonts w:ascii="Arial Narrow" w:hAnsi="Arial Narrow"/>
                <w:sz w:val="22"/>
                <w:szCs w:val="22"/>
              </w:rPr>
              <w:t>HCC Sustainability</w:t>
            </w:r>
          </w:p>
          <w:p w14:paraId="02D39DB5" w14:textId="77777777" w:rsidR="00494E6F" w:rsidRPr="00F85F6D" w:rsidRDefault="00494E6F" w:rsidP="00AE15C5">
            <w:pPr>
              <w:pStyle w:val="ListParagraph"/>
              <w:numPr>
                <w:ilvl w:val="0"/>
                <w:numId w:val="4"/>
              </w:numPr>
              <w:jc w:val="both"/>
              <w:rPr>
                <w:rFonts w:ascii="Arial Narrow" w:hAnsi="Arial Narrow"/>
                <w:sz w:val="22"/>
                <w:szCs w:val="22"/>
              </w:rPr>
            </w:pPr>
            <w:r w:rsidRPr="00F85F6D">
              <w:rPr>
                <w:rFonts w:ascii="Arial Narrow" w:hAnsi="Arial Narrow"/>
                <w:sz w:val="22"/>
                <w:szCs w:val="22"/>
              </w:rPr>
              <w:t xml:space="preserve">Regional Exercise Development &amp; Conduct </w:t>
            </w:r>
          </w:p>
          <w:p w14:paraId="0B55CE26" w14:textId="77777777" w:rsidR="002F3062" w:rsidRPr="00F85F6D" w:rsidRDefault="00654325" w:rsidP="00AE15C5">
            <w:pPr>
              <w:pStyle w:val="ListParagraph"/>
              <w:numPr>
                <w:ilvl w:val="0"/>
                <w:numId w:val="4"/>
              </w:numPr>
              <w:jc w:val="both"/>
              <w:rPr>
                <w:rFonts w:ascii="Arial Narrow" w:hAnsi="Arial Narrow"/>
                <w:sz w:val="22"/>
                <w:szCs w:val="22"/>
              </w:rPr>
            </w:pPr>
            <w:r w:rsidRPr="00F85F6D">
              <w:rPr>
                <w:rFonts w:ascii="Arial Narrow" w:hAnsi="Arial Narrow"/>
                <w:sz w:val="22"/>
                <w:szCs w:val="22"/>
              </w:rPr>
              <w:t xml:space="preserve">Regional Governance Update </w:t>
            </w:r>
          </w:p>
          <w:p w14:paraId="75D22D6B" w14:textId="77777777" w:rsidR="00716CAE" w:rsidRPr="00F85F6D" w:rsidRDefault="00DA2845" w:rsidP="00AE15C5">
            <w:pPr>
              <w:pStyle w:val="ListParagraph"/>
              <w:numPr>
                <w:ilvl w:val="0"/>
                <w:numId w:val="4"/>
              </w:numPr>
              <w:jc w:val="both"/>
              <w:rPr>
                <w:rFonts w:ascii="Arial Narrow" w:hAnsi="Arial Narrow"/>
                <w:i/>
                <w:sz w:val="22"/>
                <w:szCs w:val="22"/>
              </w:rPr>
            </w:pPr>
            <w:r w:rsidRPr="00F85F6D">
              <w:rPr>
                <w:rFonts w:ascii="Arial Narrow" w:hAnsi="Arial Narrow"/>
                <w:sz w:val="22"/>
                <w:szCs w:val="22"/>
              </w:rPr>
              <w:t>North Caro</w:t>
            </w:r>
            <w:r w:rsidR="00654325" w:rsidRPr="00F85F6D">
              <w:rPr>
                <w:rFonts w:ascii="Arial Narrow" w:hAnsi="Arial Narrow"/>
                <w:sz w:val="22"/>
                <w:szCs w:val="22"/>
              </w:rPr>
              <w:t xml:space="preserve">lina Disaster Symposium </w:t>
            </w:r>
          </w:p>
        </w:tc>
      </w:tr>
      <w:tr w:rsidR="00716CAE" w:rsidRPr="00372BE9" w14:paraId="291D0C63" w14:textId="77777777" w:rsidTr="00F85F6D">
        <w:trPr>
          <w:cnfStyle w:val="000000100000" w:firstRow="0" w:lastRow="0" w:firstColumn="0" w:lastColumn="0" w:oddVBand="0" w:evenVBand="0" w:oddHBand="1" w:evenHBand="0" w:firstRowFirstColumn="0" w:firstRowLastColumn="0" w:lastRowFirstColumn="0" w:lastRowLastColumn="0"/>
          <w:trHeight w:val="1268"/>
        </w:trPr>
        <w:tc>
          <w:tcPr>
            <w:tcW w:w="3126" w:type="dxa"/>
            <w:shd w:val="clear" w:color="auto" w:fill="B8CCE4" w:themeFill="accent1" w:themeFillTint="66"/>
            <w:vAlign w:val="center"/>
          </w:tcPr>
          <w:p w14:paraId="02F0D712" w14:textId="77777777" w:rsidR="00716CAE" w:rsidRPr="00C47A0F" w:rsidRDefault="008A16B4" w:rsidP="00AE15C5">
            <w:pPr>
              <w:jc w:val="both"/>
              <w:rPr>
                <w:rFonts w:ascii="Arial Narrow" w:hAnsi="Arial Narrow"/>
                <w:b/>
                <w:bCs/>
                <w:sz w:val="23"/>
                <w:szCs w:val="23"/>
              </w:rPr>
            </w:pPr>
            <w:r w:rsidRPr="00C47A0F">
              <w:rPr>
                <w:rFonts w:ascii="Arial Narrow" w:hAnsi="Arial Narrow"/>
                <w:b/>
                <w:bCs/>
                <w:sz w:val="23"/>
                <w:szCs w:val="23"/>
              </w:rPr>
              <w:t xml:space="preserve">Capability 2 – Healthcare and Medical Response </w:t>
            </w:r>
            <w:r w:rsidR="00DA2845" w:rsidRPr="00C47A0F">
              <w:rPr>
                <w:rFonts w:ascii="Arial Narrow" w:hAnsi="Arial Narrow"/>
                <w:b/>
                <w:bCs/>
                <w:sz w:val="23"/>
                <w:szCs w:val="23"/>
              </w:rPr>
              <w:t>C</w:t>
            </w:r>
            <w:r w:rsidRPr="00C47A0F">
              <w:rPr>
                <w:rFonts w:ascii="Arial Narrow" w:hAnsi="Arial Narrow"/>
                <w:b/>
                <w:bCs/>
                <w:sz w:val="23"/>
                <w:szCs w:val="23"/>
              </w:rPr>
              <w:t>oordination</w:t>
            </w:r>
          </w:p>
        </w:tc>
        <w:tc>
          <w:tcPr>
            <w:tcW w:w="1464" w:type="dxa"/>
            <w:shd w:val="clear" w:color="auto" w:fill="B8CCE4" w:themeFill="accent1" w:themeFillTint="66"/>
            <w:vAlign w:val="center"/>
          </w:tcPr>
          <w:p w14:paraId="6C77897B" w14:textId="77777777" w:rsidR="00716CAE" w:rsidRPr="00372BE9" w:rsidRDefault="008A16B4" w:rsidP="00AE15C5">
            <w:pPr>
              <w:jc w:val="both"/>
              <w:rPr>
                <w:rFonts w:ascii="Arial Narrow" w:hAnsi="Arial Narrow"/>
                <w:b/>
                <w:sz w:val="23"/>
                <w:szCs w:val="23"/>
              </w:rPr>
            </w:pPr>
            <w:r w:rsidRPr="00372BE9">
              <w:rPr>
                <w:rFonts w:ascii="Arial Narrow" w:hAnsi="Arial Narrow"/>
                <w:b/>
                <w:sz w:val="23"/>
                <w:szCs w:val="23"/>
              </w:rPr>
              <w:t>$</w:t>
            </w:r>
            <w:r w:rsidR="00375B6E">
              <w:rPr>
                <w:rFonts w:ascii="Arial Narrow" w:hAnsi="Arial Narrow"/>
                <w:b/>
                <w:sz w:val="23"/>
                <w:szCs w:val="23"/>
              </w:rPr>
              <w:t>7</w:t>
            </w:r>
            <w:r w:rsidR="00DD5991" w:rsidRPr="00372BE9">
              <w:rPr>
                <w:rFonts w:ascii="Arial Narrow" w:hAnsi="Arial Narrow"/>
                <w:b/>
                <w:sz w:val="23"/>
                <w:szCs w:val="23"/>
              </w:rPr>
              <w:t>,000</w:t>
            </w:r>
            <w:r w:rsidR="00E13236" w:rsidRPr="00372BE9">
              <w:rPr>
                <w:rFonts w:ascii="Arial Narrow" w:hAnsi="Arial Narrow"/>
                <w:b/>
                <w:sz w:val="23"/>
                <w:szCs w:val="23"/>
              </w:rPr>
              <w:t>.00</w:t>
            </w:r>
          </w:p>
        </w:tc>
        <w:tc>
          <w:tcPr>
            <w:cnfStyle w:val="000100000000" w:firstRow="0" w:lastRow="0" w:firstColumn="0" w:lastColumn="1" w:oddVBand="0" w:evenVBand="0" w:oddHBand="0" w:evenHBand="0" w:firstRowFirstColumn="0" w:firstRowLastColumn="0" w:lastRowFirstColumn="0" w:lastRowLastColumn="0"/>
            <w:tcW w:w="5322" w:type="dxa"/>
            <w:shd w:val="clear" w:color="auto" w:fill="B8CCE4" w:themeFill="accent1" w:themeFillTint="66"/>
            <w:vAlign w:val="center"/>
          </w:tcPr>
          <w:p w14:paraId="40E21984" w14:textId="77777777" w:rsidR="002F3062" w:rsidRPr="00F85F6D" w:rsidRDefault="002F3062" w:rsidP="00AE15C5">
            <w:pPr>
              <w:pStyle w:val="ListParagraph"/>
              <w:numPr>
                <w:ilvl w:val="0"/>
                <w:numId w:val="3"/>
              </w:numPr>
              <w:jc w:val="both"/>
              <w:rPr>
                <w:rFonts w:ascii="Arial Narrow" w:hAnsi="Arial Narrow"/>
                <w:sz w:val="22"/>
                <w:szCs w:val="22"/>
              </w:rPr>
            </w:pPr>
            <w:r w:rsidRPr="00F85F6D">
              <w:rPr>
                <w:rFonts w:ascii="Arial Narrow" w:hAnsi="Arial Narrow"/>
                <w:sz w:val="22"/>
                <w:szCs w:val="22"/>
              </w:rPr>
              <w:t>Regional</w:t>
            </w:r>
            <w:r w:rsidR="00654325" w:rsidRPr="00F85F6D">
              <w:rPr>
                <w:rFonts w:ascii="Arial Narrow" w:hAnsi="Arial Narrow"/>
                <w:sz w:val="22"/>
                <w:szCs w:val="22"/>
              </w:rPr>
              <w:t xml:space="preserve"> Communications Testing </w:t>
            </w:r>
          </w:p>
          <w:p w14:paraId="4FBBBFE3" w14:textId="77777777" w:rsidR="00494E6F" w:rsidRPr="00F85F6D" w:rsidRDefault="00494E6F" w:rsidP="00AE15C5">
            <w:pPr>
              <w:pStyle w:val="ListParagraph"/>
              <w:numPr>
                <w:ilvl w:val="0"/>
                <w:numId w:val="3"/>
              </w:numPr>
              <w:jc w:val="both"/>
              <w:rPr>
                <w:rFonts w:ascii="Arial Narrow" w:hAnsi="Arial Narrow"/>
                <w:sz w:val="22"/>
                <w:szCs w:val="22"/>
              </w:rPr>
            </w:pPr>
            <w:r w:rsidRPr="00F85F6D">
              <w:rPr>
                <w:rFonts w:ascii="Arial Narrow" w:hAnsi="Arial Narrow"/>
                <w:sz w:val="22"/>
                <w:szCs w:val="22"/>
              </w:rPr>
              <w:t>Mission Ready Packages Sustainment</w:t>
            </w:r>
          </w:p>
          <w:p w14:paraId="5F16DA09" w14:textId="77777777" w:rsidR="00716CAE" w:rsidRPr="00F85F6D" w:rsidRDefault="00DA2845" w:rsidP="00AE15C5">
            <w:pPr>
              <w:pStyle w:val="ListParagraph"/>
              <w:numPr>
                <w:ilvl w:val="0"/>
                <w:numId w:val="3"/>
              </w:numPr>
              <w:jc w:val="both"/>
              <w:rPr>
                <w:rFonts w:ascii="Arial Narrow" w:hAnsi="Arial Narrow"/>
                <w:sz w:val="22"/>
                <w:szCs w:val="22"/>
              </w:rPr>
            </w:pPr>
            <w:r w:rsidRPr="00F85F6D">
              <w:rPr>
                <w:rFonts w:ascii="Arial Narrow" w:hAnsi="Arial Narrow"/>
                <w:sz w:val="22"/>
                <w:szCs w:val="22"/>
              </w:rPr>
              <w:t>Situational Awaren</w:t>
            </w:r>
            <w:r w:rsidR="00654325" w:rsidRPr="00F85F6D">
              <w:rPr>
                <w:rFonts w:ascii="Arial Narrow" w:hAnsi="Arial Narrow"/>
                <w:sz w:val="22"/>
                <w:szCs w:val="22"/>
              </w:rPr>
              <w:t xml:space="preserve">ess and Information Sharing </w:t>
            </w:r>
          </w:p>
          <w:p w14:paraId="70BD4C17" w14:textId="37641322" w:rsidR="00241043" w:rsidRPr="00F85F6D" w:rsidRDefault="00241043" w:rsidP="00AE15C5">
            <w:pPr>
              <w:pStyle w:val="ListParagraph"/>
              <w:numPr>
                <w:ilvl w:val="0"/>
                <w:numId w:val="3"/>
              </w:numPr>
              <w:jc w:val="both"/>
              <w:rPr>
                <w:rFonts w:ascii="Arial Narrow" w:hAnsi="Arial Narrow"/>
                <w:sz w:val="22"/>
                <w:szCs w:val="22"/>
              </w:rPr>
            </w:pPr>
            <w:r w:rsidRPr="00F85F6D">
              <w:rPr>
                <w:rFonts w:ascii="Arial Narrow" w:hAnsi="Arial Narrow"/>
                <w:sz w:val="22"/>
                <w:szCs w:val="22"/>
              </w:rPr>
              <w:t>HCC Response Plan Maintenance</w:t>
            </w:r>
          </w:p>
        </w:tc>
      </w:tr>
      <w:tr w:rsidR="00E13236" w:rsidRPr="00372BE9" w14:paraId="51D18DD8" w14:textId="77777777" w:rsidTr="00F85F6D">
        <w:trPr>
          <w:trHeight w:val="1223"/>
        </w:trPr>
        <w:tc>
          <w:tcPr>
            <w:tcW w:w="3126" w:type="dxa"/>
            <w:vAlign w:val="center"/>
          </w:tcPr>
          <w:p w14:paraId="5A70F985" w14:textId="01DD1D70" w:rsidR="00E13236" w:rsidRPr="00C47A0F" w:rsidRDefault="00E13236" w:rsidP="00AE15C5">
            <w:pPr>
              <w:jc w:val="both"/>
              <w:rPr>
                <w:rFonts w:ascii="Arial Narrow" w:hAnsi="Arial Narrow"/>
                <w:b/>
                <w:bCs/>
                <w:sz w:val="23"/>
                <w:szCs w:val="23"/>
              </w:rPr>
            </w:pPr>
            <w:r w:rsidRPr="00C47A0F">
              <w:rPr>
                <w:rFonts w:ascii="Arial Narrow" w:hAnsi="Arial Narrow"/>
                <w:b/>
                <w:bCs/>
                <w:sz w:val="23"/>
                <w:szCs w:val="23"/>
              </w:rPr>
              <w:t xml:space="preserve">Capability 3 – Continuity of </w:t>
            </w:r>
            <w:r w:rsidR="00055629" w:rsidRPr="00C47A0F">
              <w:rPr>
                <w:rFonts w:ascii="Arial Narrow" w:hAnsi="Arial Narrow"/>
                <w:b/>
                <w:bCs/>
                <w:sz w:val="23"/>
                <w:szCs w:val="23"/>
              </w:rPr>
              <w:t>Healthcare</w:t>
            </w:r>
            <w:r w:rsidRPr="00C47A0F">
              <w:rPr>
                <w:rFonts w:ascii="Arial Narrow" w:hAnsi="Arial Narrow"/>
                <w:b/>
                <w:bCs/>
                <w:sz w:val="23"/>
                <w:szCs w:val="23"/>
              </w:rPr>
              <w:t xml:space="preserve"> Service Delivery</w:t>
            </w:r>
          </w:p>
        </w:tc>
        <w:tc>
          <w:tcPr>
            <w:tcW w:w="1464" w:type="dxa"/>
            <w:vAlign w:val="center"/>
          </w:tcPr>
          <w:p w14:paraId="3B214F10" w14:textId="75ED7447" w:rsidR="00E13236" w:rsidRPr="00372BE9" w:rsidRDefault="00E13236" w:rsidP="00AE15C5">
            <w:pPr>
              <w:jc w:val="both"/>
              <w:rPr>
                <w:rFonts w:ascii="Arial Narrow" w:hAnsi="Arial Narrow"/>
                <w:b/>
                <w:sz w:val="23"/>
                <w:szCs w:val="23"/>
              </w:rPr>
            </w:pPr>
            <w:r w:rsidRPr="00372BE9">
              <w:rPr>
                <w:rFonts w:ascii="Arial Narrow" w:hAnsi="Arial Narrow"/>
                <w:b/>
                <w:sz w:val="23"/>
                <w:szCs w:val="23"/>
              </w:rPr>
              <w:t>$</w:t>
            </w:r>
            <w:r w:rsidR="00A81B8D">
              <w:rPr>
                <w:rFonts w:ascii="Arial Narrow" w:hAnsi="Arial Narrow"/>
                <w:b/>
                <w:sz w:val="23"/>
                <w:szCs w:val="23"/>
              </w:rPr>
              <w:t>8,641.00</w:t>
            </w:r>
          </w:p>
        </w:tc>
        <w:tc>
          <w:tcPr>
            <w:cnfStyle w:val="000100000000" w:firstRow="0" w:lastRow="0" w:firstColumn="0" w:lastColumn="1" w:oddVBand="0" w:evenVBand="0" w:oddHBand="0" w:evenHBand="0" w:firstRowFirstColumn="0" w:firstRowLastColumn="0" w:lastRowFirstColumn="0" w:lastRowLastColumn="0"/>
            <w:tcW w:w="5322" w:type="dxa"/>
            <w:vAlign w:val="center"/>
          </w:tcPr>
          <w:p w14:paraId="07E2FA4C" w14:textId="70881133" w:rsidR="00E13236" w:rsidRPr="00F85F6D" w:rsidRDefault="00E13236"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Provide CISM/Peer Support training</w:t>
            </w:r>
          </w:p>
          <w:p w14:paraId="2F08D04F" w14:textId="6E2DE7AA" w:rsidR="00A81B8D" w:rsidRPr="00F85F6D" w:rsidRDefault="00A81B8D"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Healthcare Delivery System Recovery Plan</w:t>
            </w:r>
          </w:p>
          <w:p w14:paraId="54B573A2" w14:textId="77777777" w:rsidR="00494E6F" w:rsidRPr="00F85F6D" w:rsidRDefault="00494E6F"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Responder Health &amp; Safety</w:t>
            </w:r>
          </w:p>
          <w:p w14:paraId="29A8F526" w14:textId="36736C5E" w:rsidR="00A81B8D" w:rsidRPr="00F85F6D" w:rsidRDefault="00A81B8D"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Med Cache Maintenance</w:t>
            </w:r>
          </w:p>
        </w:tc>
      </w:tr>
      <w:tr w:rsidR="00716CAE" w:rsidRPr="00372BE9" w14:paraId="50134F64" w14:textId="77777777" w:rsidTr="00F85F6D">
        <w:trPr>
          <w:cnfStyle w:val="000000100000" w:firstRow="0" w:lastRow="0" w:firstColumn="0" w:lastColumn="0" w:oddVBand="0" w:evenVBand="0" w:oddHBand="1" w:evenHBand="0" w:firstRowFirstColumn="0" w:firstRowLastColumn="0" w:lastRowFirstColumn="0" w:lastRowLastColumn="0"/>
          <w:trHeight w:val="2175"/>
        </w:trPr>
        <w:tc>
          <w:tcPr>
            <w:tcW w:w="3126" w:type="dxa"/>
            <w:shd w:val="clear" w:color="auto" w:fill="B8CCE4" w:themeFill="accent1" w:themeFillTint="66"/>
            <w:vAlign w:val="center"/>
          </w:tcPr>
          <w:p w14:paraId="6F3B658B" w14:textId="77777777" w:rsidR="00716CAE" w:rsidRPr="00C47A0F" w:rsidRDefault="008A16B4" w:rsidP="00AE15C5">
            <w:pPr>
              <w:jc w:val="both"/>
              <w:rPr>
                <w:rFonts w:ascii="Arial Narrow" w:hAnsi="Arial Narrow"/>
                <w:b/>
                <w:bCs/>
                <w:sz w:val="23"/>
                <w:szCs w:val="23"/>
              </w:rPr>
            </w:pPr>
            <w:r w:rsidRPr="00C47A0F">
              <w:rPr>
                <w:rFonts w:ascii="Arial Narrow" w:hAnsi="Arial Narrow"/>
                <w:b/>
                <w:bCs/>
                <w:sz w:val="23"/>
                <w:szCs w:val="23"/>
              </w:rPr>
              <w:t>Capability 4 – Medical Surge</w:t>
            </w:r>
          </w:p>
        </w:tc>
        <w:tc>
          <w:tcPr>
            <w:tcW w:w="1464" w:type="dxa"/>
            <w:shd w:val="clear" w:color="auto" w:fill="B8CCE4" w:themeFill="accent1" w:themeFillTint="66"/>
            <w:vAlign w:val="center"/>
          </w:tcPr>
          <w:p w14:paraId="54B369AD" w14:textId="46834AD0" w:rsidR="00716CAE" w:rsidRPr="00372BE9" w:rsidRDefault="008A16B4" w:rsidP="00AE15C5">
            <w:pPr>
              <w:jc w:val="both"/>
              <w:rPr>
                <w:rFonts w:ascii="Arial Narrow" w:hAnsi="Arial Narrow"/>
                <w:b/>
                <w:sz w:val="23"/>
                <w:szCs w:val="23"/>
              </w:rPr>
            </w:pPr>
            <w:r w:rsidRPr="00372BE9">
              <w:rPr>
                <w:rFonts w:ascii="Arial Narrow" w:hAnsi="Arial Narrow"/>
                <w:b/>
                <w:sz w:val="23"/>
                <w:szCs w:val="23"/>
              </w:rPr>
              <w:t>$</w:t>
            </w:r>
            <w:r w:rsidR="00A81B8D">
              <w:rPr>
                <w:rFonts w:ascii="Arial Narrow" w:hAnsi="Arial Narrow"/>
                <w:b/>
                <w:sz w:val="23"/>
                <w:szCs w:val="23"/>
              </w:rPr>
              <w:t>240,000</w:t>
            </w:r>
            <w:r w:rsidR="00654325" w:rsidRPr="00372BE9">
              <w:rPr>
                <w:rFonts w:ascii="Arial Narrow" w:hAnsi="Arial Narrow"/>
                <w:b/>
                <w:sz w:val="23"/>
                <w:szCs w:val="23"/>
              </w:rPr>
              <w:t>.00</w:t>
            </w:r>
          </w:p>
        </w:tc>
        <w:tc>
          <w:tcPr>
            <w:cnfStyle w:val="000100000000" w:firstRow="0" w:lastRow="0" w:firstColumn="0" w:lastColumn="1" w:oddVBand="0" w:evenVBand="0" w:oddHBand="0" w:evenHBand="0" w:firstRowFirstColumn="0" w:firstRowLastColumn="0" w:lastRowFirstColumn="0" w:lastRowLastColumn="0"/>
            <w:tcW w:w="5322" w:type="dxa"/>
            <w:shd w:val="clear" w:color="auto" w:fill="B8CCE4" w:themeFill="accent1" w:themeFillTint="66"/>
            <w:vAlign w:val="center"/>
          </w:tcPr>
          <w:p w14:paraId="01E9E625" w14:textId="77777777" w:rsidR="002F3062" w:rsidRPr="00F85F6D" w:rsidRDefault="002F3062"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SMRS Operational Readiness Warehouse Lease &amp; Utilities</w:t>
            </w:r>
            <w:r w:rsidRPr="00F85F6D">
              <w:rPr>
                <w:rFonts w:ascii="Arial Narrow" w:hAnsi="Arial Narrow"/>
                <w:sz w:val="22"/>
                <w:szCs w:val="22"/>
              </w:rPr>
              <w:tab/>
            </w:r>
            <w:r w:rsidR="00654325" w:rsidRPr="00F85F6D">
              <w:rPr>
                <w:rFonts w:ascii="Arial Narrow" w:hAnsi="Arial Narrow"/>
                <w:sz w:val="22"/>
                <w:szCs w:val="22"/>
              </w:rPr>
              <w:t xml:space="preserve"> </w:t>
            </w:r>
          </w:p>
          <w:p w14:paraId="052EDA2F" w14:textId="77777777" w:rsidR="002F3062" w:rsidRPr="00F85F6D" w:rsidRDefault="002F3062"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 xml:space="preserve">SMRS </w:t>
            </w:r>
            <w:r w:rsidR="00654325" w:rsidRPr="00F85F6D">
              <w:rPr>
                <w:rFonts w:ascii="Arial Narrow" w:hAnsi="Arial Narrow"/>
                <w:sz w:val="22"/>
                <w:szCs w:val="22"/>
              </w:rPr>
              <w:t xml:space="preserve">SMAT II </w:t>
            </w:r>
            <w:r w:rsidR="005F5D2C" w:rsidRPr="00F85F6D">
              <w:rPr>
                <w:rFonts w:ascii="Arial Narrow" w:hAnsi="Arial Narrow"/>
                <w:sz w:val="22"/>
                <w:szCs w:val="22"/>
              </w:rPr>
              <w:t xml:space="preserve">and SMAT III </w:t>
            </w:r>
            <w:r w:rsidR="00654325" w:rsidRPr="00F85F6D">
              <w:rPr>
                <w:rFonts w:ascii="Arial Narrow" w:hAnsi="Arial Narrow"/>
                <w:sz w:val="22"/>
                <w:szCs w:val="22"/>
              </w:rPr>
              <w:t xml:space="preserve">Sustainment </w:t>
            </w:r>
          </w:p>
          <w:p w14:paraId="7174EE27" w14:textId="77777777" w:rsidR="00377B85" w:rsidRPr="00F85F6D" w:rsidRDefault="002F3062"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SMRS Am</w:t>
            </w:r>
            <w:r w:rsidR="00B444D1" w:rsidRPr="00F85F6D">
              <w:rPr>
                <w:rFonts w:ascii="Arial Narrow" w:hAnsi="Arial Narrow"/>
                <w:sz w:val="22"/>
                <w:szCs w:val="22"/>
              </w:rPr>
              <w:t>bu</w:t>
            </w:r>
            <w:r w:rsidR="00654325" w:rsidRPr="00F85F6D">
              <w:rPr>
                <w:rFonts w:ascii="Arial Narrow" w:hAnsi="Arial Narrow"/>
                <w:sz w:val="22"/>
                <w:szCs w:val="22"/>
              </w:rPr>
              <w:t>lance Strike Team Sustainment</w:t>
            </w:r>
          </w:p>
          <w:p w14:paraId="2DE13E07" w14:textId="77777777" w:rsidR="002F3062" w:rsidRPr="00F85F6D" w:rsidRDefault="00377B85"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Regional Vehicle Sustainment</w:t>
            </w:r>
            <w:r w:rsidR="00654325" w:rsidRPr="00F85F6D">
              <w:rPr>
                <w:rFonts w:ascii="Arial Narrow" w:hAnsi="Arial Narrow"/>
                <w:sz w:val="22"/>
                <w:szCs w:val="22"/>
              </w:rPr>
              <w:t xml:space="preserve"> </w:t>
            </w:r>
          </w:p>
          <w:p w14:paraId="35156471" w14:textId="1AD61318" w:rsidR="00DA2845" w:rsidRPr="00F85F6D" w:rsidRDefault="00A81B8D"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Radiological Surge</w:t>
            </w:r>
            <w:r w:rsidR="00494E6F" w:rsidRPr="00F85F6D">
              <w:rPr>
                <w:rFonts w:ascii="Arial Narrow" w:hAnsi="Arial Narrow"/>
                <w:sz w:val="22"/>
                <w:szCs w:val="22"/>
              </w:rPr>
              <w:t xml:space="preserve"> Plan Annex</w:t>
            </w:r>
          </w:p>
          <w:p w14:paraId="21A73DC3" w14:textId="4F2D66ED" w:rsidR="00A81B8D" w:rsidRPr="00F85F6D" w:rsidRDefault="00A81B8D" w:rsidP="00AE15C5">
            <w:pPr>
              <w:pStyle w:val="ListParagraph"/>
              <w:numPr>
                <w:ilvl w:val="0"/>
                <w:numId w:val="2"/>
              </w:numPr>
              <w:jc w:val="both"/>
              <w:rPr>
                <w:rFonts w:ascii="Arial Narrow" w:hAnsi="Arial Narrow"/>
                <w:sz w:val="22"/>
                <w:szCs w:val="22"/>
              </w:rPr>
            </w:pPr>
            <w:r w:rsidRPr="00F85F6D">
              <w:rPr>
                <w:rFonts w:ascii="Arial Narrow" w:hAnsi="Arial Narrow"/>
                <w:sz w:val="22"/>
                <w:szCs w:val="22"/>
              </w:rPr>
              <w:t>Regional Crisis Standards of Care Collaboration</w:t>
            </w:r>
          </w:p>
          <w:p w14:paraId="44140BBE" w14:textId="77777777" w:rsidR="00494E6F" w:rsidRPr="00F85F6D" w:rsidRDefault="00377B85" w:rsidP="00AE15C5">
            <w:pPr>
              <w:pStyle w:val="ListParagraph"/>
              <w:numPr>
                <w:ilvl w:val="0"/>
                <w:numId w:val="2"/>
              </w:numPr>
              <w:jc w:val="both"/>
              <w:rPr>
                <w:rFonts w:ascii="Arial Narrow" w:hAnsi="Arial Narrow"/>
                <w:i/>
                <w:sz w:val="22"/>
                <w:szCs w:val="22"/>
              </w:rPr>
            </w:pPr>
            <w:r w:rsidRPr="00F85F6D">
              <w:rPr>
                <w:rFonts w:ascii="Arial Narrow" w:hAnsi="Arial Narrow"/>
                <w:sz w:val="22"/>
                <w:szCs w:val="22"/>
              </w:rPr>
              <w:t xml:space="preserve">Generator </w:t>
            </w:r>
            <w:r w:rsidR="00C46A9D" w:rsidRPr="00F85F6D">
              <w:rPr>
                <w:rFonts w:ascii="Arial Narrow" w:hAnsi="Arial Narrow"/>
                <w:sz w:val="22"/>
                <w:szCs w:val="22"/>
              </w:rPr>
              <w:t>Maintenance</w:t>
            </w:r>
          </w:p>
        </w:tc>
      </w:tr>
      <w:tr w:rsidR="00716CAE" w:rsidRPr="00372BE9" w14:paraId="4D6E4BF2" w14:textId="77777777" w:rsidTr="00F85F6D">
        <w:trPr>
          <w:trHeight w:val="171"/>
        </w:trPr>
        <w:tc>
          <w:tcPr>
            <w:tcW w:w="3126" w:type="dxa"/>
          </w:tcPr>
          <w:p w14:paraId="0FD9813A" w14:textId="77777777" w:rsidR="00716CAE" w:rsidRPr="00372BE9" w:rsidRDefault="00716CAE" w:rsidP="00AE15C5">
            <w:pPr>
              <w:jc w:val="both"/>
              <w:rPr>
                <w:rFonts w:ascii="Arial Narrow" w:hAnsi="Arial Narrow"/>
                <w:sz w:val="23"/>
                <w:szCs w:val="23"/>
              </w:rPr>
            </w:pPr>
          </w:p>
        </w:tc>
        <w:tc>
          <w:tcPr>
            <w:tcW w:w="1464" w:type="dxa"/>
          </w:tcPr>
          <w:p w14:paraId="263F5601" w14:textId="77777777" w:rsidR="00716CAE" w:rsidRPr="00372BE9" w:rsidRDefault="00716CAE" w:rsidP="00AE15C5">
            <w:pPr>
              <w:jc w:val="both"/>
              <w:rPr>
                <w:rFonts w:ascii="Arial Narrow" w:hAnsi="Arial Narrow"/>
                <w:b/>
                <w:sz w:val="23"/>
                <w:szCs w:val="23"/>
              </w:rPr>
            </w:pPr>
          </w:p>
        </w:tc>
        <w:tc>
          <w:tcPr>
            <w:cnfStyle w:val="000100000000" w:firstRow="0" w:lastRow="0" w:firstColumn="0" w:lastColumn="1" w:oddVBand="0" w:evenVBand="0" w:oddHBand="0" w:evenHBand="0" w:firstRowFirstColumn="0" w:firstRowLastColumn="0" w:lastRowFirstColumn="0" w:lastRowLastColumn="0"/>
            <w:tcW w:w="5322" w:type="dxa"/>
          </w:tcPr>
          <w:p w14:paraId="66D32639" w14:textId="77777777" w:rsidR="00716CAE" w:rsidRPr="00372BE9" w:rsidRDefault="00716CAE" w:rsidP="00AE15C5">
            <w:pPr>
              <w:jc w:val="both"/>
              <w:rPr>
                <w:rFonts w:ascii="Arial Narrow" w:hAnsi="Arial Narrow"/>
                <w:i/>
                <w:sz w:val="23"/>
                <w:szCs w:val="23"/>
              </w:rPr>
            </w:pPr>
          </w:p>
        </w:tc>
      </w:tr>
      <w:tr w:rsidR="00716CAE" w:rsidRPr="00372BE9" w14:paraId="2C1F1929" w14:textId="77777777" w:rsidTr="00F85F6D">
        <w:trPr>
          <w:cnfStyle w:val="000000100000" w:firstRow="0" w:lastRow="0" w:firstColumn="0" w:lastColumn="0" w:oddVBand="0" w:evenVBand="0" w:oddHBand="1" w:evenHBand="0" w:firstRowFirstColumn="0" w:firstRowLastColumn="0" w:lastRowFirstColumn="0" w:lastRowLastColumn="0"/>
          <w:trHeight w:val="392"/>
        </w:trPr>
        <w:tc>
          <w:tcPr>
            <w:tcW w:w="3126" w:type="dxa"/>
            <w:shd w:val="clear" w:color="auto" w:fill="B8CCE4" w:themeFill="accent1" w:themeFillTint="66"/>
          </w:tcPr>
          <w:p w14:paraId="1B646AB1" w14:textId="50F8516F" w:rsidR="00716CAE" w:rsidRPr="00372BE9" w:rsidRDefault="0056754F" w:rsidP="00AE15C5">
            <w:pPr>
              <w:jc w:val="both"/>
              <w:rPr>
                <w:rFonts w:ascii="Arial Narrow" w:hAnsi="Arial Narrow"/>
                <w:b/>
                <w:sz w:val="23"/>
                <w:szCs w:val="23"/>
              </w:rPr>
            </w:pPr>
            <w:r w:rsidRPr="00372BE9">
              <w:rPr>
                <w:rFonts w:ascii="Arial Narrow" w:hAnsi="Arial Narrow"/>
                <w:b/>
                <w:sz w:val="23"/>
                <w:szCs w:val="23"/>
              </w:rPr>
              <w:t>TOTAL Budget</w:t>
            </w:r>
            <w:r w:rsidR="00A81B8D">
              <w:rPr>
                <w:rFonts w:ascii="Arial Narrow" w:hAnsi="Arial Narrow"/>
                <w:b/>
                <w:sz w:val="23"/>
                <w:szCs w:val="23"/>
              </w:rPr>
              <w:t xml:space="preserve"> FY 22-23</w:t>
            </w:r>
          </w:p>
        </w:tc>
        <w:tc>
          <w:tcPr>
            <w:tcW w:w="1464" w:type="dxa"/>
            <w:shd w:val="clear" w:color="auto" w:fill="B8CCE4" w:themeFill="accent1" w:themeFillTint="66"/>
          </w:tcPr>
          <w:p w14:paraId="765DD1BA" w14:textId="4E777618" w:rsidR="00716CAE" w:rsidRPr="00372BE9" w:rsidRDefault="00267C36" w:rsidP="00AE15C5">
            <w:pPr>
              <w:jc w:val="both"/>
              <w:rPr>
                <w:rFonts w:ascii="Arial Narrow" w:hAnsi="Arial Narrow"/>
                <w:b/>
                <w:sz w:val="23"/>
                <w:szCs w:val="23"/>
              </w:rPr>
            </w:pPr>
            <w:r w:rsidRPr="00372BE9">
              <w:rPr>
                <w:rFonts w:ascii="Arial Narrow" w:hAnsi="Arial Narrow"/>
                <w:b/>
                <w:sz w:val="23"/>
                <w:szCs w:val="23"/>
              </w:rPr>
              <w:t>$</w:t>
            </w:r>
            <w:r w:rsidR="00A81B8D">
              <w:rPr>
                <w:rFonts w:ascii="Arial Narrow" w:hAnsi="Arial Narrow"/>
                <w:b/>
                <w:sz w:val="23"/>
                <w:szCs w:val="23"/>
              </w:rPr>
              <w:t>585,441.00</w:t>
            </w:r>
          </w:p>
        </w:tc>
        <w:tc>
          <w:tcPr>
            <w:cnfStyle w:val="000100000000" w:firstRow="0" w:lastRow="0" w:firstColumn="0" w:lastColumn="1" w:oddVBand="0" w:evenVBand="0" w:oddHBand="0" w:evenHBand="0" w:firstRowFirstColumn="0" w:firstRowLastColumn="0" w:lastRowFirstColumn="0" w:lastRowLastColumn="0"/>
            <w:tcW w:w="5322" w:type="dxa"/>
            <w:shd w:val="clear" w:color="auto" w:fill="B8CCE4" w:themeFill="accent1" w:themeFillTint="66"/>
          </w:tcPr>
          <w:p w14:paraId="0843CD13" w14:textId="77777777" w:rsidR="00716CAE" w:rsidRPr="00372BE9" w:rsidRDefault="00716CAE" w:rsidP="00AE15C5">
            <w:pPr>
              <w:jc w:val="both"/>
              <w:rPr>
                <w:rFonts w:ascii="Arial Narrow" w:hAnsi="Arial Narrow"/>
                <w:b w:val="0"/>
                <w:sz w:val="23"/>
                <w:szCs w:val="23"/>
              </w:rPr>
            </w:pPr>
          </w:p>
        </w:tc>
      </w:tr>
    </w:tbl>
    <w:p w14:paraId="60806AEC" w14:textId="77777777" w:rsidR="004046F2" w:rsidRDefault="004046F2" w:rsidP="00AE15C5">
      <w:pPr>
        <w:pStyle w:val="ListParagraph"/>
        <w:spacing w:after="120" w:line="240" w:lineRule="auto"/>
        <w:ind w:left="0"/>
        <w:contextualSpacing w:val="0"/>
        <w:jc w:val="both"/>
        <w:rPr>
          <w:rFonts w:ascii="Arial Narrow" w:hAnsi="Arial Narrow"/>
          <w:u w:val="single"/>
        </w:rPr>
      </w:pPr>
    </w:p>
    <w:p w14:paraId="3992C02B" w14:textId="77777777" w:rsidR="00B44CD2" w:rsidRPr="00E739DC" w:rsidRDefault="00AD547E" w:rsidP="00AE15C5">
      <w:pPr>
        <w:pStyle w:val="Heading1"/>
        <w:spacing w:line="240" w:lineRule="auto"/>
        <w:jc w:val="both"/>
        <w:rPr>
          <w:rFonts w:ascii="Arial Narrow" w:hAnsi="Arial Narrow"/>
          <w:b/>
          <w:sz w:val="28"/>
          <w:szCs w:val="28"/>
        </w:rPr>
      </w:pPr>
      <w:bookmarkStart w:id="20" w:name="_Toc111190140"/>
      <w:r w:rsidRPr="00E739DC">
        <w:rPr>
          <w:rFonts w:ascii="Arial Narrow" w:hAnsi="Arial Narrow"/>
          <w:b/>
          <w:sz w:val="28"/>
          <w:szCs w:val="28"/>
        </w:rPr>
        <w:t>Attachment a:</w:t>
      </w:r>
      <w:r w:rsidRPr="00E739DC">
        <w:rPr>
          <w:rFonts w:ascii="Arial Narrow" w:hAnsi="Arial Narrow"/>
          <w:b/>
          <w:sz w:val="28"/>
          <w:szCs w:val="28"/>
        </w:rPr>
        <w:tab/>
        <w:t>SHPR Membership Agencies</w:t>
      </w:r>
      <w:bookmarkEnd w:id="20"/>
    </w:p>
    <w:p w14:paraId="4DE302B1" w14:textId="2F004560" w:rsidR="00684EF7" w:rsidRPr="00AE15C5" w:rsidRDefault="00684EF7" w:rsidP="00AE15C5">
      <w:pPr>
        <w:pStyle w:val="Default"/>
        <w:spacing w:before="240"/>
        <w:ind w:left="-86"/>
        <w:jc w:val="both"/>
        <w:rPr>
          <w:rFonts w:ascii="Arial Narrow" w:hAnsi="Arial Narrow" w:cs="Times New Roman"/>
        </w:rPr>
      </w:pPr>
      <w:r w:rsidRPr="00AE15C5">
        <w:rPr>
          <w:rFonts w:ascii="Arial Narrow" w:hAnsi="Arial Narrow" w:cs="Times New Roman"/>
        </w:rPr>
        <w:t xml:space="preserve">The following Hospitals, EMS Systems, and Public Health are listed as Essential Stakeholders for </w:t>
      </w:r>
      <w:r w:rsidR="00E739DC" w:rsidRPr="00AE15C5">
        <w:rPr>
          <w:rFonts w:ascii="Arial Narrow" w:hAnsi="Arial Narrow" w:cs="Times New Roman"/>
        </w:rPr>
        <w:t xml:space="preserve">the </w:t>
      </w:r>
      <w:r w:rsidRPr="00AE15C5">
        <w:rPr>
          <w:rFonts w:ascii="Arial Narrow" w:hAnsi="Arial Narrow" w:cs="Times New Roman"/>
        </w:rPr>
        <w:t>SHPR Region:</w:t>
      </w:r>
    </w:p>
    <w:p w14:paraId="18EB2EAC" w14:textId="77777777" w:rsidR="00684EF7" w:rsidRPr="00372BE9" w:rsidRDefault="00684EF7" w:rsidP="00AE15C5">
      <w:pPr>
        <w:pStyle w:val="Default"/>
        <w:jc w:val="both"/>
        <w:rPr>
          <w:rFonts w:ascii="Arial Narrow" w:hAnsi="Arial Narrow" w:cs="Times New Roman"/>
        </w:rPr>
      </w:pPr>
    </w:p>
    <w:tbl>
      <w:tblPr>
        <w:tblW w:w="10363"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67"/>
        <w:gridCol w:w="2568"/>
        <w:gridCol w:w="1651"/>
        <w:gridCol w:w="2234"/>
        <w:gridCol w:w="2443"/>
      </w:tblGrid>
      <w:tr w:rsidR="00684EF7" w:rsidRPr="00372BE9" w14:paraId="20EF8016" w14:textId="77777777" w:rsidTr="00164BB0">
        <w:trPr>
          <w:trHeight w:val="1015"/>
        </w:trPr>
        <w:tc>
          <w:tcPr>
            <w:tcW w:w="1467" w:type="dxa"/>
          </w:tcPr>
          <w:p w14:paraId="116A4551" w14:textId="77777777" w:rsidR="00684EF7" w:rsidRPr="00372BE9" w:rsidRDefault="00684EF7" w:rsidP="00AE15C5">
            <w:pPr>
              <w:pStyle w:val="Default"/>
              <w:jc w:val="both"/>
              <w:rPr>
                <w:rFonts w:ascii="Arial Narrow" w:hAnsi="Arial Narrow" w:cs="Times New Roman"/>
                <w:u w:val="single"/>
              </w:rPr>
            </w:pPr>
            <w:r w:rsidRPr="00372BE9">
              <w:rPr>
                <w:rFonts w:ascii="Arial Narrow" w:hAnsi="Arial Narrow" w:cs="Times New Roman"/>
                <w:b/>
                <w:bCs/>
                <w:u w:val="single"/>
              </w:rPr>
              <w:t>County</w:t>
            </w:r>
          </w:p>
        </w:tc>
        <w:tc>
          <w:tcPr>
            <w:tcW w:w="2568" w:type="dxa"/>
          </w:tcPr>
          <w:p w14:paraId="34F1FD2F" w14:textId="77777777" w:rsidR="00684EF7" w:rsidRPr="00372BE9" w:rsidRDefault="00684EF7" w:rsidP="00AE15C5">
            <w:pPr>
              <w:pStyle w:val="Default"/>
              <w:jc w:val="both"/>
              <w:rPr>
                <w:rFonts w:ascii="Arial Narrow" w:hAnsi="Arial Narrow" w:cs="Times New Roman"/>
                <w:u w:val="single"/>
              </w:rPr>
            </w:pPr>
            <w:r w:rsidRPr="00372BE9">
              <w:rPr>
                <w:rFonts w:ascii="Arial Narrow" w:hAnsi="Arial Narrow" w:cs="Times New Roman"/>
                <w:b/>
                <w:bCs/>
                <w:u w:val="single"/>
              </w:rPr>
              <w:t>Hospital</w:t>
            </w:r>
          </w:p>
        </w:tc>
        <w:tc>
          <w:tcPr>
            <w:tcW w:w="1651" w:type="dxa"/>
          </w:tcPr>
          <w:p w14:paraId="428AB5DD" w14:textId="77777777" w:rsidR="00684EF7" w:rsidRPr="00372BE9" w:rsidRDefault="00684EF7" w:rsidP="00AE15C5">
            <w:pPr>
              <w:pStyle w:val="Default"/>
              <w:jc w:val="both"/>
              <w:rPr>
                <w:rFonts w:ascii="Arial Narrow" w:hAnsi="Arial Narrow" w:cs="Times New Roman"/>
                <w:u w:val="single"/>
              </w:rPr>
            </w:pPr>
            <w:r w:rsidRPr="00372BE9">
              <w:rPr>
                <w:rFonts w:ascii="Arial Narrow" w:hAnsi="Arial Narrow" w:cs="Times New Roman"/>
                <w:b/>
                <w:bCs/>
                <w:u w:val="single"/>
              </w:rPr>
              <w:t>EMS</w:t>
            </w:r>
          </w:p>
        </w:tc>
        <w:tc>
          <w:tcPr>
            <w:tcW w:w="2234" w:type="dxa"/>
          </w:tcPr>
          <w:p w14:paraId="5E6FA531" w14:textId="77777777" w:rsidR="00684EF7" w:rsidRPr="00372BE9" w:rsidRDefault="00684EF7" w:rsidP="00AE15C5">
            <w:pPr>
              <w:pStyle w:val="Default"/>
              <w:jc w:val="both"/>
              <w:rPr>
                <w:rFonts w:ascii="Arial Narrow" w:hAnsi="Arial Narrow" w:cs="Times New Roman"/>
                <w:b/>
                <w:bCs/>
                <w:u w:val="single"/>
              </w:rPr>
            </w:pPr>
            <w:r w:rsidRPr="00372BE9">
              <w:rPr>
                <w:rFonts w:ascii="Arial Narrow" w:hAnsi="Arial Narrow" w:cs="Times New Roman"/>
                <w:b/>
                <w:bCs/>
                <w:u w:val="single"/>
              </w:rPr>
              <w:t>Emergency Management</w:t>
            </w:r>
          </w:p>
        </w:tc>
        <w:tc>
          <w:tcPr>
            <w:tcW w:w="2443" w:type="dxa"/>
          </w:tcPr>
          <w:p w14:paraId="7C2134B2" w14:textId="77777777" w:rsidR="00684EF7" w:rsidRPr="00372BE9" w:rsidRDefault="00684EF7" w:rsidP="00AE15C5">
            <w:pPr>
              <w:pStyle w:val="Default"/>
              <w:jc w:val="both"/>
              <w:rPr>
                <w:rFonts w:ascii="Arial Narrow" w:hAnsi="Arial Narrow" w:cs="Times New Roman"/>
                <w:b/>
                <w:bCs/>
                <w:u w:val="single"/>
              </w:rPr>
            </w:pPr>
            <w:r w:rsidRPr="00372BE9">
              <w:rPr>
                <w:rFonts w:ascii="Arial Narrow" w:hAnsi="Arial Narrow" w:cs="Times New Roman"/>
                <w:b/>
                <w:bCs/>
                <w:u w:val="single"/>
              </w:rPr>
              <w:t>Public Health</w:t>
            </w:r>
          </w:p>
        </w:tc>
      </w:tr>
      <w:tr w:rsidR="00684EF7" w:rsidRPr="00372BE9" w14:paraId="38C9F812" w14:textId="77777777" w:rsidTr="00164BB0">
        <w:trPr>
          <w:trHeight w:val="126"/>
        </w:trPr>
        <w:tc>
          <w:tcPr>
            <w:tcW w:w="1467" w:type="dxa"/>
            <w:tcBorders>
              <w:bottom w:val="single" w:sz="6" w:space="0" w:color="auto"/>
            </w:tcBorders>
          </w:tcPr>
          <w:p w14:paraId="1F11835E" w14:textId="77777777" w:rsidR="00684EF7" w:rsidRPr="00372BE9" w:rsidRDefault="00684EF7" w:rsidP="00AE15C5">
            <w:pPr>
              <w:pStyle w:val="Default"/>
              <w:jc w:val="both"/>
              <w:rPr>
                <w:rFonts w:ascii="Arial Narrow" w:hAnsi="Arial Narrow" w:cs="Times New Roman"/>
                <w:b/>
              </w:rPr>
            </w:pPr>
            <w:r w:rsidRPr="00372BE9">
              <w:rPr>
                <w:rFonts w:ascii="Arial Narrow" w:hAnsi="Arial Narrow" w:cs="Times New Roman"/>
                <w:b/>
              </w:rPr>
              <w:t>Bladen</w:t>
            </w:r>
          </w:p>
        </w:tc>
        <w:tc>
          <w:tcPr>
            <w:tcW w:w="2568" w:type="dxa"/>
            <w:tcBorders>
              <w:bottom w:val="single" w:sz="6" w:space="0" w:color="auto"/>
            </w:tcBorders>
            <w:vAlign w:val="center"/>
          </w:tcPr>
          <w:p w14:paraId="7DE9698A"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Cape Fear Valley, Bladen Hospital</w:t>
            </w:r>
          </w:p>
        </w:tc>
        <w:tc>
          <w:tcPr>
            <w:tcW w:w="1651" w:type="dxa"/>
            <w:tcBorders>
              <w:bottom w:val="single" w:sz="6" w:space="0" w:color="auto"/>
            </w:tcBorders>
            <w:vAlign w:val="center"/>
          </w:tcPr>
          <w:p w14:paraId="7E82BC67"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Bladen EMS</w:t>
            </w:r>
          </w:p>
        </w:tc>
        <w:tc>
          <w:tcPr>
            <w:tcW w:w="2234" w:type="dxa"/>
            <w:tcBorders>
              <w:bottom w:val="single" w:sz="6" w:space="0" w:color="auto"/>
            </w:tcBorders>
            <w:vAlign w:val="center"/>
          </w:tcPr>
          <w:p w14:paraId="7882C38F"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Bladen County EM</w:t>
            </w:r>
          </w:p>
        </w:tc>
        <w:tc>
          <w:tcPr>
            <w:tcW w:w="2443" w:type="dxa"/>
            <w:tcBorders>
              <w:bottom w:val="single" w:sz="6" w:space="0" w:color="auto"/>
            </w:tcBorders>
            <w:vAlign w:val="center"/>
          </w:tcPr>
          <w:p w14:paraId="4B9546CD"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Bladen County Public Health</w:t>
            </w:r>
          </w:p>
        </w:tc>
      </w:tr>
      <w:tr w:rsidR="00684EF7" w:rsidRPr="00372BE9" w14:paraId="3B0052DA" w14:textId="77777777" w:rsidTr="00164BB0">
        <w:trPr>
          <w:trHeight w:val="126"/>
        </w:trPr>
        <w:tc>
          <w:tcPr>
            <w:tcW w:w="1467" w:type="dxa"/>
            <w:tcBorders>
              <w:top w:val="single" w:sz="6" w:space="0" w:color="auto"/>
              <w:bottom w:val="nil"/>
            </w:tcBorders>
          </w:tcPr>
          <w:p w14:paraId="373E9CF6" w14:textId="77777777" w:rsidR="00684EF7" w:rsidRPr="00372BE9" w:rsidRDefault="00684EF7" w:rsidP="00AE15C5">
            <w:pPr>
              <w:pStyle w:val="Default"/>
              <w:jc w:val="both"/>
              <w:rPr>
                <w:rFonts w:ascii="Arial Narrow" w:hAnsi="Arial Narrow" w:cs="Times New Roman"/>
                <w:b/>
              </w:rPr>
            </w:pPr>
            <w:r w:rsidRPr="00372BE9">
              <w:rPr>
                <w:rFonts w:ascii="Arial Narrow" w:hAnsi="Arial Narrow" w:cs="Times New Roman"/>
                <w:b/>
              </w:rPr>
              <w:t>Brunswick</w:t>
            </w:r>
          </w:p>
        </w:tc>
        <w:tc>
          <w:tcPr>
            <w:tcW w:w="2568" w:type="dxa"/>
            <w:tcBorders>
              <w:top w:val="single" w:sz="6" w:space="0" w:color="auto"/>
              <w:bottom w:val="single" w:sz="4" w:space="0" w:color="auto"/>
            </w:tcBorders>
            <w:vAlign w:val="center"/>
          </w:tcPr>
          <w:p w14:paraId="78185BB6"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 xml:space="preserve">J.A. </w:t>
            </w:r>
            <w:proofErr w:type="spellStart"/>
            <w:r w:rsidRPr="00372BE9">
              <w:rPr>
                <w:rFonts w:ascii="Arial Narrow" w:hAnsi="Arial Narrow" w:cs="Times New Roman"/>
                <w:sz w:val="22"/>
                <w:szCs w:val="22"/>
              </w:rPr>
              <w:t>Dosher</w:t>
            </w:r>
            <w:proofErr w:type="spellEnd"/>
            <w:r w:rsidRPr="00372BE9">
              <w:rPr>
                <w:rFonts w:ascii="Arial Narrow" w:hAnsi="Arial Narrow" w:cs="Times New Roman"/>
                <w:sz w:val="22"/>
                <w:szCs w:val="22"/>
              </w:rPr>
              <w:t xml:space="preserve"> Hospital</w:t>
            </w:r>
          </w:p>
        </w:tc>
        <w:tc>
          <w:tcPr>
            <w:tcW w:w="1651" w:type="dxa"/>
            <w:tcBorders>
              <w:top w:val="single" w:sz="6" w:space="0" w:color="auto"/>
              <w:bottom w:val="single" w:sz="4" w:space="0" w:color="auto"/>
            </w:tcBorders>
            <w:vAlign w:val="center"/>
          </w:tcPr>
          <w:p w14:paraId="598346DB"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Brunswick EMS</w:t>
            </w:r>
          </w:p>
        </w:tc>
        <w:tc>
          <w:tcPr>
            <w:tcW w:w="2234" w:type="dxa"/>
            <w:tcBorders>
              <w:top w:val="single" w:sz="6" w:space="0" w:color="auto"/>
              <w:bottom w:val="single" w:sz="4" w:space="0" w:color="auto"/>
            </w:tcBorders>
            <w:vAlign w:val="center"/>
          </w:tcPr>
          <w:p w14:paraId="1C423593"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Brunswick County EM</w:t>
            </w:r>
          </w:p>
        </w:tc>
        <w:tc>
          <w:tcPr>
            <w:tcW w:w="2443" w:type="dxa"/>
            <w:tcBorders>
              <w:top w:val="single" w:sz="6" w:space="0" w:color="auto"/>
              <w:bottom w:val="single" w:sz="4" w:space="0" w:color="auto"/>
            </w:tcBorders>
            <w:vAlign w:val="center"/>
          </w:tcPr>
          <w:p w14:paraId="330DFF1A"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Brunswick County Public Health</w:t>
            </w:r>
          </w:p>
        </w:tc>
      </w:tr>
      <w:tr w:rsidR="00684EF7" w:rsidRPr="00372BE9" w14:paraId="4C7F2556" w14:textId="77777777" w:rsidTr="00164BB0">
        <w:trPr>
          <w:trHeight w:val="126"/>
        </w:trPr>
        <w:tc>
          <w:tcPr>
            <w:tcW w:w="1467" w:type="dxa"/>
            <w:tcBorders>
              <w:top w:val="nil"/>
              <w:bottom w:val="single" w:sz="6" w:space="0" w:color="auto"/>
            </w:tcBorders>
          </w:tcPr>
          <w:p w14:paraId="167736D6" w14:textId="77777777" w:rsidR="00684EF7" w:rsidRPr="00372BE9" w:rsidRDefault="00684EF7" w:rsidP="00AE15C5">
            <w:pPr>
              <w:pStyle w:val="Default"/>
              <w:jc w:val="both"/>
              <w:rPr>
                <w:rFonts w:ascii="Arial Narrow" w:hAnsi="Arial Narrow" w:cs="Times New Roman"/>
                <w:b/>
              </w:rPr>
            </w:pPr>
          </w:p>
        </w:tc>
        <w:tc>
          <w:tcPr>
            <w:tcW w:w="2568" w:type="dxa"/>
            <w:tcBorders>
              <w:top w:val="single" w:sz="4" w:space="0" w:color="auto"/>
              <w:bottom w:val="single" w:sz="6" w:space="0" w:color="auto"/>
            </w:tcBorders>
            <w:vAlign w:val="center"/>
          </w:tcPr>
          <w:p w14:paraId="767F67B6" w14:textId="54159A15" w:rsidR="00684EF7" w:rsidRPr="00372BE9" w:rsidRDefault="00B80EB0" w:rsidP="00AE15C5">
            <w:pPr>
              <w:pStyle w:val="Default"/>
              <w:jc w:val="both"/>
              <w:rPr>
                <w:rFonts w:ascii="Arial Narrow" w:hAnsi="Arial Narrow" w:cs="Times New Roman"/>
                <w:sz w:val="22"/>
                <w:szCs w:val="22"/>
              </w:rPr>
            </w:pPr>
            <w:r>
              <w:rPr>
                <w:rFonts w:ascii="Arial Narrow" w:hAnsi="Arial Narrow" w:cs="Times New Roman"/>
                <w:sz w:val="22"/>
                <w:szCs w:val="22"/>
              </w:rPr>
              <w:t>Novant Health Brunswick Medical Center</w:t>
            </w:r>
          </w:p>
        </w:tc>
        <w:tc>
          <w:tcPr>
            <w:tcW w:w="1651" w:type="dxa"/>
            <w:tcBorders>
              <w:top w:val="single" w:sz="4" w:space="0" w:color="auto"/>
              <w:bottom w:val="single" w:sz="6" w:space="0" w:color="auto"/>
            </w:tcBorders>
            <w:vAlign w:val="center"/>
          </w:tcPr>
          <w:p w14:paraId="10BAA542" w14:textId="77777777" w:rsidR="00684EF7" w:rsidRPr="00372BE9" w:rsidRDefault="00684EF7" w:rsidP="00AE15C5">
            <w:pPr>
              <w:pStyle w:val="Default"/>
              <w:jc w:val="both"/>
              <w:rPr>
                <w:rFonts w:ascii="Arial Narrow" w:hAnsi="Arial Narrow" w:cs="Times New Roman"/>
                <w:sz w:val="22"/>
                <w:szCs w:val="22"/>
              </w:rPr>
            </w:pPr>
          </w:p>
        </w:tc>
        <w:tc>
          <w:tcPr>
            <w:tcW w:w="2234" w:type="dxa"/>
            <w:tcBorders>
              <w:top w:val="single" w:sz="4" w:space="0" w:color="auto"/>
              <w:bottom w:val="single" w:sz="6" w:space="0" w:color="auto"/>
            </w:tcBorders>
            <w:vAlign w:val="center"/>
          </w:tcPr>
          <w:p w14:paraId="63629D6E" w14:textId="77777777" w:rsidR="00684EF7" w:rsidRPr="00372BE9" w:rsidRDefault="00684EF7" w:rsidP="00AE15C5">
            <w:pPr>
              <w:pStyle w:val="Default"/>
              <w:jc w:val="both"/>
              <w:rPr>
                <w:rFonts w:ascii="Arial Narrow" w:hAnsi="Arial Narrow" w:cs="Times New Roman"/>
                <w:sz w:val="22"/>
                <w:szCs w:val="22"/>
              </w:rPr>
            </w:pPr>
          </w:p>
        </w:tc>
        <w:tc>
          <w:tcPr>
            <w:tcW w:w="2443" w:type="dxa"/>
            <w:tcBorders>
              <w:top w:val="single" w:sz="4" w:space="0" w:color="auto"/>
              <w:bottom w:val="single" w:sz="6" w:space="0" w:color="auto"/>
            </w:tcBorders>
            <w:vAlign w:val="center"/>
          </w:tcPr>
          <w:p w14:paraId="593E779A" w14:textId="77777777" w:rsidR="00684EF7" w:rsidRPr="00372BE9" w:rsidRDefault="00684EF7" w:rsidP="00AE15C5">
            <w:pPr>
              <w:pStyle w:val="Default"/>
              <w:jc w:val="both"/>
              <w:rPr>
                <w:rFonts w:ascii="Arial Narrow" w:hAnsi="Arial Narrow" w:cs="Times New Roman"/>
                <w:sz w:val="22"/>
                <w:szCs w:val="22"/>
              </w:rPr>
            </w:pPr>
          </w:p>
        </w:tc>
      </w:tr>
      <w:tr w:rsidR="00684EF7" w:rsidRPr="00372BE9" w14:paraId="3413CCC5" w14:textId="77777777" w:rsidTr="00164BB0">
        <w:trPr>
          <w:trHeight w:val="126"/>
        </w:trPr>
        <w:tc>
          <w:tcPr>
            <w:tcW w:w="1467" w:type="dxa"/>
            <w:tcBorders>
              <w:top w:val="single" w:sz="6" w:space="0" w:color="auto"/>
            </w:tcBorders>
          </w:tcPr>
          <w:p w14:paraId="44C83EA4" w14:textId="77777777" w:rsidR="00684EF7" w:rsidRPr="00372BE9" w:rsidRDefault="00684EF7" w:rsidP="00AE15C5">
            <w:pPr>
              <w:pStyle w:val="Default"/>
              <w:jc w:val="both"/>
              <w:rPr>
                <w:rFonts w:ascii="Arial Narrow" w:hAnsi="Arial Narrow" w:cs="Times New Roman"/>
                <w:b/>
              </w:rPr>
            </w:pPr>
            <w:r w:rsidRPr="00372BE9">
              <w:rPr>
                <w:rFonts w:ascii="Arial Narrow" w:hAnsi="Arial Narrow" w:cs="Times New Roman"/>
                <w:b/>
              </w:rPr>
              <w:t>Columbus</w:t>
            </w:r>
          </w:p>
        </w:tc>
        <w:tc>
          <w:tcPr>
            <w:tcW w:w="2568" w:type="dxa"/>
            <w:tcBorders>
              <w:top w:val="single" w:sz="6" w:space="0" w:color="auto"/>
            </w:tcBorders>
            <w:vAlign w:val="center"/>
          </w:tcPr>
          <w:p w14:paraId="5117F0B8" w14:textId="3209384E"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 xml:space="preserve">Columbus </w:t>
            </w:r>
            <w:r w:rsidR="00B80EB0">
              <w:rPr>
                <w:rFonts w:ascii="Arial Narrow" w:hAnsi="Arial Narrow" w:cs="Times New Roman"/>
                <w:sz w:val="22"/>
                <w:szCs w:val="22"/>
              </w:rPr>
              <w:t>Regional Healthcare System</w:t>
            </w:r>
          </w:p>
        </w:tc>
        <w:tc>
          <w:tcPr>
            <w:tcW w:w="1651" w:type="dxa"/>
            <w:tcBorders>
              <w:top w:val="single" w:sz="6" w:space="0" w:color="auto"/>
            </w:tcBorders>
            <w:vAlign w:val="center"/>
          </w:tcPr>
          <w:p w14:paraId="1E7AA633"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Columbus EMS</w:t>
            </w:r>
          </w:p>
        </w:tc>
        <w:tc>
          <w:tcPr>
            <w:tcW w:w="2234" w:type="dxa"/>
            <w:tcBorders>
              <w:top w:val="single" w:sz="6" w:space="0" w:color="auto"/>
            </w:tcBorders>
            <w:vAlign w:val="center"/>
          </w:tcPr>
          <w:p w14:paraId="6246C6D2"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Columbus County EM</w:t>
            </w:r>
          </w:p>
        </w:tc>
        <w:tc>
          <w:tcPr>
            <w:tcW w:w="2443" w:type="dxa"/>
            <w:tcBorders>
              <w:top w:val="single" w:sz="6" w:space="0" w:color="auto"/>
            </w:tcBorders>
            <w:vAlign w:val="center"/>
          </w:tcPr>
          <w:p w14:paraId="50464D64"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Columbus County Public Health</w:t>
            </w:r>
          </w:p>
        </w:tc>
      </w:tr>
      <w:tr w:rsidR="00684EF7" w:rsidRPr="00372BE9" w14:paraId="4E66E898" w14:textId="77777777" w:rsidTr="00164BB0">
        <w:trPr>
          <w:trHeight w:val="126"/>
        </w:trPr>
        <w:tc>
          <w:tcPr>
            <w:tcW w:w="1467" w:type="dxa"/>
            <w:tcBorders>
              <w:bottom w:val="single" w:sz="6" w:space="0" w:color="auto"/>
            </w:tcBorders>
          </w:tcPr>
          <w:p w14:paraId="76A37A6E" w14:textId="77777777" w:rsidR="00684EF7" w:rsidRPr="00372BE9" w:rsidRDefault="00684EF7" w:rsidP="00AE15C5">
            <w:pPr>
              <w:pStyle w:val="Default"/>
              <w:jc w:val="both"/>
              <w:rPr>
                <w:rFonts w:ascii="Arial Narrow" w:hAnsi="Arial Narrow" w:cs="Times New Roman"/>
                <w:b/>
              </w:rPr>
            </w:pPr>
            <w:r w:rsidRPr="00372BE9">
              <w:rPr>
                <w:rFonts w:ascii="Arial Narrow" w:hAnsi="Arial Narrow" w:cs="Times New Roman"/>
                <w:b/>
              </w:rPr>
              <w:t>Duplin</w:t>
            </w:r>
          </w:p>
        </w:tc>
        <w:tc>
          <w:tcPr>
            <w:tcW w:w="2568" w:type="dxa"/>
            <w:tcBorders>
              <w:bottom w:val="single" w:sz="6" w:space="0" w:color="auto"/>
            </w:tcBorders>
            <w:vAlign w:val="center"/>
          </w:tcPr>
          <w:p w14:paraId="789CB822" w14:textId="77777777" w:rsidR="00684EF7" w:rsidRPr="00372BE9" w:rsidRDefault="00684EF7" w:rsidP="00AE15C5">
            <w:pPr>
              <w:pStyle w:val="Default"/>
              <w:jc w:val="both"/>
              <w:rPr>
                <w:rFonts w:ascii="Arial Narrow" w:hAnsi="Arial Narrow" w:cs="Times New Roman"/>
                <w:sz w:val="22"/>
                <w:szCs w:val="22"/>
              </w:rPr>
            </w:pPr>
          </w:p>
        </w:tc>
        <w:tc>
          <w:tcPr>
            <w:tcW w:w="1651" w:type="dxa"/>
            <w:tcBorders>
              <w:bottom w:val="single" w:sz="6" w:space="0" w:color="auto"/>
            </w:tcBorders>
            <w:vAlign w:val="center"/>
          </w:tcPr>
          <w:p w14:paraId="2F50D907"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Duplin EMS</w:t>
            </w:r>
          </w:p>
        </w:tc>
        <w:tc>
          <w:tcPr>
            <w:tcW w:w="2234" w:type="dxa"/>
            <w:tcBorders>
              <w:bottom w:val="single" w:sz="6" w:space="0" w:color="auto"/>
            </w:tcBorders>
            <w:vAlign w:val="center"/>
          </w:tcPr>
          <w:p w14:paraId="4BA2B1F1"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Duplin County EM</w:t>
            </w:r>
          </w:p>
        </w:tc>
        <w:tc>
          <w:tcPr>
            <w:tcW w:w="2443" w:type="dxa"/>
            <w:tcBorders>
              <w:bottom w:val="single" w:sz="6" w:space="0" w:color="auto"/>
            </w:tcBorders>
            <w:vAlign w:val="center"/>
          </w:tcPr>
          <w:p w14:paraId="3B914092"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Duplin County Public Health</w:t>
            </w:r>
          </w:p>
        </w:tc>
      </w:tr>
      <w:tr w:rsidR="00684EF7" w:rsidRPr="00372BE9" w14:paraId="52D63E08" w14:textId="77777777" w:rsidTr="00164BB0">
        <w:trPr>
          <w:trHeight w:val="283"/>
        </w:trPr>
        <w:tc>
          <w:tcPr>
            <w:tcW w:w="1467" w:type="dxa"/>
            <w:tcBorders>
              <w:top w:val="single" w:sz="6" w:space="0" w:color="auto"/>
              <w:left w:val="single" w:sz="6" w:space="0" w:color="auto"/>
              <w:bottom w:val="single" w:sz="4" w:space="0" w:color="auto"/>
            </w:tcBorders>
          </w:tcPr>
          <w:p w14:paraId="5CF5FAF7" w14:textId="77777777" w:rsidR="00684EF7" w:rsidRPr="00372BE9" w:rsidRDefault="00684EF7" w:rsidP="00AE15C5">
            <w:pPr>
              <w:pStyle w:val="Default"/>
              <w:jc w:val="both"/>
              <w:rPr>
                <w:rFonts w:ascii="Arial Narrow" w:hAnsi="Arial Narrow" w:cs="Times New Roman"/>
                <w:b/>
              </w:rPr>
            </w:pPr>
            <w:r w:rsidRPr="00372BE9">
              <w:rPr>
                <w:rFonts w:ascii="Arial Narrow" w:hAnsi="Arial Narrow" w:cs="Times New Roman"/>
                <w:b/>
              </w:rPr>
              <w:t>New Hanover</w:t>
            </w:r>
          </w:p>
        </w:tc>
        <w:tc>
          <w:tcPr>
            <w:tcW w:w="2568" w:type="dxa"/>
            <w:tcBorders>
              <w:top w:val="single" w:sz="6" w:space="0" w:color="auto"/>
              <w:bottom w:val="nil"/>
            </w:tcBorders>
            <w:vAlign w:val="center"/>
          </w:tcPr>
          <w:p w14:paraId="63A9B736" w14:textId="77777777" w:rsidR="00684EF7" w:rsidRPr="00372BE9" w:rsidRDefault="00C46A9D" w:rsidP="00AE15C5">
            <w:pPr>
              <w:pStyle w:val="Default"/>
              <w:jc w:val="both"/>
              <w:rPr>
                <w:rFonts w:ascii="Arial Narrow" w:hAnsi="Arial Narrow" w:cs="Times New Roman"/>
                <w:sz w:val="22"/>
                <w:szCs w:val="22"/>
              </w:rPr>
            </w:pPr>
            <w:r>
              <w:rPr>
                <w:rFonts w:ascii="Arial Narrow" w:hAnsi="Arial Narrow" w:cs="Times New Roman"/>
                <w:sz w:val="22"/>
                <w:szCs w:val="22"/>
              </w:rPr>
              <w:t xml:space="preserve">Novant Health - </w:t>
            </w:r>
            <w:r w:rsidR="00684EF7" w:rsidRPr="00372BE9">
              <w:rPr>
                <w:rFonts w:ascii="Arial Narrow" w:hAnsi="Arial Narrow" w:cs="Times New Roman"/>
                <w:sz w:val="22"/>
                <w:szCs w:val="22"/>
              </w:rPr>
              <w:t>New Hanover Regional Medical Center</w:t>
            </w:r>
          </w:p>
        </w:tc>
        <w:tc>
          <w:tcPr>
            <w:tcW w:w="1651" w:type="dxa"/>
            <w:tcBorders>
              <w:top w:val="single" w:sz="6" w:space="0" w:color="auto"/>
              <w:bottom w:val="nil"/>
            </w:tcBorders>
            <w:vAlign w:val="center"/>
          </w:tcPr>
          <w:p w14:paraId="00E67886" w14:textId="69D1C2DC" w:rsidR="00684EF7" w:rsidRPr="00372BE9" w:rsidRDefault="00B80EB0" w:rsidP="00AE15C5">
            <w:pPr>
              <w:pStyle w:val="Default"/>
              <w:jc w:val="both"/>
              <w:rPr>
                <w:rFonts w:ascii="Arial Narrow" w:hAnsi="Arial Narrow" w:cs="Times New Roman"/>
                <w:sz w:val="22"/>
                <w:szCs w:val="22"/>
              </w:rPr>
            </w:pPr>
            <w:r>
              <w:rPr>
                <w:rFonts w:ascii="Arial Narrow" w:hAnsi="Arial Narrow" w:cs="Times New Roman"/>
                <w:sz w:val="22"/>
                <w:szCs w:val="22"/>
              </w:rPr>
              <w:t xml:space="preserve">NH </w:t>
            </w:r>
            <w:r w:rsidR="00684EF7" w:rsidRPr="00372BE9">
              <w:rPr>
                <w:rFonts w:ascii="Arial Narrow" w:hAnsi="Arial Narrow" w:cs="Times New Roman"/>
                <w:sz w:val="22"/>
                <w:szCs w:val="22"/>
              </w:rPr>
              <w:t>NHRMC EMS</w:t>
            </w:r>
          </w:p>
        </w:tc>
        <w:tc>
          <w:tcPr>
            <w:tcW w:w="2234" w:type="dxa"/>
            <w:tcBorders>
              <w:top w:val="single" w:sz="6" w:space="0" w:color="auto"/>
              <w:bottom w:val="nil"/>
            </w:tcBorders>
            <w:vAlign w:val="center"/>
          </w:tcPr>
          <w:p w14:paraId="24AA615B"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New Hanover County EM</w:t>
            </w:r>
          </w:p>
        </w:tc>
        <w:tc>
          <w:tcPr>
            <w:tcW w:w="2443" w:type="dxa"/>
            <w:tcBorders>
              <w:top w:val="single" w:sz="6" w:space="0" w:color="auto"/>
              <w:bottom w:val="nil"/>
            </w:tcBorders>
            <w:vAlign w:val="center"/>
          </w:tcPr>
          <w:p w14:paraId="3765AE23"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New Hanover County Public Health</w:t>
            </w:r>
          </w:p>
        </w:tc>
      </w:tr>
      <w:tr w:rsidR="00684EF7" w:rsidRPr="00372BE9" w14:paraId="3DC9CF64" w14:textId="77777777" w:rsidTr="00164BB0">
        <w:trPr>
          <w:trHeight w:val="126"/>
        </w:trPr>
        <w:tc>
          <w:tcPr>
            <w:tcW w:w="1467" w:type="dxa"/>
            <w:tcBorders>
              <w:top w:val="single" w:sz="4" w:space="0" w:color="auto"/>
              <w:left w:val="single" w:sz="4" w:space="0" w:color="auto"/>
              <w:bottom w:val="nil"/>
              <w:right w:val="single" w:sz="4" w:space="0" w:color="auto"/>
            </w:tcBorders>
          </w:tcPr>
          <w:p w14:paraId="00169BD1" w14:textId="77777777" w:rsidR="00684EF7" w:rsidRPr="00372BE9" w:rsidRDefault="00684EF7" w:rsidP="00AE15C5">
            <w:pPr>
              <w:pStyle w:val="Default"/>
              <w:jc w:val="both"/>
              <w:rPr>
                <w:rFonts w:ascii="Arial Narrow" w:hAnsi="Arial Narrow" w:cs="Times New Roman"/>
                <w:b/>
              </w:rPr>
            </w:pPr>
            <w:r w:rsidRPr="00372BE9">
              <w:rPr>
                <w:rFonts w:ascii="Arial Narrow" w:hAnsi="Arial Narrow" w:cs="Times New Roman"/>
                <w:b/>
              </w:rPr>
              <w:t>Onslow</w:t>
            </w:r>
          </w:p>
        </w:tc>
        <w:tc>
          <w:tcPr>
            <w:tcW w:w="2568" w:type="dxa"/>
            <w:tcBorders>
              <w:top w:val="single" w:sz="6" w:space="0" w:color="auto"/>
              <w:left w:val="single" w:sz="4" w:space="0" w:color="auto"/>
            </w:tcBorders>
            <w:vAlign w:val="center"/>
          </w:tcPr>
          <w:p w14:paraId="7E644B68" w14:textId="77777777" w:rsidR="00684EF7" w:rsidRPr="00372BE9" w:rsidRDefault="00684EF7" w:rsidP="00AE15C5">
            <w:pPr>
              <w:pStyle w:val="Default"/>
              <w:jc w:val="both"/>
              <w:rPr>
                <w:rFonts w:ascii="Arial Narrow" w:hAnsi="Arial Narrow" w:cs="Times New Roman"/>
                <w:sz w:val="22"/>
                <w:szCs w:val="22"/>
              </w:rPr>
            </w:pPr>
          </w:p>
        </w:tc>
        <w:tc>
          <w:tcPr>
            <w:tcW w:w="1651" w:type="dxa"/>
            <w:tcBorders>
              <w:top w:val="single" w:sz="6" w:space="0" w:color="auto"/>
            </w:tcBorders>
            <w:vAlign w:val="center"/>
          </w:tcPr>
          <w:p w14:paraId="68ADD49C"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Onslow EMS</w:t>
            </w:r>
          </w:p>
        </w:tc>
        <w:tc>
          <w:tcPr>
            <w:tcW w:w="2234" w:type="dxa"/>
            <w:tcBorders>
              <w:top w:val="single" w:sz="6" w:space="0" w:color="auto"/>
            </w:tcBorders>
            <w:vAlign w:val="center"/>
          </w:tcPr>
          <w:p w14:paraId="6FC247A6"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Onslow County EM</w:t>
            </w:r>
          </w:p>
        </w:tc>
        <w:tc>
          <w:tcPr>
            <w:tcW w:w="2443" w:type="dxa"/>
            <w:tcBorders>
              <w:top w:val="single" w:sz="6" w:space="0" w:color="auto"/>
            </w:tcBorders>
            <w:vAlign w:val="center"/>
          </w:tcPr>
          <w:p w14:paraId="0B43A97D"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Onslow County Public Health</w:t>
            </w:r>
          </w:p>
        </w:tc>
      </w:tr>
      <w:tr w:rsidR="00684EF7" w:rsidRPr="00372BE9" w14:paraId="016A3B79" w14:textId="77777777" w:rsidTr="00164BB0">
        <w:trPr>
          <w:trHeight w:val="126"/>
        </w:trPr>
        <w:tc>
          <w:tcPr>
            <w:tcW w:w="1467" w:type="dxa"/>
            <w:tcBorders>
              <w:top w:val="nil"/>
            </w:tcBorders>
          </w:tcPr>
          <w:p w14:paraId="022604E6" w14:textId="77777777" w:rsidR="00684EF7" w:rsidRPr="00372BE9" w:rsidRDefault="00684EF7" w:rsidP="00AE15C5">
            <w:pPr>
              <w:pStyle w:val="Default"/>
              <w:jc w:val="both"/>
              <w:rPr>
                <w:rFonts w:ascii="Arial Narrow" w:hAnsi="Arial Narrow" w:cs="Times New Roman"/>
                <w:b/>
              </w:rPr>
            </w:pPr>
          </w:p>
        </w:tc>
        <w:tc>
          <w:tcPr>
            <w:tcW w:w="2568" w:type="dxa"/>
            <w:tcBorders>
              <w:top w:val="single" w:sz="6" w:space="0" w:color="auto"/>
            </w:tcBorders>
            <w:vAlign w:val="center"/>
          </w:tcPr>
          <w:p w14:paraId="0796AFAB"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 xml:space="preserve">Naval </w:t>
            </w:r>
            <w:r w:rsidR="0056754F" w:rsidRPr="00372BE9">
              <w:rPr>
                <w:rFonts w:ascii="Arial Narrow" w:hAnsi="Arial Narrow" w:cs="Times New Roman"/>
                <w:sz w:val="22"/>
                <w:szCs w:val="22"/>
              </w:rPr>
              <w:t>Medical Center</w:t>
            </w:r>
            <w:r w:rsidRPr="00372BE9">
              <w:rPr>
                <w:rFonts w:ascii="Arial Narrow" w:hAnsi="Arial Narrow" w:cs="Times New Roman"/>
                <w:sz w:val="22"/>
                <w:szCs w:val="22"/>
              </w:rPr>
              <w:t xml:space="preserve"> Camp Lejeune</w:t>
            </w:r>
          </w:p>
        </w:tc>
        <w:tc>
          <w:tcPr>
            <w:tcW w:w="1651" w:type="dxa"/>
            <w:tcBorders>
              <w:top w:val="single" w:sz="6" w:space="0" w:color="auto"/>
            </w:tcBorders>
            <w:vAlign w:val="center"/>
          </w:tcPr>
          <w:p w14:paraId="3ADDEADF"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Camp Lejeune Fire and EMS</w:t>
            </w:r>
          </w:p>
        </w:tc>
        <w:tc>
          <w:tcPr>
            <w:tcW w:w="2234" w:type="dxa"/>
            <w:tcBorders>
              <w:top w:val="single" w:sz="6" w:space="0" w:color="auto"/>
            </w:tcBorders>
            <w:vAlign w:val="center"/>
          </w:tcPr>
          <w:p w14:paraId="6E883CE0"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Camp Lejeune EM</w:t>
            </w:r>
          </w:p>
        </w:tc>
        <w:tc>
          <w:tcPr>
            <w:tcW w:w="2443" w:type="dxa"/>
            <w:tcBorders>
              <w:top w:val="single" w:sz="6" w:space="0" w:color="auto"/>
            </w:tcBorders>
            <w:vAlign w:val="center"/>
          </w:tcPr>
          <w:p w14:paraId="7B94400D"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 xml:space="preserve">Camp Lejeune Public Health </w:t>
            </w:r>
          </w:p>
        </w:tc>
      </w:tr>
      <w:tr w:rsidR="00684EF7" w:rsidRPr="00372BE9" w14:paraId="79F354ED" w14:textId="77777777" w:rsidTr="00164BB0">
        <w:trPr>
          <w:trHeight w:val="660"/>
        </w:trPr>
        <w:tc>
          <w:tcPr>
            <w:tcW w:w="1467" w:type="dxa"/>
          </w:tcPr>
          <w:p w14:paraId="63783119" w14:textId="77777777" w:rsidR="00684EF7" w:rsidRPr="00372BE9" w:rsidRDefault="00684EF7" w:rsidP="00AE15C5">
            <w:pPr>
              <w:pStyle w:val="Default"/>
              <w:jc w:val="both"/>
              <w:rPr>
                <w:rFonts w:ascii="Arial Narrow" w:hAnsi="Arial Narrow" w:cs="Times New Roman"/>
                <w:b/>
              </w:rPr>
            </w:pPr>
            <w:r w:rsidRPr="00372BE9">
              <w:rPr>
                <w:rFonts w:ascii="Arial Narrow" w:hAnsi="Arial Narrow" w:cs="Times New Roman"/>
                <w:b/>
              </w:rPr>
              <w:t>Pender</w:t>
            </w:r>
          </w:p>
        </w:tc>
        <w:tc>
          <w:tcPr>
            <w:tcW w:w="2568" w:type="dxa"/>
            <w:vAlign w:val="center"/>
          </w:tcPr>
          <w:p w14:paraId="1500895E" w14:textId="3F0D5E24" w:rsidR="00684EF7" w:rsidRPr="00372BE9" w:rsidRDefault="00B80EB0" w:rsidP="00AE15C5">
            <w:pPr>
              <w:pStyle w:val="Default"/>
              <w:jc w:val="both"/>
              <w:rPr>
                <w:rFonts w:ascii="Arial Narrow" w:hAnsi="Arial Narrow" w:cs="Times New Roman"/>
                <w:sz w:val="22"/>
                <w:szCs w:val="22"/>
              </w:rPr>
            </w:pPr>
            <w:r>
              <w:rPr>
                <w:rFonts w:ascii="Arial Narrow" w:hAnsi="Arial Narrow" w:cs="Times New Roman"/>
                <w:sz w:val="22"/>
                <w:szCs w:val="22"/>
              </w:rPr>
              <w:t xml:space="preserve">Novant Health </w:t>
            </w:r>
            <w:r w:rsidR="00684EF7" w:rsidRPr="00372BE9">
              <w:rPr>
                <w:rFonts w:ascii="Arial Narrow" w:hAnsi="Arial Narrow" w:cs="Times New Roman"/>
                <w:sz w:val="22"/>
                <w:szCs w:val="22"/>
              </w:rPr>
              <w:t xml:space="preserve">Pender </w:t>
            </w:r>
            <w:r>
              <w:rPr>
                <w:rFonts w:ascii="Arial Narrow" w:hAnsi="Arial Narrow" w:cs="Times New Roman"/>
                <w:sz w:val="22"/>
                <w:szCs w:val="22"/>
              </w:rPr>
              <w:t>Medical Center</w:t>
            </w:r>
          </w:p>
        </w:tc>
        <w:tc>
          <w:tcPr>
            <w:tcW w:w="1651" w:type="dxa"/>
            <w:vAlign w:val="center"/>
          </w:tcPr>
          <w:p w14:paraId="50A28EB3"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Pender EMS and Fire</w:t>
            </w:r>
          </w:p>
        </w:tc>
        <w:tc>
          <w:tcPr>
            <w:tcW w:w="2234" w:type="dxa"/>
            <w:vAlign w:val="center"/>
          </w:tcPr>
          <w:p w14:paraId="074941AC"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Pender County EM</w:t>
            </w:r>
          </w:p>
        </w:tc>
        <w:tc>
          <w:tcPr>
            <w:tcW w:w="2443" w:type="dxa"/>
            <w:vAlign w:val="center"/>
          </w:tcPr>
          <w:p w14:paraId="20691264" w14:textId="77777777" w:rsidR="00684EF7" w:rsidRPr="00372BE9" w:rsidRDefault="00684EF7" w:rsidP="00AE15C5">
            <w:pPr>
              <w:pStyle w:val="Default"/>
              <w:jc w:val="both"/>
              <w:rPr>
                <w:rFonts w:ascii="Arial Narrow" w:hAnsi="Arial Narrow" w:cs="Times New Roman"/>
                <w:sz w:val="22"/>
                <w:szCs w:val="22"/>
              </w:rPr>
            </w:pPr>
            <w:r w:rsidRPr="00372BE9">
              <w:rPr>
                <w:rFonts w:ascii="Arial Narrow" w:hAnsi="Arial Narrow" w:cs="Times New Roman"/>
                <w:sz w:val="22"/>
                <w:szCs w:val="22"/>
              </w:rPr>
              <w:t xml:space="preserve">Pender </w:t>
            </w:r>
            <w:r w:rsidR="00A838EC" w:rsidRPr="00372BE9">
              <w:rPr>
                <w:rFonts w:ascii="Arial Narrow" w:hAnsi="Arial Narrow" w:cs="Times New Roman"/>
                <w:sz w:val="22"/>
                <w:szCs w:val="22"/>
              </w:rPr>
              <w:t xml:space="preserve">County </w:t>
            </w:r>
            <w:r w:rsidRPr="00372BE9">
              <w:rPr>
                <w:rFonts w:ascii="Arial Narrow" w:hAnsi="Arial Narrow" w:cs="Times New Roman"/>
                <w:sz w:val="22"/>
                <w:szCs w:val="22"/>
              </w:rPr>
              <w:t>Public Health</w:t>
            </w:r>
          </w:p>
        </w:tc>
      </w:tr>
    </w:tbl>
    <w:p w14:paraId="070DF6B2" w14:textId="77777777" w:rsidR="00AD547E" w:rsidRPr="00372BE9" w:rsidRDefault="00AD547E" w:rsidP="00AE15C5">
      <w:pPr>
        <w:tabs>
          <w:tab w:val="left" w:pos="1036"/>
        </w:tabs>
        <w:jc w:val="both"/>
        <w:rPr>
          <w:rFonts w:ascii="Arial Narrow" w:hAnsi="Arial Narrow"/>
          <w:sz w:val="24"/>
          <w:szCs w:val="24"/>
        </w:rPr>
      </w:pPr>
    </w:p>
    <w:p w14:paraId="5A9A5CD9" w14:textId="77777777" w:rsidR="00AD547E" w:rsidRPr="00372BE9" w:rsidRDefault="00AD547E" w:rsidP="00AE15C5">
      <w:pPr>
        <w:tabs>
          <w:tab w:val="left" w:pos="1036"/>
        </w:tabs>
        <w:jc w:val="both"/>
        <w:rPr>
          <w:rFonts w:ascii="Arial Narrow" w:hAnsi="Arial Narrow"/>
          <w:i/>
          <w:sz w:val="24"/>
          <w:szCs w:val="24"/>
        </w:rPr>
      </w:pPr>
    </w:p>
    <w:p w14:paraId="6EE8C546" w14:textId="77777777" w:rsidR="00AD547E" w:rsidRPr="00372BE9" w:rsidRDefault="00AD547E" w:rsidP="00AE15C5">
      <w:pPr>
        <w:tabs>
          <w:tab w:val="left" w:pos="1036"/>
        </w:tabs>
        <w:jc w:val="both"/>
        <w:rPr>
          <w:rFonts w:ascii="Arial Narrow" w:hAnsi="Arial Narrow"/>
          <w:i/>
          <w:sz w:val="24"/>
          <w:szCs w:val="24"/>
        </w:rPr>
      </w:pPr>
    </w:p>
    <w:p w14:paraId="72E50377" w14:textId="77777777" w:rsidR="00AD547E" w:rsidRPr="00372BE9" w:rsidRDefault="00AD547E" w:rsidP="00AE15C5">
      <w:pPr>
        <w:tabs>
          <w:tab w:val="left" w:pos="1036"/>
        </w:tabs>
        <w:jc w:val="both"/>
        <w:rPr>
          <w:rFonts w:ascii="Arial Narrow" w:hAnsi="Arial Narrow"/>
          <w:i/>
          <w:sz w:val="24"/>
          <w:szCs w:val="24"/>
        </w:rPr>
      </w:pPr>
    </w:p>
    <w:sectPr w:rsidR="00AD547E" w:rsidRPr="00372BE9" w:rsidSect="00235D2E">
      <w:footerReference w:type="default" r:id="rId11"/>
      <w:pgSz w:w="12240" w:h="15840"/>
      <w:pgMar w:top="1152" w:right="1152" w:bottom="1152"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0B74" w14:textId="77777777" w:rsidR="00A838EC" w:rsidRDefault="00A838EC" w:rsidP="00C7666C">
      <w:pPr>
        <w:spacing w:after="0" w:line="240" w:lineRule="auto"/>
      </w:pPr>
      <w:r>
        <w:separator/>
      </w:r>
    </w:p>
  </w:endnote>
  <w:endnote w:type="continuationSeparator" w:id="0">
    <w:p w14:paraId="0A80CA5F" w14:textId="77777777" w:rsidR="00A838EC" w:rsidRDefault="00A838EC" w:rsidP="00C7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184553"/>
      <w:docPartObj>
        <w:docPartGallery w:val="Page Numbers (Bottom of Page)"/>
        <w:docPartUnique/>
      </w:docPartObj>
    </w:sdtPr>
    <w:sdtEndPr>
      <w:rPr>
        <w:color w:val="7F7F7F" w:themeColor="background1" w:themeShade="7F"/>
        <w:spacing w:val="60"/>
      </w:rPr>
    </w:sdtEndPr>
    <w:sdtContent>
      <w:p w14:paraId="55474E9C" w14:textId="77777777" w:rsidR="00A838EC" w:rsidRDefault="00A838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26C53">
          <w:rPr>
            <w:noProof/>
          </w:rPr>
          <w:t>13</w:t>
        </w:r>
        <w:r>
          <w:rPr>
            <w:noProof/>
          </w:rPr>
          <w:fldChar w:fldCharType="end"/>
        </w:r>
        <w:r>
          <w:t xml:space="preserve"> | </w:t>
        </w:r>
        <w:r>
          <w:rPr>
            <w:color w:val="7F7F7F" w:themeColor="background1" w:themeShade="7F"/>
            <w:spacing w:val="60"/>
          </w:rPr>
          <w:t>Page</w:t>
        </w:r>
      </w:p>
    </w:sdtContent>
  </w:sdt>
  <w:p w14:paraId="2B9FAC0C" w14:textId="77777777" w:rsidR="00A838EC" w:rsidRDefault="00A8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895B" w14:textId="77777777" w:rsidR="00A838EC" w:rsidRDefault="00A838EC" w:rsidP="00C7666C">
      <w:pPr>
        <w:spacing w:after="0" w:line="240" w:lineRule="auto"/>
      </w:pPr>
      <w:r>
        <w:separator/>
      </w:r>
    </w:p>
  </w:footnote>
  <w:footnote w:type="continuationSeparator" w:id="0">
    <w:p w14:paraId="6E539859" w14:textId="77777777" w:rsidR="00A838EC" w:rsidRDefault="00A838EC" w:rsidP="00C76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C94A" w14:textId="1C758072" w:rsidR="00A838EC" w:rsidRDefault="00A838EC" w:rsidP="00EF7D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8C5"/>
    <w:multiLevelType w:val="hybridMultilevel"/>
    <w:tmpl w:val="D94CF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149CCC">
      <w:numFmt w:val="bullet"/>
      <w:lvlText w:val=""/>
      <w:lvlJc w:val="left"/>
      <w:pPr>
        <w:ind w:left="2160" w:hanging="360"/>
      </w:pPr>
      <w:rPr>
        <w:rFonts w:ascii="Symbol" w:eastAsiaTheme="minorEastAsia"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95CF3"/>
    <w:multiLevelType w:val="hybridMultilevel"/>
    <w:tmpl w:val="3AC282C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24D4F75"/>
    <w:multiLevelType w:val="hybridMultilevel"/>
    <w:tmpl w:val="EA1E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5DBB"/>
    <w:multiLevelType w:val="hybridMultilevel"/>
    <w:tmpl w:val="2AAC66C6"/>
    <w:lvl w:ilvl="0" w:tplc="589264C6">
      <w:start w:val="1"/>
      <w:numFmt w:val="bullet"/>
      <w:lvlText w:val="•"/>
      <w:lvlJc w:val="left"/>
      <w:pPr>
        <w:tabs>
          <w:tab w:val="num" w:pos="720"/>
        </w:tabs>
        <w:ind w:left="720" w:hanging="360"/>
      </w:pPr>
      <w:rPr>
        <w:rFonts w:ascii="Arial" w:hAnsi="Arial" w:hint="default"/>
      </w:rPr>
    </w:lvl>
    <w:lvl w:ilvl="1" w:tplc="675E0374" w:tentative="1">
      <w:start w:val="1"/>
      <w:numFmt w:val="bullet"/>
      <w:lvlText w:val="•"/>
      <w:lvlJc w:val="left"/>
      <w:pPr>
        <w:tabs>
          <w:tab w:val="num" w:pos="1440"/>
        </w:tabs>
        <w:ind w:left="1440" w:hanging="360"/>
      </w:pPr>
      <w:rPr>
        <w:rFonts w:ascii="Arial" w:hAnsi="Arial" w:hint="default"/>
      </w:rPr>
    </w:lvl>
    <w:lvl w:ilvl="2" w:tplc="D4B0FCC6" w:tentative="1">
      <w:start w:val="1"/>
      <w:numFmt w:val="bullet"/>
      <w:lvlText w:val="•"/>
      <w:lvlJc w:val="left"/>
      <w:pPr>
        <w:tabs>
          <w:tab w:val="num" w:pos="2160"/>
        </w:tabs>
        <w:ind w:left="2160" w:hanging="360"/>
      </w:pPr>
      <w:rPr>
        <w:rFonts w:ascii="Arial" w:hAnsi="Arial" w:hint="default"/>
      </w:rPr>
    </w:lvl>
    <w:lvl w:ilvl="3" w:tplc="F0267978" w:tentative="1">
      <w:start w:val="1"/>
      <w:numFmt w:val="bullet"/>
      <w:lvlText w:val="•"/>
      <w:lvlJc w:val="left"/>
      <w:pPr>
        <w:tabs>
          <w:tab w:val="num" w:pos="2880"/>
        </w:tabs>
        <w:ind w:left="2880" w:hanging="360"/>
      </w:pPr>
      <w:rPr>
        <w:rFonts w:ascii="Arial" w:hAnsi="Arial" w:hint="default"/>
      </w:rPr>
    </w:lvl>
    <w:lvl w:ilvl="4" w:tplc="8D94C888" w:tentative="1">
      <w:start w:val="1"/>
      <w:numFmt w:val="bullet"/>
      <w:lvlText w:val="•"/>
      <w:lvlJc w:val="left"/>
      <w:pPr>
        <w:tabs>
          <w:tab w:val="num" w:pos="3600"/>
        </w:tabs>
        <w:ind w:left="3600" w:hanging="360"/>
      </w:pPr>
      <w:rPr>
        <w:rFonts w:ascii="Arial" w:hAnsi="Arial" w:hint="default"/>
      </w:rPr>
    </w:lvl>
    <w:lvl w:ilvl="5" w:tplc="8C16A53A" w:tentative="1">
      <w:start w:val="1"/>
      <w:numFmt w:val="bullet"/>
      <w:lvlText w:val="•"/>
      <w:lvlJc w:val="left"/>
      <w:pPr>
        <w:tabs>
          <w:tab w:val="num" w:pos="4320"/>
        </w:tabs>
        <w:ind w:left="4320" w:hanging="360"/>
      </w:pPr>
      <w:rPr>
        <w:rFonts w:ascii="Arial" w:hAnsi="Arial" w:hint="default"/>
      </w:rPr>
    </w:lvl>
    <w:lvl w:ilvl="6" w:tplc="4F946C5A" w:tentative="1">
      <w:start w:val="1"/>
      <w:numFmt w:val="bullet"/>
      <w:lvlText w:val="•"/>
      <w:lvlJc w:val="left"/>
      <w:pPr>
        <w:tabs>
          <w:tab w:val="num" w:pos="5040"/>
        </w:tabs>
        <w:ind w:left="5040" w:hanging="360"/>
      </w:pPr>
      <w:rPr>
        <w:rFonts w:ascii="Arial" w:hAnsi="Arial" w:hint="default"/>
      </w:rPr>
    </w:lvl>
    <w:lvl w:ilvl="7" w:tplc="41723822" w:tentative="1">
      <w:start w:val="1"/>
      <w:numFmt w:val="bullet"/>
      <w:lvlText w:val="•"/>
      <w:lvlJc w:val="left"/>
      <w:pPr>
        <w:tabs>
          <w:tab w:val="num" w:pos="5760"/>
        </w:tabs>
        <w:ind w:left="5760" w:hanging="360"/>
      </w:pPr>
      <w:rPr>
        <w:rFonts w:ascii="Arial" w:hAnsi="Arial" w:hint="default"/>
      </w:rPr>
    </w:lvl>
    <w:lvl w:ilvl="8" w:tplc="E15066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EE63DB"/>
    <w:multiLevelType w:val="hybridMultilevel"/>
    <w:tmpl w:val="DBEEECBC"/>
    <w:lvl w:ilvl="0" w:tplc="B136F3F8">
      <w:start w:val="1"/>
      <w:numFmt w:val="bullet"/>
      <w:lvlText w:val="•"/>
      <w:lvlJc w:val="left"/>
      <w:pPr>
        <w:tabs>
          <w:tab w:val="num" w:pos="720"/>
        </w:tabs>
        <w:ind w:left="720" w:hanging="360"/>
      </w:pPr>
      <w:rPr>
        <w:rFonts w:ascii="Symbol" w:hAnsi="Symbol" w:hint="default"/>
      </w:rPr>
    </w:lvl>
    <w:lvl w:ilvl="1" w:tplc="B6F2ECBA" w:tentative="1">
      <w:start w:val="1"/>
      <w:numFmt w:val="bullet"/>
      <w:lvlText w:val="•"/>
      <w:lvlJc w:val="left"/>
      <w:pPr>
        <w:tabs>
          <w:tab w:val="num" w:pos="1440"/>
        </w:tabs>
        <w:ind w:left="1440" w:hanging="360"/>
      </w:pPr>
      <w:rPr>
        <w:rFonts w:ascii="Arial" w:hAnsi="Arial" w:hint="default"/>
      </w:rPr>
    </w:lvl>
    <w:lvl w:ilvl="2" w:tplc="257456CA" w:tentative="1">
      <w:start w:val="1"/>
      <w:numFmt w:val="bullet"/>
      <w:lvlText w:val="•"/>
      <w:lvlJc w:val="left"/>
      <w:pPr>
        <w:tabs>
          <w:tab w:val="num" w:pos="2160"/>
        </w:tabs>
        <w:ind w:left="2160" w:hanging="360"/>
      </w:pPr>
      <w:rPr>
        <w:rFonts w:ascii="Arial" w:hAnsi="Arial" w:hint="default"/>
      </w:rPr>
    </w:lvl>
    <w:lvl w:ilvl="3" w:tplc="133650B6" w:tentative="1">
      <w:start w:val="1"/>
      <w:numFmt w:val="bullet"/>
      <w:lvlText w:val="•"/>
      <w:lvlJc w:val="left"/>
      <w:pPr>
        <w:tabs>
          <w:tab w:val="num" w:pos="2880"/>
        </w:tabs>
        <w:ind w:left="2880" w:hanging="360"/>
      </w:pPr>
      <w:rPr>
        <w:rFonts w:ascii="Arial" w:hAnsi="Arial" w:hint="default"/>
      </w:rPr>
    </w:lvl>
    <w:lvl w:ilvl="4" w:tplc="B68EF560" w:tentative="1">
      <w:start w:val="1"/>
      <w:numFmt w:val="bullet"/>
      <w:lvlText w:val="•"/>
      <w:lvlJc w:val="left"/>
      <w:pPr>
        <w:tabs>
          <w:tab w:val="num" w:pos="3600"/>
        </w:tabs>
        <w:ind w:left="3600" w:hanging="360"/>
      </w:pPr>
      <w:rPr>
        <w:rFonts w:ascii="Arial" w:hAnsi="Arial" w:hint="default"/>
      </w:rPr>
    </w:lvl>
    <w:lvl w:ilvl="5" w:tplc="2430A7D6" w:tentative="1">
      <w:start w:val="1"/>
      <w:numFmt w:val="bullet"/>
      <w:lvlText w:val="•"/>
      <w:lvlJc w:val="left"/>
      <w:pPr>
        <w:tabs>
          <w:tab w:val="num" w:pos="4320"/>
        </w:tabs>
        <w:ind w:left="4320" w:hanging="360"/>
      </w:pPr>
      <w:rPr>
        <w:rFonts w:ascii="Arial" w:hAnsi="Arial" w:hint="default"/>
      </w:rPr>
    </w:lvl>
    <w:lvl w:ilvl="6" w:tplc="4BBCFEF6" w:tentative="1">
      <w:start w:val="1"/>
      <w:numFmt w:val="bullet"/>
      <w:lvlText w:val="•"/>
      <w:lvlJc w:val="left"/>
      <w:pPr>
        <w:tabs>
          <w:tab w:val="num" w:pos="5040"/>
        </w:tabs>
        <w:ind w:left="5040" w:hanging="360"/>
      </w:pPr>
      <w:rPr>
        <w:rFonts w:ascii="Arial" w:hAnsi="Arial" w:hint="default"/>
      </w:rPr>
    </w:lvl>
    <w:lvl w:ilvl="7" w:tplc="E05A9D8A" w:tentative="1">
      <w:start w:val="1"/>
      <w:numFmt w:val="bullet"/>
      <w:lvlText w:val="•"/>
      <w:lvlJc w:val="left"/>
      <w:pPr>
        <w:tabs>
          <w:tab w:val="num" w:pos="5760"/>
        </w:tabs>
        <w:ind w:left="5760" w:hanging="360"/>
      </w:pPr>
      <w:rPr>
        <w:rFonts w:ascii="Arial" w:hAnsi="Arial" w:hint="default"/>
      </w:rPr>
    </w:lvl>
    <w:lvl w:ilvl="8" w:tplc="64BA8E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CD45D3"/>
    <w:multiLevelType w:val="hybridMultilevel"/>
    <w:tmpl w:val="FA12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6"/>
    <w:multiLevelType w:val="hybridMultilevel"/>
    <w:tmpl w:val="9D4E37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F7FD2"/>
    <w:multiLevelType w:val="hybridMultilevel"/>
    <w:tmpl w:val="837EE460"/>
    <w:lvl w:ilvl="0" w:tplc="BFC2E5DA">
      <w:start w:val="1"/>
      <w:numFmt w:val="bullet"/>
      <w:pStyle w:val="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3801188"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525F0"/>
    <w:multiLevelType w:val="hybridMultilevel"/>
    <w:tmpl w:val="30DE4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12340"/>
    <w:multiLevelType w:val="hybridMultilevel"/>
    <w:tmpl w:val="0C2674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010BA0"/>
    <w:multiLevelType w:val="hybridMultilevel"/>
    <w:tmpl w:val="CBFAF16A"/>
    <w:lvl w:ilvl="0" w:tplc="619E5B96">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4802211"/>
    <w:multiLevelType w:val="multilevel"/>
    <w:tmpl w:val="4882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E2EA8"/>
    <w:multiLevelType w:val="hybridMultilevel"/>
    <w:tmpl w:val="21F4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956BE"/>
    <w:multiLevelType w:val="hybridMultilevel"/>
    <w:tmpl w:val="0BFC2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E86DEF"/>
    <w:multiLevelType w:val="hybridMultilevel"/>
    <w:tmpl w:val="5C20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F13AD"/>
    <w:multiLevelType w:val="hybridMultilevel"/>
    <w:tmpl w:val="0E06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B44B2"/>
    <w:multiLevelType w:val="hybridMultilevel"/>
    <w:tmpl w:val="52F4E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667E93"/>
    <w:multiLevelType w:val="hybridMultilevel"/>
    <w:tmpl w:val="52CE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F6A5B"/>
    <w:multiLevelType w:val="hybridMultilevel"/>
    <w:tmpl w:val="C2C45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020A3"/>
    <w:multiLevelType w:val="hybridMultilevel"/>
    <w:tmpl w:val="942C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6039D"/>
    <w:multiLevelType w:val="hybridMultilevel"/>
    <w:tmpl w:val="7958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0342E"/>
    <w:multiLevelType w:val="hybridMultilevel"/>
    <w:tmpl w:val="1B42FA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72C85"/>
    <w:multiLevelType w:val="hybridMultilevel"/>
    <w:tmpl w:val="37F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97E3E"/>
    <w:multiLevelType w:val="hybridMultilevel"/>
    <w:tmpl w:val="F08CA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F7239C"/>
    <w:multiLevelType w:val="hybridMultilevel"/>
    <w:tmpl w:val="ADC8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53B6A"/>
    <w:multiLevelType w:val="hybridMultilevel"/>
    <w:tmpl w:val="03F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838406">
    <w:abstractNumId w:val="6"/>
  </w:num>
  <w:num w:numId="2" w16cid:durableId="1154374953">
    <w:abstractNumId w:val="24"/>
  </w:num>
  <w:num w:numId="3" w16cid:durableId="1815290035">
    <w:abstractNumId w:val="20"/>
  </w:num>
  <w:num w:numId="4" w16cid:durableId="1007514351">
    <w:abstractNumId w:val="25"/>
  </w:num>
  <w:num w:numId="5" w16cid:durableId="1022172447">
    <w:abstractNumId w:val="1"/>
  </w:num>
  <w:num w:numId="6" w16cid:durableId="354814016">
    <w:abstractNumId w:val="12"/>
  </w:num>
  <w:num w:numId="7" w16cid:durableId="220022896">
    <w:abstractNumId w:val="9"/>
  </w:num>
  <w:num w:numId="8" w16cid:durableId="1272204802">
    <w:abstractNumId w:val="16"/>
  </w:num>
  <w:num w:numId="9" w16cid:durableId="958995842">
    <w:abstractNumId w:val="23"/>
  </w:num>
  <w:num w:numId="10" w16cid:durableId="1586039380">
    <w:abstractNumId w:val="0"/>
  </w:num>
  <w:num w:numId="11" w16cid:durableId="1686323585">
    <w:abstractNumId w:val="7"/>
  </w:num>
  <w:num w:numId="12" w16cid:durableId="1394503301">
    <w:abstractNumId w:val="3"/>
  </w:num>
  <w:num w:numId="13" w16cid:durableId="939917897">
    <w:abstractNumId w:val="18"/>
  </w:num>
  <w:num w:numId="14" w16cid:durableId="358627615">
    <w:abstractNumId w:val="4"/>
  </w:num>
  <w:num w:numId="15" w16cid:durableId="1796439286">
    <w:abstractNumId w:val="17"/>
  </w:num>
  <w:num w:numId="16" w16cid:durableId="386800334">
    <w:abstractNumId w:val="5"/>
  </w:num>
  <w:num w:numId="17" w16cid:durableId="990601075">
    <w:abstractNumId w:val="22"/>
  </w:num>
  <w:num w:numId="18" w16cid:durableId="1144539485">
    <w:abstractNumId w:val="21"/>
  </w:num>
  <w:num w:numId="19" w16cid:durableId="441340797">
    <w:abstractNumId w:val="2"/>
  </w:num>
  <w:num w:numId="20" w16cid:durableId="944850943">
    <w:abstractNumId w:val="19"/>
  </w:num>
  <w:num w:numId="21" w16cid:durableId="74136453">
    <w:abstractNumId w:val="15"/>
  </w:num>
  <w:num w:numId="22" w16cid:durableId="242228025">
    <w:abstractNumId w:val="8"/>
  </w:num>
  <w:num w:numId="23" w16cid:durableId="2106264352">
    <w:abstractNumId w:val="7"/>
  </w:num>
  <w:num w:numId="24" w16cid:durableId="1395546807">
    <w:abstractNumId w:val="11"/>
  </w:num>
  <w:num w:numId="25" w16cid:durableId="625434457">
    <w:abstractNumId w:val="10"/>
  </w:num>
  <w:num w:numId="26" w16cid:durableId="637489462">
    <w:abstractNumId w:val="13"/>
  </w:num>
  <w:num w:numId="27" w16cid:durableId="153938933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8913">
      <o:colormru v:ext="edit" colors="#828779,#45b5bb,#ddd"/>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97"/>
    <w:rsid w:val="0001074C"/>
    <w:rsid w:val="000125AD"/>
    <w:rsid w:val="00014886"/>
    <w:rsid w:val="00023689"/>
    <w:rsid w:val="000247DF"/>
    <w:rsid w:val="00024E9E"/>
    <w:rsid w:val="00026C53"/>
    <w:rsid w:val="00031C5E"/>
    <w:rsid w:val="00035332"/>
    <w:rsid w:val="00037643"/>
    <w:rsid w:val="00055629"/>
    <w:rsid w:val="00056DF9"/>
    <w:rsid w:val="00062316"/>
    <w:rsid w:val="00064CD1"/>
    <w:rsid w:val="000650AA"/>
    <w:rsid w:val="000825DC"/>
    <w:rsid w:val="00082930"/>
    <w:rsid w:val="000A276C"/>
    <w:rsid w:val="000A65FD"/>
    <w:rsid w:val="000C4AD2"/>
    <w:rsid w:val="000C7A75"/>
    <w:rsid w:val="000D3DB5"/>
    <w:rsid w:val="000F42A9"/>
    <w:rsid w:val="000F550A"/>
    <w:rsid w:val="00103DF0"/>
    <w:rsid w:val="00106350"/>
    <w:rsid w:val="00113B39"/>
    <w:rsid w:val="001222A2"/>
    <w:rsid w:val="00132F67"/>
    <w:rsid w:val="00135691"/>
    <w:rsid w:val="001359DA"/>
    <w:rsid w:val="0014322D"/>
    <w:rsid w:val="00147D3E"/>
    <w:rsid w:val="001532B8"/>
    <w:rsid w:val="00164BB0"/>
    <w:rsid w:val="00166CCA"/>
    <w:rsid w:val="00183014"/>
    <w:rsid w:val="001A1103"/>
    <w:rsid w:val="001A1144"/>
    <w:rsid w:val="001A20E7"/>
    <w:rsid w:val="001A2C4E"/>
    <w:rsid w:val="001A626C"/>
    <w:rsid w:val="001B78B5"/>
    <w:rsid w:val="001C0444"/>
    <w:rsid w:val="001C1C74"/>
    <w:rsid w:val="001D2DF3"/>
    <w:rsid w:val="001D3C19"/>
    <w:rsid w:val="001E2EE4"/>
    <w:rsid w:val="001E56FB"/>
    <w:rsid w:val="001F74AE"/>
    <w:rsid w:val="00201CF3"/>
    <w:rsid w:val="0022489E"/>
    <w:rsid w:val="00235D2E"/>
    <w:rsid w:val="0023700F"/>
    <w:rsid w:val="00241043"/>
    <w:rsid w:val="00245F76"/>
    <w:rsid w:val="002671BB"/>
    <w:rsid w:val="00267C36"/>
    <w:rsid w:val="00270064"/>
    <w:rsid w:val="002851AD"/>
    <w:rsid w:val="00291177"/>
    <w:rsid w:val="002937B5"/>
    <w:rsid w:val="002A1501"/>
    <w:rsid w:val="002A3767"/>
    <w:rsid w:val="002D0506"/>
    <w:rsid w:val="002D3B62"/>
    <w:rsid w:val="002D3CA7"/>
    <w:rsid w:val="002D4A62"/>
    <w:rsid w:val="002E2A38"/>
    <w:rsid w:val="002F3062"/>
    <w:rsid w:val="002F3D20"/>
    <w:rsid w:val="003221E6"/>
    <w:rsid w:val="00322A2F"/>
    <w:rsid w:val="0033765E"/>
    <w:rsid w:val="00343D15"/>
    <w:rsid w:val="00346F95"/>
    <w:rsid w:val="003604BE"/>
    <w:rsid w:val="00372BE9"/>
    <w:rsid w:val="0037386A"/>
    <w:rsid w:val="00375B6E"/>
    <w:rsid w:val="00377B85"/>
    <w:rsid w:val="00383F0C"/>
    <w:rsid w:val="003A2F9E"/>
    <w:rsid w:val="003A3BDD"/>
    <w:rsid w:val="003A4FE7"/>
    <w:rsid w:val="003A52AF"/>
    <w:rsid w:val="003B62A8"/>
    <w:rsid w:val="003C5D48"/>
    <w:rsid w:val="003E4A8F"/>
    <w:rsid w:val="003F4ADB"/>
    <w:rsid w:val="00400EEF"/>
    <w:rsid w:val="004046F2"/>
    <w:rsid w:val="00410EA1"/>
    <w:rsid w:val="00415F49"/>
    <w:rsid w:val="0043054E"/>
    <w:rsid w:val="00441B0A"/>
    <w:rsid w:val="00443258"/>
    <w:rsid w:val="00460ED4"/>
    <w:rsid w:val="0046169A"/>
    <w:rsid w:val="00466260"/>
    <w:rsid w:val="0046676E"/>
    <w:rsid w:val="00475079"/>
    <w:rsid w:val="00475466"/>
    <w:rsid w:val="0048170C"/>
    <w:rsid w:val="00482609"/>
    <w:rsid w:val="004948E6"/>
    <w:rsid w:val="00494E6F"/>
    <w:rsid w:val="00496BF4"/>
    <w:rsid w:val="004B176F"/>
    <w:rsid w:val="004B729D"/>
    <w:rsid w:val="004D0968"/>
    <w:rsid w:val="004D2A48"/>
    <w:rsid w:val="004D59EF"/>
    <w:rsid w:val="004F72E8"/>
    <w:rsid w:val="004F75B8"/>
    <w:rsid w:val="00530611"/>
    <w:rsid w:val="00530878"/>
    <w:rsid w:val="005312E8"/>
    <w:rsid w:val="00532BEF"/>
    <w:rsid w:val="00540A72"/>
    <w:rsid w:val="00547C3B"/>
    <w:rsid w:val="00551983"/>
    <w:rsid w:val="0055506A"/>
    <w:rsid w:val="0056754F"/>
    <w:rsid w:val="0058002C"/>
    <w:rsid w:val="005941D4"/>
    <w:rsid w:val="005A540A"/>
    <w:rsid w:val="005B35C6"/>
    <w:rsid w:val="005B4CDD"/>
    <w:rsid w:val="005D0CBF"/>
    <w:rsid w:val="005E0BF9"/>
    <w:rsid w:val="005F5D2C"/>
    <w:rsid w:val="00610A33"/>
    <w:rsid w:val="00613BD2"/>
    <w:rsid w:val="00614190"/>
    <w:rsid w:val="006165C2"/>
    <w:rsid w:val="00631F39"/>
    <w:rsid w:val="00645FAB"/>
    <w:rsid w:val="0065286D"/>
    <w:rsid w:val="00654325"/>
    <w:rsid w:val="00656578"/>
    <w:rsid w:val="006615D6"/>
    <w:rsid w:val="00661A1E"/>
    <w:rsid w:val="006673F9"/>
    <w:rsid w:val="00671637"/>
    <w:rsid w:val="00677D35"/>
    <w:rsid w:val="00681405"/>
    <w:rsid w:val="00684EF7"/>
    <w:rsid w:val="006942CC"/>
    <w:rsid w:val="006A6E66"/>
    <w:rsid w:val="006B5492"/>
    <w:rsid w:val="006E2737"/>
    <w:rsid w:val="006E69DA"/>
    <w:rsid w:val="0070082E"/>
    <w:rsid w:val="007100B3"/>
    <w:rsid w:val="00716CAE"/>
    <w:rsid w:val="00717C50"/>
    <w:rsid w:val="00727698"/>
    <w:rsid w:val="007304A1"/>
    <w:rsid w:val="00734721"/>
    <w:rsid w:val="00764C84"/>
    <w:rsid w:val="00771C22"/>
    <w:rsid w:val="00773FFA"/>
    <w:rsid w:val="0077636F"/>
    <w:rsid w:val="00784B92"/>
    <w:rsid w:val="007A026A"/>
    <w:rsid w:val="007A54EF"/>
    <w:rsid w:val="007A6752"/>
    <w:rsid w:val="007C07FB"/>
    <w:rsid w:val="007C3688"/>
    <w:rsid w:val="007C450E"/>
    <w:rsid w:val="007D7B0C"/>
    <w:rsid w:val="007E4DF4"/>
    <w:rsid w:val="007E59DF"/>
    <w:rsid w:val="007E70F3"/>
    <w:rsid w:val="00801309"/>
    <w:rsid w:val="00801C39"/>
    <w:rsid w:val="00805C32"/>
    <w:rsid w:val="00806EDC"/>
    <w:rsid w:val="00807DB2"/>
    <w:rsid w:val="00834696"/>
    <w:rsid w:val="0085006D"/>
    <w:rsid w:val="008609E0"/>
    <w:rsid w:val="00884CD2"/>
    <w:rsid w:val="008922C4"/>
    <w:rsid w:val="00895985"/>
    <w:rsid w:val="008963AB"/>
    <w:rsid w:val="008A16B4"/>
    <w:rsid w:val="008A2AAA"/>
    <w:rsid w:val="008B3FA8"/>
    <w:rsid w:val="008C7A17"/>
    <w:rsid w:val="008E36D4"/>
    <w:rsid w:val="008E70B7"/>
    <w:rsid w:val="008F0D71"/>
    <w:rsid w:val="00903EE6"/>
    <w:rsid w:val="00905930"/>
    <w:rsid w:val="009270CE"/>
    <w:rsid w:val="009321C4"/>
    <w:rsid w:val="00932EF1"/>
    <w:rsid w:val="00946F89"/>
    <w:rsid w:val="00956015"/>
    <w:rsid w:val="009652CB"/>
    <w:rsid w:val="00966E40"/>
    <w:rsid w:val="00982264"/>
    <w:rsid w:val="00986ACC"/>
    <w:rsid w:val="009B1B5E"/>
    <w:rsid w:val="009C3AB7"/>
    <w:rsid w:val="009C5B89"/>
    <w:rsid w:val="009D5D9B"/>
    <w:rsid w:val="009D6865"/>
    <w:rsid w:val="009F33BD"/>
    <w:rsid w:val="00A110B1"/>
    <w:rsid w:val="00A17EC8"/>
    <w:rsid w:val="00A22CC6"/>
    <w:rsid w:val="00A24672"/>
    <w:rsid w:val="00A47C08"/>
    <w:rsid w:val="00A64D56"/>
    <w:rsid w:val="00A73D38"/>
    <w:rsid w:val="00A81B8D"/>
    <w:rsid w:val="00A838EC"/>
    <w:rsid w:val="00A8575E"/>
    <w:rsid w:val="00A93AC6"/>
    <w:rsid w:val="00A94C8E"/>
    <w:rsid w:val="00A96E73"/>
    <w:rsid w:val="00AB033A"/>
    <w:rsid w:val="00AB2A8F"/>
    <w:rsid w:val="00AB58B9"/>
    <w:rsid w:val="00AD547E"/>
    <w:rsid w:val="00AE15C5"/>
    <w:rsid w:val="00AE6E17"/>
    <w:rsid w:val="00AF14A6"/>
    <w:rsid w:val="00B20B5C"/>
    <w:rsid w:val="00B21CEA"/>
    <w:rsid w:val="00B22A07"/>
    <w:rsid w:val="00B310D9"/>
    <w:rsid w:val="00B444D1"/>
    <w:rsid w:val="00B44CD2"/>
    <w:rsid w:val="00B532D9"/>
    <w:rsid w:val="00B64805"/>
    <w:rsid w:val="00B651A2"/>
    <w:rsid w:val="00B71400"/>
    <w:rsid w:val="00B73176"/>
    <w:rsid w:val="00B74350"/>
    <w:rsid w:val="00B80EB0"/>
    <w:rsid w:val="00B972AA"/>
    <w:rsid w:val="00BA08C5"/>
    <w:rsid w:val="00BC15C7"/>
    <w:rsid w:val="00BD579B"/>
    <w:rsid w:val="00BD6BFE"/>
    <w:rsid w:val="00BE308E"/>
    <w:rsid w:val="00BE3E5A"/>
    <w:rsid w:val="00BE4CB9"/>
    <w:rsid w:val="00BF0DF1"/>
    <w:rsid w:val="00BF5BF8"/>
    <w:rsid w:val="00BF7034"/>
    <w:rsid w:val="00C27AD2"/>
    <w:rsid w:val="00C27E34"/>
    <w:rsid w:val="00C379DA"/>
    <w:rsid w:val="00C46A9D"/>
    <w:rsid w:val="00C47A0F"/>
    <w:rsid w:val="00C60F48"/>
    <w:rsid w:val="00C7666C"/>
    <w:rsid w:val="00C77511"/>
    <w:rsid w:val="00C86812"/>
    <w:rsid w:val="00C87351"/>
    <w:rsid w:val="00C900CF"/>
    <w:rsid w:val="00C96685"/>
    <w:rsid w:val="00CB3F2D"/>
    <w:rsid w:val="00CC18D0"/>
    <w:rsid w:val="00CC32B0"/>
    <w:rsid w:val="00CD63CD"/>
    <w:rsid w:val="00CE5206"/>
    <w:rsid w:val="00CF4B3C"/>
    <w:rsid w:val="00CF5C96"/>
    <w:rsid w:val="00D03D37"/>
    <w:rsid w:val="00D06A6A"/>
    <w:rsid w:val="00D07955"/>
    <w:rsid w:val="00D263FE"/>
    <w:rsid w:val="00D35D5C"/>
    <w:rsid w:val="00D35D82"/>
    <w:rsid w:val="00D3699C"/>
    <w:rsid w:val="00D468A7"/>
    <w:rsid w:val="00D67397"/>
    <w:rsid w:val="00D85799"/>
    <w:rsid w:val="00D86596"/>
    <w:rsid w:val="00D96C2E"/>
    <w:rsid w:val="00DA2845"/>
    <w:rsid w:val="00DA7C6B"/>
    <w:rsid w:val="00DD5991"/>
    <w:rsid w:val="00DD5B92"/>
    <w:rsid w:val="00DD67C8"/>
    <w:rsid w:val="00DF0E7A"/>
    <w:rsid w:val="00DF6C61"/>
    <w:rsid w:val="00E00AF9"/>
    <w:rsid w:val="00E13236"/>
    <w:rsid w:val="00E13D8F"/>
    <w:rsid w:val="00E3142B"/>
    <w:rsid w:val="00E3187C"/>
    <w:rsid w:val="00E37542"/>
    <w:rsid w:val="00E46403"/>
    <w:rsid w:val="00E51E2B"/>
    <w:rsid w:val="00E71E9C"/>
    <w:rsid w:val="00E73425"/>
    <w:rsid w:val="00E739DC"/>
    <w:rsid w:val="00E810A4"/>
    <w:rsid w:val="00E823FF"/>
    <w:rsid w:val="00E84C39"/>
    <w:rsid w:val="00E957C8"/>
    <w:rsid w:val="00EA1183"/>
    <w:rsid w:val="00EB3E60"/>
    <w:rsid w:val="00EB65DE"/>
    <w:rsid w:val="00EF7DFF"/>
    <w:rsid w:val="00F03C64"/>
    <w:rsid w:val="00F13558"/>
    <w:rsid w:val="00F13CC0"/>
    <w:rsid w:val="00F229DD"/>
    <w:rsid w:val="00F25027"/>
    <w:rsid w:val="00F257BC"/>
    <w:rsid w:val="00F27919"/>
    <w:rsid w:val="00F36BD4"/>
    <w:rsid w:val="00F419BA"/>
    <w:rsid w:val="00F42FBB"/>
    <w:rsid w:val="00F456EE"/>
    <w:rsid w:val="00F50CC8"/>
    <w:rsid w:val="00F542DA"/>
    <w:rsid w:val="00F604ED"/>
    <w:rsid w:val="00F73E84"/>
    <w:rsid w:val="00F84205"/>
    <w:rsid w:val="00F85F6D"/>
    <w:rsid w:val="00F97151"/>
    <w:rsid w:val="00FA47C1"/>
    <w:rsid w:val="00FB36D8"/>
    <w:rsid w:val="00FC1B6F"/>
    <w:rsid w:val="00FC2C00"/>
    <w:rsid w:val="00FC333A"/>
    <w:rsid w:val="00FE171F"/>
    <w:rsid w:val="00FE3855"/>
    <w:rsid w:val="00FE528D"/>
    <w:rsid w:val="00FE6B78"/>
    <w:rsid w:val="00FF06FB"/>
    <w:rsid w:val="00FF0941"/>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828779,#45b5bb,#ddd"/>
      <o:colormenu v:ext="edit" fillcolor="none [3212]"/>
    </o:shapedefaults>
    <o:shapelayout v:ext="edit">
      <o:idmap v:ext="edit" data="1"/>
    </o:shapelayout>
  </w:shapeDefaults>
  <w:decimalSymbol w:val="."/>
  <w:listSeparator w:val=","/>
  <w14:docId w14:val="54377B90"/>
  <w15:docId w15:val="{B4DB6D2F-9C1E-40A6-9BA3-4D12AAFB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AA"/>
  </w:style>
  <w:style w:type="paragraph" w:styleId="Heading1">
    <w:name w:val="heading 1"/>
    <w:basedOn w:val="Normal"/>
    <w:next w:val="Normal"/>
    <w:link w:val="Heading1Char"/>
    <w:uiPriority w:val="9"/>
    <w:qFormat/>
    <w:rsid w:val="00B972A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972A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972A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B972A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B972A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972A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972A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972A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972A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entered">
    <w:name w:val="Body Text Centered"/>
    <w:basedOn w:val="BodyText"/>
    <w:rsid w:val="00166CCA"/>
    <w:pPr>
      <w:spacing w:before="120" w:line="240" w:lineRule="auto"/>
      <w:jc w:val="center"/>
    </w:pPr>
    <w:rPr>
      <w:rFonts w:cstheme="minorHAnsi"/>
    </w:rPr>
  </w:style>
  <w:style w:type="paragraph" w:styleId="BodyText">
    <w:name w:val="Body Text"/>
    <w:basedOn w:val="Normal"/>
    <w:link w:val="BodyTextChar"/>
    <w:uiPriority w:val="99"/>
    <w:semiHidden/>
    <w:unhideWhenUsed/>
    <w:rsid w:val="00166CCA"/>
    <w:pPr>
      <w:spacing w:after="120"/>
    </w:pPr>
  </w:style>
  <w:style w:type="character" w:customStyle="1" w:styleId="BodyTextChar">
    <w:name w:val="Body Text Char"/>
    <w:basedOn w:val="DefaultParagraphFont"/>
    <w:link w:val="BodyText"/>
    <w:uiPriority w:val="99"/>
    <w:semiHidden/>
    <w:rsid w:val="00166CCA"/>
  </w:style>
  <w:style w:type="character" w:customStyle="1" w:styleId="Heading1Char">
    <w:name w:val="Heading 1 Char"/>
    <w:basedOn w:val="DefaultParagraphFont"/>
    <w:link w:val="Heading1"/>
    <w:uiPriority w:val="9"/>
    <w:rsid w:val="00B972AA"/>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B972AA"/>
    <w:rPr>
      <w:caps/>
      <w:spacing w:val="15"/>
      <w:shd w:val="clear" w:color="auto" w:fill="DBE5F1" w:themeFill="accent1" w:themeFillTint="33"/>
    </w:rPr>
  </w:style>
  <w:style w:type="character" w:customStyle="1" w:styleId="Heading3Char">
    <w:name w:val="Heading 3 Char"/>
    <w:basedOn w:val="DefaultParagraphFont"/>
    <w:link w:val="Heading3"/>
    <w:uiPriority w:val="9"/>
    <w:rsid w:val="00B972AA"/>
    <w:rPr>
      <w:caps/>
      <w:color w:val="243F60" w:themeColor="accent1" w:themeShade="7F"/>
      <w:spacing w:val="15"/>
    </w:rPr>
  </w:style>
  <w:style w:type="character" w:customStyle="1" w:styleId="Heading4Char">
    <w:name w:val="Heading 4 Char"/>
    <w:basedOn w:val="DefaultParagraphFont"/>
    <w:link w:val="Heading4"/>
    <w:uiPriority w:val="9"/>
    <w:semiHidden/>
    <w:rsid w:val="00B972AA"/>
    <w:rPr>
      <w:caps/>
      <w:color w:val="365F91" w:themeColor="accent1" w:themeShade="BF"/>
      <w:spacing w:val="10"/>
    </w:rPr>
  </w:style>
  <w:style w:type="paragraph" w:styleId="TOC1">
    <w:name w:val="toc 1"/>
    <w:basedOn w:val="Normal"/>
    <w:next w:val="Normal"/>
    <w:autoRedefine/>
    <w:uiPriority w:val="39"/>
    <w:unhideWhenUsed/>
    <w:rsid w:val="00166CCA"/>
    <w:pPr>
      <w:spacing w:after="100"/>
    </w:pPr>
    <w:rPr>
      <w:lang w:eastAsia="ja-JP"/>
    </w:rPr>
  </w:style>
  <w:style w:type="paragraph" w:styleId="TOC2">
    <w:name w:val="toc 2"/>
    <w:basedOn w:val="Normal"/>
    <w:next w:val="Normal"/>
    <w:autoRedefine/>
    <w:uiPriority w:val="39"/>
    <w:unhideWhenUsed/>
    <w:rsid w:val="00166CCA"/>
    <w:pPr>
      <w:spacing w:after="100"/>
      <w:ind w:left="220"/>
    </w:pPr>
    <w:rPr>
      <w:lang w:eastAsia="ja-JP"/>
    </w:rPr>
  </w:style>
  <w:style w:type="paragraph" w:styleId="TOC3">
    <w:name w:val="toc 3"/>
    <w:basedOn w:val="Normal"/>
    <w:next w:val="Normal"/>
    <w:autoRedefine/>
    <w:uiPriority w:val="39"/>
    <w:unhideWhenUsed/>
    <w:rsid w:val="00166CCA"/>
    <w:pPr>
      <w:spacing w:after="100"/>
      <w:ind w:left="440"/>
    </w:pPr>
    <w:rPr>
      <w:lang w:eastAsia="ja-JP"/>
    </w:rPr>
  </w:style>
  <w:style w:type="paragraph" w:styleId="Caption">
    <w:name w:val="caption"/>
    <w:basedOn w:val="Normal"/>
    <w:next w:val="Normal"/>
    <w:uiPriority w:val="35"/>
    <w:unhideWhenUsed/>
    <w:qFormat/>
    <w:rsid w:val="00B972AA"/>
    <w:rPr>
      <w:b/>
      <w:bCs/>
      <w:color w:val="365F91" w:themeColor="accent1" w:themeShade="BF"/>
      <w:sz w:val="16"/>
      <w:szCs w:val="16"/>
    </w:rPr>
  </w:style>
  <w:style w:type="paragraph" w:styleId="NoSpacing">
    <w:name w:val="No Spacing"/>
    <w:uiPriority w:val="1"/>
    <w:qFormat/>
    <w:rsid w:val="00B972AA"/>
    <w:pPr>
      <w:spacing w:after="0" w:line="240" w:lineRule="auto"/>
    </w:pPr>
  </w:style>
  <w:style w:type="paragraph" w:styleId="ListParagraph">
    <w:name w:val="List Paragraph"/>
    <w:basedOn w:val="Normal"/>
    <w:uiPriority w:val="34"/>
    <w:qFormat/>
    <w:rsid w:val="00166CCA"/>
    <w:pPr>
      <w:ind w:left="720"/>
      <w:contextualSpacing/>
    </w:pPr>
  </w:style>
  <w:style w:type="paragraph" w:styleId="TOCHeading">
    <w:name w:val="TOC Heading"/>
    <w:basedOn w:val="Heading1"/>
    <w:next w:val="Normal"/>
    <w:uiPriority w:val="39"/>
    <w:unhideWhenUsed/>
    <w:qFormat/>
    <w:rsid w:val="00B972AA"/>
    <w:pPr>
      <w:outlineLvl w:val="9"/>
    </w:pPr>
  </w:style>
  <w:style w:type="paragraph" w:customStyle="1" w:styleId="Default">
    <w:name w:val="Default"/>
    <w:rsid w:val="001D2DF3"/>
    <w:pPr>
      <w:autoSpaceDE w:val="0"/>
      <w:autoSpaceDN w:val="0"/>
      <w:adjustRightInd w:val="0"/>
      <w:spacing w:after="0" w:line="240" w:lineRule="auto"/>
    </w:pPr>
    <w:rPr>
      <w:rFonts w:ascii="Impact" w:eastAsia="Times New Roman" w:hAnsi="Impact" w:cs="Impact"/>
      <w:color w:val="000000"/>
      <w:sz w:val="24"/>
      <w:szCs w:val="24"/>
    </w:rPr>
  </w:style>
  <w:style w:type="paragraph" w:styleId="Header">
    <w:name w:val="header"/>
    <w:basedOn w:val="Normal"/>
    <w:link w:val="HeaderChar"/>
    <w:unhideWhenUsed/>
    <w:rsid w:val="00C7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6C"/>
  </w:style>
  <w:style w:type="paragraph" w:styleId="Footer">
    <w:name w:val="footer"/>
    <w:basedOn w:val="Normal"/>
    <w:link w:val="FooterChar"/>
    <w:uiPriority w:val="99"/>
    <w:unhideWhenUsed/>
    <w:rsid w:val="00C7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6C"/>
  </w:style>
  <w:style w:type="paragraph" w:customStyle="1" w:styleId="TableParagraph">
    <w:name w:val="Table Paragraph"/>
    <w:basedOn w:val="Normal"/>
    <w:uiPriority w:val="1"/>
    <w:rsid w:val="00FC2C00"/>
    <w:pPr>
      <w:widowControl w:val="0"/>
      <w:spacing w:after="0" w:line="240" w:lineRule="auto"/>
    </w:pPr>
  </w:style>
  <w:style w:type="paragraph" w:styleId="BalloonText">
    <w:name w:val="Balloon Text"/>
    <w:basedOn w:val="Normal"/>
    <w:link w:val="BalloonTextChar"/>
    <w:uiPriority w:val="99"/>
    <w:semiHidden/>
    <w:unhideWhenUsed/>
    <w:rsid w:val="00FC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C00"/>
    <w:rPr>
      <w:rFonts w:ascii="Tahoma" w:hAnsi="Tahoma" w:cs="Tahoma"/>
      <w:sz w:val="16"/>
      <w:szCs w:val="16"/>
    </w:rPr>
  </w:style>
  <w:style w:type="character" w:styleId="CommentReference">
    <w:name w:val="annotation reference"/>
    <w:basedOn w:val="DefaultParagraphFont"/>
    <w:uiPriority w:val="99"/>
    <w:semiHidden/>
    <w:unhideWhenUsed/>
    <w:rsid w:val="000C4AD2"/>
    <w:rPr>
      <w:sz w:val="16"/>
      <w:szCs w:val="16"/>
    </w:rPr>
  </w:style>
  <w:style w:type="paragraph" w:styleId="CommentText">
    <w:name w:val="annotation text"/>
    <w:basedOn w:val="Normal"/>
    <w:link w:val="CommentTextChar"/>
    <w:uiPriority w:val="99"/>
    <w:semiHidden/>
    <w:unhideWhenUsed/>
    <w:rsid w:val="000C4AD2"/>
    <w:pPr>
      <w:spacing w:line="240" w:lineRule="auto"/>
    </w:pPr>
  </w:style>
  <w:style w:type="character" w:customStyle="1" w:styleId="CommentTextChar">
    <w:name w:val="Comment Text Char"/>
    <w:basedOn w:val="DefaultParagraphFont"/>
    <w:link w:val="CommentText"/>
    <w:uiPriority w:val="99"/>
    <w:semiHidden/>
    <w:rsid w:val="000C4A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A4FE7"/>
    <w:rPr>
      <w:b/>
      <w:bCs/>
    </w:rPr>
  </w:style>
  <w:style w:type="character" w:customStyle="1" w:styleId="CommentSubjectChar">
    <w:name w:val="Comment Subject Char"/>
    <w:basedOn w:val="CommentTextChar"/>
    <w:link w:val="CommentSubject"/>
    <w:uiPriority w:val="99"/>
    <w:semiHidden/>
    <w:rsid w:val="003A4FE7"/>
    <w:rPr>
      <w:rFonts w:eastAsiaTheme="minorEastAsia"/>
      <w:b/>
      <w:bCs/>
      <w:sz w:val="20"/>
      <w:szCs w:val="20"/>
    </w:rPr>
  </w:style>
  <w:style w:type="table" w:styleId="TableGrid">
    <w:name w:val="Table Grid"/>
    <w:basedOn w:val="TableNormal"/>
    <w:uiPriority w:val="39"/>
    <w:rsid w:val="00716CA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31F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semiHidden/>
    <w:rsid w:val="00B972AA"/>
    <w:rPr>
      <w:caps/>
      <w:color w:val="365F91" w:themeColor="accent1" w:themeShade="BF"/>
      <w:spacing w:val="10"/>
    </w:rPr>
  </w:style>
  <w:style w:type="character" w:customStyle="1" w:styleId="Heading6Char">
    <w:name w:val="Heading 6 Char"/>
    <w:basedOn w:val="DefaultParagraphFont"/>
    <w:link w:val="Heading6"/>
    <w:uiPriority w:val="9"/>
    <w:semiHidden/>
    <w:rsid w:val="00B972AA"/>
    <w:rPr>
      <w:caps/>
      <w:color w:val="365F91" w:themeColor="accent1" w:themeShade="BF"/>
      <w:spacing w:val="10"/>
    </w:rPr>
  </w:style>
  <w:style w:type="character" w:customStyle="1" w:styleId="Heading7Char">
    <w:name w:val="Heading 7 Char"/>
    <w:basedOn w:val="DefaultParagraphFont"/>
    <w:link w:val="Heading7"/>
    <w:uiPriority w:val="9"/>
    <w:semiHidden/>
    <w:rsid w:val="00B972AA"/>
    <w:rPr>
      <w:caps/>
      <w:color w:val="365F91" w:themeColor="accent1" w:themeShade="BF"/>
      <w:spacing w:val="10"/>
    </w:rPr>
  </w:style>
  <w:style w:type="character" w:customStyle="1" w:styleId="Heading8Char">
    <w:name w:val="Heading 8 Char"/>
    <w:basedOn w:val="DefaultParagraphFont"/>
    <w:link w:val="Heading8"/>
    <w:uiPriority w:val="9"/>
    <w:semiHidden/>
    <w:rsid w:val="00B972AA"/>
    <w:rPr>
      <w:caps/>
      <w:spacing w:val="10"/>
      <w:sz w:val="18"/>
      <w:szCs w:val="18"/>
    </w:rPr>
  </w:style>
  <w:style w:type="character" w:customStyle="1" w:styleId="Heading9Char">
    <w:name w:val="Heading 9 Char"/>
    <w:basedOn w:val="DefaultParagraphFont"/>
    <w:link w:val="Heading9"/>
    <w:uiPriority w:val="9"/>
    <w:semiHidden/>
    <w:rsid w:val="00B972AA"/>
    <w:rPr>
      <w:i/>
      <w:iCs/>
      <w:caps/>
      <w:spacing w:val="10"/>
      <w:sz w:val="18"/>
      <w:szCs w:val="18"/>
    </w:rPr>
  </w:style>
  <w:style w:type="paragraph" w:styleId="Title">
    <w:name w:val="Title"/>
    <w:basedOn w:val="Normal"/>
    <w:next w:val="Normal"/>
    <w:link w:val="TitleChar"/>
    <w:uiPriority w:val="10"/>
    <w:qFormat/>
    <w:rsid w:val="00B972A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B972A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B972A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972AA"/>
    <w:rPr>
      <w:caps/>
      <w:color w:val="595959" w:themeColor="text1" w:themeTint="A6"/>
      <w:spacing w:val="10"/>
      <w:sz w:val="21"/>
      <w:szCs w:val="21"/>
    </w:rPr>
  </w:style>
  <w:style w:type="character" w:styleId="Strong">
    <w:name w:val="Strong"/>
    <w:uiPriority w:val="22"/>
    <w:qFormat/>
    <w:rsid w:val="00B972AA"/>
    <w:rPr>
      <w:b/>
      <w:bCs/>
    </w:rPr>
  </w:style>
  <w:style w:type="character" w:styleId="Emphasis">
    <w:name w:val="Emphasis"/>
    <w:uiPriority w:val="20"/>
    <w:qFormat/>
    <w:rsid w:val="00B972AA"/>
    <w:rPr>
      <w:caps/>
      <w:color w:val="243F60" w:themeColor="accent1" w:themeShade="7F"/>
      <w:spacing w:val="5"/>
    </w:rPr>
  </w:style>
  <w:style w:type="paragraph" w:styleId="Quote">
    <w:name w:val="Quote"/>
    <w:basedOn w:val="Normal"/>
    <w:next w:val="Normal"/>
    <w:link w:val="QuoteChar"/>
    <w:uiPriority w:val="29"/>
    <w:qFormat/>
    <w:rsid w:val="00B972AA"/>
    <w:rPr>
      <w:i/>
      <w:iCs/>
      <w:sz w:val="24"/>
      <w:szCs w:val="24"/>
    </w:rPr>
  </w:style>
  <w:style w:type="character" w:customStyle="1" w:styleId="QuoteChar">
    <w:name w:val="Quote Char"/>
    <w:basedOn w:val="DefaultParagraphFont"/>
    <w:link w:val="Quote"/>
    <w:uiPriority w:val="29"/>
    <w:rsid w:val="00B972AA"/>
    <w:rPr>
      <w:i/>
      <w:iCs/>
      <w:sz w:val="24"/>
      <w:szCs w:val="24"/>
    </w:rPr>
  </w:style>
  <w:style w:type="paragraph" w:styleId="IntenseQuote">
    <w:name w:val="Intense Quote"/>
    <w:basedOn w:val="Normal"/>
    <w:next w:val="Normal"/>
    <w:link w:val="IntenseQuoteChar"/>
    <w:uiPriority w:val="30"/>
    <w:qFormat/>
    <w:rsid w:val="00B972A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972AA"/>
    <w:rPr>
      <w:color w:val="4F81BD" w:themeColor="accent1"/>
      <w:sz w:val="24"/>
      <w:szCs w:val="24"/>
    </w:rPr>
  </w:style>
  <w:style w:type="character" w:styleId="SubtleEmphasis">
    <w:name w:val="Subtle Emphasis"/>
    <w:uiPriority w:val="19"/>
    <w:qFormat/>
    <w:rsid w:val="00B972AA"/>
    <w:rPr>
      <w:i/>
      <w:iCs/>
      <w:color w:val="243F60" w:themeColor="accent1" w:themeShade="7F"/>
    </w:rPr>
  </w:style>
  <w:style w:type="character" w:styleId="IntenseEmphasis">
    <w:name w:val="Intense Emphasis"/>
    <w:uiPriority w:val="21"/>
    <w:qFormat/>
    <w:rsid w:val="00B972AA"/>
    <w:rPr>
      <w:b/>
      <w:bCs/>
      <w:caps/>
      <w:color w:val="243F60" w:themeColor="accent1" w:themeShade="7F"/>
      <w:spacing w:val="10"/>
    </w:rPr>
  </w:style>
  <w:style w:type="character" w:styleId="SubtleReference">
    <w:name w:val="Subtle Reference"/>
    <w:uiPriority w:val="31"/>
    <w:qFormat/>
    <w:rsid w:val="00B972AA"/>
    <w:rPr>
      <w:b/>
      <w:bCs/>
      <w:color w:val="4F81BD" w:themeColor="accent1"/>
    </w:rPr>
  </w:style>
  <w:style w:type="character" w:styleId="IntenseReference">
    <w:name w:val="Intense Reference"/>
    <w:uiPriority w:val="32"/>
    <w:qFormat/>
    <w:rsid w:val="00B972AA"/>
    <w:rPr>
      <w:b/>
      <w:bCs/>
      <w:i/>
      <w:iCs/>
      <w:caps/>
      <w:color w:val="4F81BD" w:themeColor="accent1"/>
    </w:rPr>
  </w:style>
  <w:style w:type="character" w:styleId="BookTitle">
    <w:name w:val="Book Title"/>
    <w:uiPriority w:val="33"/>
    <w:qFormat/>
    <w:rsid w:val="00B972AA"/>
    <w:rPr>
      <w:b/>
      <w:bCs/>
      <w:i/>
      <w:iCs/>
      <w:spacing w:val="0"/>
    </w:rPr>
  </w:style>
  <w:style w:type="character" w:styleId="Hyperlink">
    <w:name w:val="Hyperlink"/>
    <w:basedOn w:val="DefaultParagraphFont"/>
    <w:uiPriority w:val="99"/>
    <w:unhideWhenUsed/>
    <w:rsid w:val="00113B39"/>
    <w:rPr>
      <w:color w:val="0000FF" w:themeColor="hyperlink"/>
      <w:u w:val="single"/>
    </w:rPr>
  </w:style>
  <w:style w:type="paragraph" w:customStyle="1" w:styleId="Bullet1">
    <w:name w:val="Bullet 1"/>
    <w:basedOn w:val="BodyText"/>
    <w:autoRedefine/>
    <w:qFormat/>
    <w:rsid w:val="00C47A0F"/>
    <w:pPr>
      <w:numPr>
        <w:numId w:val="11"/>
      </w:numPr>
      <w:autoSpaceDE w:val="0"/>
      <w:autoSpaceDN w:val="0"/>
      <w:spacing w:before="80" w:after="80" w:line="240" w:lineRule="auto"/>
      <w:jc w:val="both"/>
    </w:pPr>
    <w:rPr>
      <w:rFonts w:eastAsia="Calibri" w:cs="Times New Roman"/>
      <w:bCs/>
      <w:iCs/>
      <w:color w:val="000000"/>
      <w:sz w:val="24"/>
      <w:szCs w:val="24"/>
    </w:rPr>
  </w:style>
  <w:style w:type="character" w:customStyle="1" w:styleId="e2v6shsafkhggphtbz0">
    <w:name w:val="e2_v6shsafkhggphtbz_0"/>
    <w:basedOn w:val="DefaultParagraphFont"/>
    <w:rsid w:val="0023700F"/>
  </w:style>
  <w:style w:type="paragraph" w:customStyle="1" w:styleId="cqv6shsafkhggphtbz0">
    <w:name w:val="cq_v6shsafkhggphtbz_0"/>
    <w:basedOn w:val="Normal"/>
    <w:rsid w:val="0023700F"/>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690">
      <w:bodyDiv w:val="1"/>
      <w:marLeft w:val="0"/>
      <w:marRight w:val="0"/>
      <w:marTop w:val="0"/>
      <w:marBottom w:val="0"/>
      <w:divBdr>
        <w:top w:val="none" w:sz="0" w:space="0" w:color="auto"/>
        <w:left w:val="none" w:sz="0" w:space="0" w:color="auto"/>
        <w:bottom w:val="none" w:sz="0" w:space="0" w:color="auto"/>
        <w:right w:val="none" w:sz="0" w:space="0" w:color="auto"/>
      </w:divBdr>
      <w:divsChild>
        <w:div w:id="1315060657">
          <w:marLeft w:val="0"/>
          <w:marRight w:val="0"/>
          <w:marTop w:val="300"/>
          <w:marBottom w:val="0"/>
          <w:divBdr>
            <w:top w:val="none" w:sz="0" w:space="0" w:color="auto"/>
            <w:left w:val="none" w:sz="0" w:space="0" w:color="auto"/>
            <w:bottom w:val="none" w:sz="0" w:space="0" w:color="auto"/>
            <w:right w:val="none" w:sz="0" w:space="0" w:color="auto"/>
          </w:divBdr>
          <w:divsChild>
            <w:div w:id="1433666335">
              <w:marLeft w:val="0"/>
              <w:marRight w:val="0"/>
              <w:marTop w:val="0"/>
              <w:marBottom w:val="0"/>
              <w:divBdr>
                <w:top w:val="none" w:sz="0" w:space="0" w:color="auto"/>
                <w:left w:val="none" w:sz="0" w:space="0" w:color="auto"/>
                <w:bottom w:val="none" w:sz="0" w:space="0" w:color="auto"/>
                <w:right w:val="none" w:sz="0" w:space="0" w:color="auto"/>
              </w:divBdr>
              <w:divsChild>
                <w:div w:id="958878531">
                  <w:marLeft w:val="0"/>
                  <w:marRight w:val="0"/>
                  <w:marTop w:val="0"/>
                  <w:marBottom w:val="0"/>
                  <w:divBdr>
                    <w:top w:val="none" w:sz="0" w:space="0" w:color="auto"/>
                    <w:left w:val="none" w:sz="0" w:space="0" w:color="auto"/>
                    <w:bottom w:val="none" w:sz="0" w:space="0" w:color="auto"/>
                    <w:right w:val="none" w:sz="0" w:space="0" w:color="auto"/>
                  </w:divBdr>
                  <w:divsChild>
                    <w:div w:id="852567728">
                      <w:marLeft w:val="0"/>
                      <w:marRight w:val="0"/>
                      <w:marTop w:val="0"/>
                      <w:marBottom w:val="0"/>
                      <w:divBdr>
                        <w:top w:val="none" w:sz="0" w:space="0" w:color="auto"/>
                        <w:left w:val="none" w:sz="0" w:space="0" w:color="auto"/>
                        <w:bottom w:val="none" w:sz="0" w:space="0" w:color="auto"/>
                        <w:right w:val="none" w:sz="0" w:space="0" w:color="auto"/>
                      </w:divBdr>
                      <w:divsChild>
                        <w:div w:id="10047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9306">
      <w:bodyDiv w:val="1"/>
      <w:marLeft w:val="0"/>
      <w:marRight w:val="0"/>
      <w:marTop w:val="0"/>
      <w:marBottom w:val="0"/>
      <w:divBdr>
        <w:top w:val="none" w:sz="0" w:space="0" w:color="auto"/>
        <w:left w:val="none" w:sz="0" w:space="0" w:color="auto"/>
        <w:bottom w:val="none" w:sz="0" w:space="0" w:color="auto"/>
        <w:right w:val="none" w:sz="0" w:space="0" w:color="auto"/>
      </w:divBdr>
    </w:div>
    <w:div w:id="835151369">
      <w:bodyDiv w:val="1"/>
      <w:marLeft w:val="0"/>
      <w:marRight w:val="0"/>
      <w:marTop w:val="0"/>
      <w:marBottom w:val="0"/>
      <w:divBdr>
        <w:top w:val="none" w:sz="0" w:space="0" w:color="auto"/>
        <w:left w:val="none" w:sz="0" w:space="0" w:color="auto"/>
        <w:bottom w:val="none" w:sz="0" w:space="0" w:color="auto"/>
        <w:right w:val="none" w:sz="0" w:space="0" w:color="auto"/>
      </w:divBdr>
      <w:divsChild>
        <w:div w:id="477848201">
          <w:marLeft w:val="0"/>
          <w:marRight w:val="0"/>
          <w:marTop w:val="0"/>
          <w:marBottom w:val="160"/>
          <w:divBdr>
            <w:top w:val="none" w:sz="0" w:space="0" w:color="auto"/>
            <w:left w:val="none" w:sz="0" w:space="0" w:color="auto"/>
            <w:bottom w:val="none" w:sz="0" w:space="0" w:color="auto"/>
            <w:right w:val="none" w:sz="0" w:space="0" w:color="auto"/>
          </w:divBdr>
        </w:div>
      </w:divsChild>
    </w:div>
    <w:div w:id="1173108413">
      <w:bodyDiv w:val="1"/>
      <w:marLeft w:val="0"/>
      <w:marRight w:val="0"/>
      <w:marTop w:val="0"/>
      <w:marBottom w:val="0"/>
      <w:divBdr>
        <w:top w:val="none" w:sz="0" w:space="0" w:color="auto"/>
        <w:left w:val="none" w:sz="0" w:space="0" w:color="auto"/>
        <w:bottom w:val="none" w:sz="0" w:space="0" w:color="auto"/>
        <w:right w:val="none" w:sz="0" w:space="0" w:color="auto"/>
      </w:divBdr>
    </w:div>
    <w:div w:id="1214075045">
      <w:bodyDiv w:val="1"/>
      <w:marLeft w:val="0"/>
      <w:marRight w:val="0"/>
      <w:marTop w:val="0"/>
      <w:marBottom w:val="0"/>
      <w:divBdr>
        <w:top w:val="none" w:sz="0" w:space="0" w:color="auto"/>
        <w:left w:val="none" w:sz="0" w:space="0" w:color="auto"/>
        <w:bottom w:val="none" w:sz="0" w:space="0" w:color="auto"/>
        <w:right w:val="none" w:sz="0" w:space="0" w:color="auto"/>
      </w:divBdr>
    </w:div>
    <w:div w:id="1698921774">
      <w:bodyDiv w:val="1"/>
      <w:marLeft w:val="0"/>
      <w:marRight w:val="0"/>
      <w:marTop w:val="0"/>
      <w:marBottom w:val="0"/>
      <w:divBdr>
        <w:top w:val="none" w:sz="0" w:space="0" w:color="auto"/>
        <w:left w:val="none" w:sz="0" w:space="0" w:color="auto"/>
        <w:bottom w:val="none" w:sz="0" w:space="0" w:color="auto"/>
        <w:right w:val="none" w:sz="0" w:space="0" w:color="auto"/>
      </w:divBdr>
      <w:divsChild>
        <w:div w:id="1051222749">
          <w:marLeft w:val="0"/>
          <w:marRight w:val="0"/>
          <w:marTop w:val="300"/>
          <w:marBottom w:val="300"/>
          <w:divBdr>
            <w:top w:val="none" w:sz="0" w:space="0" w:color="auto"/>
            <w:left w:val="none" w:sz="0" w:space="0" w:color="auto"/>
            <w:bottom w:val="none" w:sz="0" w:space="0" w:color="auto"/>
            <w:right w:val="none" w:sz="0" w:space="0" w:color="auto"/>
          </w:divBdr>
        </w:div>
      </w:divsChild>
    </w:div>
    <w:div w:id="18283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FE09-724C-47D7-BE77-8984EF59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Griffin, Heather</cp:lastModifiedBy>
  <cp:revision>3</cp:revision>
  <cp:lastPrinted>2021-06-21T18:09:00Z</cp:lastPrinted>
  <dcterms:created xsi:type="dcterms:W3CDTF">2022-08-12T14:00:00Z</dcterms:created>
  <dcterms:modified xsi:type="dcterms:W3CDTF">2023-04-28T17:34:00Z</dcterms:modified>
</cp:coreProperties>
</file>