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775" w:rsidRPr="00CD2775" w:rsidRDefault="00CD2775" w:rsidP="00CD2775">
      <w:pPr>
        <w:spacing w:after="0" w:line="240" w:lineRule="auto"/>
        <w:jc w:val="center"/>
        <w:rPr>
          <w:rFonts w:eastAsia="Times New Roman" w:cs="Times New Roman"/>
          <w:kern w:val="0"/>
          <w14:ligatures w14:val="none"/>
        </w:rPr>
      </w:pPr>
      <w:r w:rsidRPr="00CD2775">
        <w:rPr>
          <w:rFonts w:eastAsia="Times New Roman" w:cs="Arial"/>
          <w:b/>
          <w:bCs/>
          <w:color w:val="000000"/>
          <w:kern w:val="0"/>
          <w:u w:val="single"/>
          <w14:ligatures w14:val="none"/>
        </w:rPr>
        <w:t>August 19, 2025 Board Meeting Minutes</w:t>
      </w:r>
    </w:p>
    <w:p w:rsidR="00CD2775" w:rsidRPr="00CD2775" w:rsidRDefault="00CD2775" w:rsidP="00CD2775">
      <w:pPr>
        <w:spacing w:after="0" w:line="240" w:lineRule="auto"/>
        <w:rPr>
          <w:rFonts w:eastAsia="Times New Roman" w:cs="Times New Roman"/>
          <w:kern w:val="0"/>
          <w14:ligatures w14:val="none"/>
        </w:rPr>
      </w:pPr>
    </w:p>
    <w:p w:rsidR="00CD2775" w:rsidRDefault="00CD2775" w:rsidP="00CD2775">
      <w:pPr>
        <w:spacing w:after="0" w:line="240" w:lineRule="auto"/>
        <w:rPr>
          <w:rFonts w:eastAsia="Times New Roman" w:cs="Arial"/>
          <w:b/>
          <w:bCs/>
          <w:color w:val="000000"/>
          <w:kern w:val="0"/>
          <w:sz w:val="16"/>
          <w:szCs w:val="16"/>
          <w14:ligatures w14:val="none"/>
        </w:rPr>
      </w:pPr>
      <w:r w:rsidRPr="00CD2775">
        <w:rPr>
          <w:rFonts w:eastAsia="Times New Roman" w:cs="Arial"/>
          <w:b/>
          <w:bCs/>
          <w:color w:val="000000"/>
          <w:kern w:val="0"/>
          <w14:ligatures w14:val="none"/>
        </w:rPr>
        <w:t xml:space="preserve">I. Call </w:t>
      </w:r>
      <w:proofErr w:type="gramStart"/>
      <w:r w:rsidRPr="00CD2775">
        <w:rPr>
          <w:rFonts w:eastAsia="Times New Roman" w:cs="Arial"/>
          <w:b/>
          <w:bCs/>
          <w:color w:val="000000"/>
          <w:kern w:val="0"/>
          <w14:ligatures w14:val="none"/>
        </w:rPr>
        <w:t>To</w:t>
      </w:r>
      <w:proofErr w:type="gramEnd"/>
      <w:r w:rsidRPr="00CD2775">
        <w:rPr>
          <w:rFonts w:eastAsia="Times New Roman" w:cs="Arial"/>
          <w:b/>
          <w:bCs/>
          <w:color w:val="000000"/>
          <w:kern w:val="0"/>
          <w14:ligatures w14:val="none"/>
        </w:rPr>
        <w:t xml:space="preserve"> Order/ Quorum Determination-</w:t>
      </w:r>
    </w:p>
    <w:p w:rsidR="00CD2775" w:rsidRPr="00CD2775" w:rsidRDefault="00CD2775" w:rsidP="00CD2775">
      <w:pPr>
        <w:spacing w:after="0" w:line="240" w:lineRule="auto"/>
        <w:rPr>
          <w:rFonts w:eastAsia="Times New Roman" w:cs="Times New Roman"/>
          <w:kern w:val="0"/>
          <w:sz w:val="16"/>
          <w:szCs w:val="16"/>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Dan convened the Board meeting at 6:00 pm, confirming the presence of a quorum with Dan LaMorte, Tim Mehaffey, Anna Azmi, and Suzanne Middleton in attendance. He verified that the meeting notice had been duly provided, with the agenda distributed and posted on the community bulletin board. Dan requested that homeowner questions be reserved for the New Business section of the agenda.</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He introduced Colleen Finnegan of Pinnacle CAM Management as the newly appointed Community Association Manager representing the association. Colleen had previously met with the Board to review general management expectations and discuss the Board’s primary issues, followed by a walkthrough of the property and communal areas. Dan officially welcomed Colleen and the Pinnacle team to the community.</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II. Review and Approval of July 15, 2025 Minutes-</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xml:space="preserve">Dan asked if the Board had reviewed the minutes from the July 15th, 2025 meeting and whether any amendments were necessary. As no changes were suggested, </w:t>
      </w:r>
      <w:r w:rsidRPr="00CD2775">
        <w:rPr>
          <w:rFonts w:eastAsia="Times New Roman" w:cs="Arial"/>
          <w:color w:val="000000"/>
          <w:kern w:val="0"/>
          <w:u w:val="single"/>
          <w14:ligatures w14:val="none"/>
        </w:rPr>
        <w:t>Anna moved to approve the minutes, with Tim seconding the motion. The minutes were unanimously approved by the Board</w:t>
      </w:r>
      <w:r w:rsidRPr="00CD2775">
        <w:rPr>
          <w:rFonts w:eastAsia="Times New Roman" w:cs="Arial"/>
          <w:color w:val="000000"/>
          <w:kern w:val="0"/>
          <w14:ligatures w14:val="none"/>
        </w:rPr>
        <w:t>.</w:t>
      </w:r>
    </w:p>
    <w:p w:rsidR="00CD2775" w:rsidRPr="00CD2775" w:rsidRDefault="00CD2775" w:rsidP="00CD2775">
      <w:pPr>
        <w:shd w:val="clear" w:color="auto" w:fill="FFFFFF"/>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III. Financial Review- Tim</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1). Tim provided a brief financial report for the month of July.</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South State Operating account balance: $13,017.17</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Operating expenses paid: $11,262.55</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South State Reserve Checking Account: $5,604.86</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We have seven CD’s totaling: $186,925.82</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Total of the Reserve and CD’s: $192,850.25</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r w:rsidRPr="00CD2775">
        <w:rPr>
          <w:rFonts w:eastAsia="Times New Roman" w:cs="Arial"/>
          <w:color w:val="1D1D1D"/>
          <w:kern w:val="0"/>
          <w14:ligatures w14:val="none"/>
        </w:rPr>
        <w:t>Total all accounts: $205,921.42.</w:t>
      </w:r>
    </w:p>
    <w:p w:rsidR="00CD2775" w:rsidRPr="00CD2775" w:rsidRDefault="00CD2775" w:rsidP="00CD2775">
      <w:pPr>
        <w:shd w:val="clear" w:color="auto" w:fill="FFFFFF"/>
        <w:spacing w:after="0" w:line="240" w:lineRule="auto"/>
        <w:ind w:left="720"/>
        <w:rPr>
          <w:rFonts w:eastAsia="Times New Roman" w:cs="Times New Roman"/>
          <w:kern w:val="0"/>
          <w14:ligatures w14:val="none"/>
        </w:rPr>
      </w:pPr>
    </w:p>
    <w:p w:rsidR="00CD2775" w:rsidRPr="00CD2775" w:rsidRDefault="00CD2775" w:rsidP="00CD2775">
      <w:pPr>
        <w:shd w:val="clear" w:color="auto" w:fill="FFFFFF"/>
        <w:spacing w:after="0" w:line="240" w:lineRule="auto"/>
        <w:rPr>
          <w:rFonts w:eastAsia="Times New Roman" w:cs="Times New Roman"/>
          <w:kern w:val="0"/>
          <w14:ligatures w14:val="none"/>
        </w:rPr>
      </w:pPr>
      <w:r w:rsidRPr="00CD2775">
        <w:rPr>
          <w:rFonts w:eastAsia="Times New Roman" w:cs="Arial"/>
          <w:color w:val="1D1D1D"/>
          <w:kern w:val="0"/>
          <w14:ligatures w14:val="none"/>
        </w:rPr>
        <w:t>2).</w:t>
      </w:r>
      <w:r w:rsidRPr="00CD2775">
        <w:rPr>
          <w:rFonts w:eastAsia="Times New Roman" w:cs="Arial"/>
          <w:b/>
          <w:bCs/>
          <w:color w:val="1D1D1D"/>
          <w:kern w:val="0"/>
          <w14:ligatures w14:val="none"/>
        </w:rPr>
        <w:t xml:space="preserve"> </w:t>
      </w:r>
      <w:r w:rsidRPr="00CD2775">
        <w:rPr>
          <w:rFonts w:eastAsia="Times New Roman" w:cs="Arial"/>
          <w:i/>
          <w:iCs/>
          <w:color w:val="1D1D1D"/>
          <w:kern w:val="0"/>
          <w14:ligatures w14:val="none"/>
        </w:rPr>
        <w:t>Aging Report: Tim</w:t>
      </w:r>
    </w:p>
    <w:p w:rsidR="00CD2775" w:rsidRPr="00CD2775" w:rsidRDefault="00CD2775" w:rsidP="00CD2775">
      <w:pPr>
        <w:shd w:val="clear" w:color="auto" w:fill="FFFFFF"/>
        <w:spacing w:after="0" w:line="240" w:lineRule="auto"/>
        <w:rPr>
          <w:rFonts w:eastAsia="Times New Roman" w:cs="Times New Roman"/>
          <w:kern w:val="0"/>
          <w14:ligatures w14:val="none"/>
        </w:rPr>
      </w:pPr>
      <w:r w:rsidRPr="00CD2775">
        <w:rPr>
          <w:rFonts w:eastAsia="Times New Roman" w:cs="Arial"/>
          <w:color w:val="1D1D1D"/>
          <w:kern w:val="0"/>
          <w14:ligatures w14:val="none"/>
        </w:rPr>
        <w:t>The aging report has been tabled until a financial report is received from Pinnacle.</w:t>
      </w:r>
    </w:p>
    <w:p w:rsidR="00CD2775" w:rsidRPr="00CD2775" w:rsidRDefault="00CD2775" w:rsidP="00CD2775">
      <w:pPr>
        <w:shd w:val="clear" w:color="auto" w:fill="FFFFFF"/>
        <w:spacing w:after="0" w:line="240" w:lineRule="auto"/>
        <w:rPr>
          <w:rFonts w:eastAsia="Times New Roman" w:cs="Times New Roman"/>
          <w:kern w:val="0"/>
          <w14:ligatures w14:val="none"/>
        </w:rPr>
      </w:pPr>
    </w:p>
    <w:p w:rsidR="00CD2775" w:rsidRPr="00CD2775" w:rsidRDefault="00CD2775" w:rsidP="00CD2775">
      <w:pPr>
        <w:shd w:val="clear" w:color="auto" w:fill="FFFFFF"/>
        <w:spacing w:after="0" w:line="240" w:lineRule="auto"/>
        <w:rPr>
          <w:rFonts w:eastAsia="Times New Roman" w:cs="Times New Roman"/>
          <w:kern w:val="0"/>
          <w14:ligatures w14:val="none"/>
        </w:rPr>
      </w:pPr>
      <w:r w:rsidRPr="00CD2775">
        <w:rPr>
          <w:rFonts w:eastAsia="Times New Roman" w:cs="Arial"/>
          <w:color w:val="1D1D1D"/>
          <w:kern w:val="0"/>
          <w14:ligatures w14:val="none"/>
        </w:rPr>
        <w:t xml:space="preserve">3). </w:t>
      </w:r>
      <w:r w:rsidRPr="00CD2775">
        <w:rPr>
          <w:rFonts w:eastAsia="Times New Roman" w:cs="Arial"/>
          <w:i/>
          <w:iCs/>
          <w:color w:val="1D1D1D"/>
          <w:kern w:val="0"/>
          <w14:ligatures w14:val="none"/>
        </w:rPr>
        <w:t>2026 Budget Preparation</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1D1D1D"/>
          <w:kern w:val="0"/>
          <w14:ligatures w14:val="none"/>
        </w:rPr>
        <w:t>The board will review budgetary income and expenses over the next two weeks in preparation for submitting a proposed working budget to the Finance Committee for further evaluation, compilation, and endorsement. The budgeting process will prioritize maintaining low assessments while preserving the quality of shared amenities and taking initiative-taking measures to protect and enhance the appearance of the HOA.</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hd w:val="clear" w:color="auto" w:fill="FFFFFF"/>
        <w:spacing w:after="0" w:line="240" w:lineRule="auto"/>
        <w:rPr>
          <w:rFonts w:eastAsia="Times New Roman" w:cs="Times New Roman"/>
          <w:kern w:val="0"/>
          <w14:ligatures w14:val="none"/>
        </w:rPr>
      </w:pPr>
      <w:r w:rsidRPr="00CD2775">
        <w:rPr>
          <w:rFonts w:eastAsia="Times New Roman" w:cs="Arial"/>
          <w:color w:val="1D1D1D"/>
          <w:kern w:val="0"/>
          <w14:ligatures w14:val="none"/>
        </w:rPr>
        <w:t xml:space="preserve">4). </w:t>
      </w:r>
      <w:r w:rsidRPr="00CD2775">
        <w:rPr>
          <w:rFonts w:eastAsia="Times New Roman" w:cs="Arial"/>
          <w:i/>
          <w:iCs/>
          <w:color w:val="1D1D1D"/>
          <w:kern w:val="0"/>
          <w14:ligatures w14:val="none"/>
        </w:rPr>
        <w:t>Finance Committee- Dan</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1D1D1D"/>
          <w:kern w:val="0"/>
          <w14:ligatures w14:val="none"/>
        </w:rPr>
        <w:t xml:space="preserve">Dan informed members that the association is establishing an ad hoc Finance Committee to assist with the development of the 2026 budget. Two individuals have volunteered for the committee: Vice President Tim Mehaffey and Katherine Asbury. The board is seeking an </w:t>
      </w:r>
      <w:r w:rsidRPr="00CD2775">
        <w:rPr>
          <w:rFonts w:eastAsia="Times New Roman" w:cs="Arial"/>
          <w:color w:val="1D1D1D"/>
          <w:kern w:val="0"/>
          <w14:ligatures w14:val="none"/>
        </w:rPr>
        <w:lastRenderedPageBreak/>
        <w:t>additional volunteer to join the team. Dan clarified that there will be approximately two finance committee meetings and encouraged members to consider participating in order to help create a comprehensive plan for the 2026 budget.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Dan then turned the meeting over to Tim to approve the July Financial report.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u w:val="single"/>
          <w14:ligatures w14:val="none"/>
        </w:rPr>
        <w:t>Tim asked for a motion to approve the July Financial Report seconded by Anna the motion was approved unanimously</w:t>
      </w:r>
      <w:r w:rsidRPr="00CD2775">
        <w:rPr>
          <w:rFonts w:eastAsia="Times New Roman" w:cs="Arial"/>
          <w:color w:val="000000"/>
          <w:kern w:val="0"/>
          <w14:ligatures w14:val="none"/>
        </w:rPr>
        <w:t>.</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IV. Old Business-</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b/>
          <w:bCs/>
          <w:kern w:val="0"/>
          <w14:ligatures w14:val="none"/>
        </w:rPr>
      </w:pPr>
      <w:r w:rsidRPr="00CD2775">
        <w:rPr>
          <w:rFonts w:eastAsia="Times New Roman" w:cs="Arial"/>
          <w:b/>
          <w:bCs/>
          <w:color w:val="000000"/>
          <w:kern w:val="0"/>
          <w14:ligatures w14:val="none"/>
        </w:rPr>
        <w:t>ARB, Maintenance Report, Management Report, Neighborhood Watch/Sheriff Cooperation</w:t>
      </w:r>
      <w:r w:rsidRPr="00CD2775">
        <w:rPr>
          <w:rFonts w:eastAsia="Times New Roman" w:cs="Arial"/>
          <w:b/>
          <w:bCs/>
          <w:i/>
          <w:iCs/>
          <w:color w:val="000000"/>
          <w:kern w:val="0"/>
          <w14:ligatures w14:val="none"/>
        </w:rPr>
        <w:t>.</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ARB committee- Brenda</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Brenda stated that the ARB committee conducted an inspection of Hamlets Grove Drive to identify which past violations had been addressed, including plant material affecting the 49th Street fence.</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Owner requests: The only request received during this period was sent back to the owner for additional information.</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1</w:t>
      </w:r>
      <w:r w:rsidRPr="00CD2775">
        <w:rPr>
          <w:rFonts w:eastAsia="Times New Roman" w:cs="Arial"/>
          <w:color w:val="000000"/>
          <w:kern w:val="0"/>
          <w:u w:val="single"/>
          <w14:ligatures w14:val="none"/>
        </w:rPr>
        <w:t>).</w:t>
      </w:r>
      <w:r w:rsidRPr="00CD2775">
        <w:rPr>
          <w:rFonts w:eastAsia="Times New Roman" w:cs="Arial"/>
          <w:b/>
          <w:bCs/>
          <w:color w:val="000000"/>
          <w:kern w:val="0"/>
          <w:u w:val="single"/>
          <w14:ligatures w14:val="none"/>
        </w:rPr>
        <w:t xml:space="preserve"> </w:t>
      </w:r>
      <w:r w:rsidRPr="00CD2775">
        <w:rPr>
          <w:rFonts w:eastAsia="Times New Roman" w:cs="Arial"/>
          <w:i/>
          <w:iCs/>
          <w:color w:val="000000"/>
          <w:kern w:val="0"/>
          <w:u w:val="single"/>
          <w14:ligatures w14:val="none"/>
        </w:rPr>
        <w:t xml:space="preserve">Fining Committee- </w:t>
      </w:r>
      <w:r w:rsidRPr="00CD2775">
        <w:rPr>
          <w:rFonts w:eastAsia="Times New Roman" w:cs="Arial"/>
          <w:i/>
          <w:iCs/>
          <w:color w:val="000000"/>
          <w:kern w:val="0"/>
          <w14:ligatures w14:val="none"/>
        </w:rPr>
        <w:t>Anna</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A fining committee has been established, composed of three residents: Eugene Segal, Zanne Middleton, and Bruce Ashbury. The Board is currently seeking an alternate member to serve in instances when a committee member is unavailable to attend a meeting. Anna stated that when a violation results in a fine, owners are entitled to a hearing before the Fining Committee. The Fining Committee conducts the hearing and decides if the fine is upheld. Members are informed of the committee's decision through Pinnacle CAM Management and not at the time of the hearing.</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xml:space="preserve">2). </w:t>
      </w:r>
      <w:r w:rsidRPr="00CD2775">
        <w:rPr>
          <w:rFonts w:eastAsia="Times New Roman" w:cs="Arial"/>
          <w:i/>
          <w:iCs/>
          <w:color w:val="000000"/>
          <w:kern w:val="0"/>
          <w:u w:val="single"/>
          <w14:ligatures w14:val="none"/>
        </w:rPr>
        <w:t>Violation Update- Anna</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On August 8th, the ARB committee conducted re-inspections of properties previously issued violation notices for compliance during July 2025. Anna noted that owners responded positively overall. Two owners requested extensions for compliance, while five owners did not meet the designated deadline. These individuals will receive updated violation notices with associated fines. Continued non-compliance will result in an additional fine of $5.00 per day beyond the specified suspense date until the issue is resolved.</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The ARB committee advised property owners to ensure their lawns are properly edged along the roadway. In addition, owners with properties adjacent to the 49th Street fence are requested to remove any plants or branches encroaching upon or growing over the fence line.</w:t>
      </w:r>
    </w:p>
    <w:p w:rsidR="00CD2775" w:rsidRPr="00CD2775" w:rsidRDefault="00CD2775" w:rsidP="00CD2775">
      <w:pPr>
        <w:spacing w:after="0" w:line="240" w:lineRule="auto"/>
        <w:rPr>
          <w:rFonts w:eastAsia="Times New Roman" w:cs="Times New Roman"/>
          <w:kern w:val="0"/>
          <w14:ligatures w14:val="none"/>
        </w:rPr>
      </w:pPr>
    </w:p>
    <w:p w:rsidR="00CD2775" w:rsidRDefault="00CD2775" w:rsidP="00CD2775">
      <w:pPr>
        <w:spacing w:after="0" w:line="240" w:lineRule="auto"/>
        <w:rPr>
          <w:rFonts w:eastAsia="Times New Roman" w:cs="Arial"/>
          <w:b/>
          <w:bCs/>
          <w:color w:val="000000"/>
          <w:kern w:val="0"/>
          <w14:ligatures w14:val="none"/>
        </w:rPr>
      </w:pPr>
    </w:p>
    <w:p w:rsidR="00CD2775" w:rsidRDefault="00CD2775" w:rsidP="00CD2775">
      <w:pPr>
        <w:spacing w:after="0" w:line="240" w:lineRule="auto"/>
        <w:rPr>
          <w:rFonts w:eastAsia="Times New Roman" w:cs="Arial"/>
          <w:b/>
          <w:bCs/>
          <w:color w:val="000000"/>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lastRenderedPageBreak/>
        <w:t>Maintenance Committee Report</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xml:space="preserve">1). </w:t>
      </w:r>
      <w:r w:rsidRPr="00CD2775">
        <w:rPr>
          <w:rFonts w:eastAsia="Times New Roman" w:cs="Arial"/>
          <w:i/>
          <w:iCs/>
          <w:color w:val="000000"/>
          <w:kern w:val="0"/>
          <w14:ligatures w14:val="none"/>
        </w:rPr>
        <w:t>Sealant Quotes- Dan</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We have contacted three vendors to obtain quotes for roadway sealant application, which is expected to extend the lifespan of our roads by an additional six years before resurfacing is required in 2032. To date, we have received two quotes for 2026: Advanced Asphalt submitted a bid of $31,458.37, and Hannah Asphalt provided a quote of $23,069.48. We are still awaiting a third quote from Anderson Asphalt, the vendor responsible for previous resurfacing work for the HOA.</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u w:val="single"/>
          <w14:ligatures w14:val="none"/>
        </w:rPr>
        <w:t>Dan made a motion to include the sealant project quotes in the 2026 budget. The motion was seconded by Anna and Tim opposed. The Motion was approved.</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xml:space="preserve">2). </w:t>
      </w:r>
      <w:r w:rsidRPr="00CD2775">
        <w:rPr>
          <w:rFonts w:eastAsia="Times New Roman" w:cs="Arial"/>
          <w:i/>
          <w:iCs/>
          <w:color w:val="000000"/>
          <w:kern w:val="0"/>
          <w14:ligatures w14:val="none"/>
        </w:rPr>
        <w:t>Irrigation Issue at 49th Street Entrance- Dan</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In June Precision Lawn Maintenance found a break in the irrigation system in the front entrance causing a water leak. The association called M. Betancourt Irrigation, LLC, who provided a quote in the amount of $371.69 we will conclude this work once the budget freeze is released. </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 xml:space="preserve">3). </w:t>
      </w:r>
      <w:r w:rsidRPr="00CD2775">
        <w:rPr>
          <w:rFonts w:eastAsia="Times New Roman" w:cs="Arial"/>
          <w:i/>
          <w:iCs/>
          <w:color w:val="000000"/>
          <w:kern w:val="0"/>
          <w14:ligatures w14:val="none"/>
        </w:rPr>
        <w:t>Precision Lawns Maintenance – Tim</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Precision Lawns Maintenance recently received updated guidance regarding the care of shared areas. This has resulted in improvements to both the common spaces and the front and back dog park areas. Precision has reported some instances where landscaping debris was placed over the 49th street fence by owners. If this activity continues, any property owner identified as responsible will be required to pay for the removal of the debris.</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Management Company Report- Dan</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Pinnacle commenced management of The Grove on August 1, 2025. In the initial weeks, the Board has gained confidence that its partnership with Pinnacle will be characterized by effective collaboration and clear communication. While the Board recognizes that the ongoing transition may require time to achieve full operational alignment, it is satisfied that Pinnacle CAM provides experienced and competent leadership.</w:t>
      </w:r>
      <w:r w:rsidRPr="00CD2775">
        <w:rPr>
          <w:rFonts w:eastAsia="Times New Roman" w:cs="Times New Roman"/>
          <w:kern w:val="0"/>
          <w14:ligatures w14:val="none"/>
        </w:rPr>
        <w:br/>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Neighborhood watch/Sherriff cooperation- Zanne</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Ordinance signage:</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All signage and hardware have been acquired. We are in the process of finalizing placement plans and anticipate that installation will be completed by this weekend. By undertaking this work internally and utilizing an owner-supplied post driver, we are able to reduce project expenses by eliminating equipment rental costs.</w:t>
      </w:r>
    </w:p>
    <w:p w:rsidR="00CD2775" w:rsidRDefault="00CD2775" w:rsidP="00CD2775">
      <w:pPr>
        <w:spacing w:after="0" w:line="240" w:lineRule="auto"/>
        <w:rPr>
          <w:rFonts w:eastAsia="Times New Roman" w:cs="Times New Roman"/>
          <w:kern w:val="0"/>
          <w14:ligatures w14:val="none"/>
        </w:rPr>
      </w:pPr>
    </w:p>
    <w:p w:rsid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lastRenderedPageBreak/>
        <w:t>Steve Smith (county) has not yet responded about the 49th Street drainage ditch, Murray Lane cleanup, or the dead pine tree. Zanne will keep working to resolve these issues.</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Security Issues: We had one trespass incident (fishing) with the same offender this was delt with promptly and the individual left the premises. </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There have been three incidents where mailbox keys were left inside mailboxes. Zanne reminded the owner to keep mailbox keys separate from house keys, since leaving them together may increase the risk of unauthorized entry.</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V. New Business</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i/>
          <w:iCs/>
          <w:kern w:val="0"/>
          <w14:ligatures w14:val="none"/>
        </w:rPr>
      </w:pPr>
      <w:r w:rsidRPr="00CD2775">
        <w:rPr>
          <w:rFonts w:eastAsia="Times New Roman" w:cs="Arial"/>
          <w:i/>
          <w:iCs/>
          <w:color w:val="000000"/>
          <w:kern w:val="0"/>
          <w:u w:val="single"/>
          <w14:ligatures w14:val="none"/>
        </w:rPr>
        <w:t>Assessment Dues service charges</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The Board is currently evaluating various methods for assessment payments as outlined in Section XV ASSESSMENTS of the Corporate Documents. In accordance with the Declaration of Restrictions, the association will secure operational funds through annual dues and assessments from its members. Payment options under consideration include annual, bi-annual, and quarterly schedules, if paying in installments and not annually those payments would be accompanied by service charges intended to discourage delinquent payments. This will be added to the agenda for September 2025.</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i/>
          <w:iCs/>
          <w:kern w:val="0"/>
          <w14:ligatures w14:val="none"/>
        </w:rPr>
      </w:pPr>
      <w:r w:rsidRPr="00CD2775">
        <w:rPr>
          <w:rFonts w:eastAsia="Times New Roman" w:cs="Arial"/>
          <w:i/>
          <w:iCs/>
          <w:color w:val="000000"/>
          <w:kern w:val="0"/>
          <w:u w:val="single"/>
          <w14:ligatures w14:val="none"/>
        </w:rPr>
        <w:t>Fountain and Fence repairs</w:t>
      </w:r>
      <w:r w:rsidRPr="00CD2775">
        <w:rPr>
          <w:rFonts w:eastAsia="Times New Roman" w:cs="Arial"/>
          <w:i/>
          <w:iCs/>
          <w:color w:val="000000"/>
          <w:kern w:val="0"/>
          <w14:ligatures w14:val="none"/>
        </w:rPr>
        <w: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After consulting with Tigris LLC, it was concluded that additional repairs to the fountains in the center pond would incur higher costs as the necessary parts are obsolete and no longer manufactured.  The Board reviewed alternative methods for pond maintenance, such as bubblers, which do not affect the shoreline as fountains might. The board is evaluating the possibility of a special assessment for owners with exclusive pond and fence access, in consideration of those who do not have such access. This matter will be included on the September agenda for discussion regarding the 2026 budget.</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i/>
          <w:iCs/>
          <w:kern w:val="0"/>
          <w14:ligatures w14:val="none"/>
        </w:rPr>
      </w:pPr>
      <w:r w:rsidRPr="00CD2775">
        <w:rPr>
          <w:rFonts w:eastAsia="Times New Roman" w:cs="Arial"/>
          <w:i/>
          <w:iCs/>
          <w:color w:val="000000"/>
          <w:kern w:val="0"/>
          <w:u w:val="single"/>
          <w14:ligatures w14:val="none"/>
        </w:rPr>
        <w:t>Change of Date for the October meeting</w:t>
      </w:r>
      <w:r w:rsidRPr="00CD2775">
        <w:rPr>
          <w:rFonts w:eastAsia="Times New Roman" w:cs="Arial"/>
          <w:i/>
          <w:iCs/>
          <w:color w:val="000000"/>
          <w:kern w:val="0"/>
          <w14:ligatures w14:val="none"/>
        </w:rPr>
        <w: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Due to a conflict with the October 21, 2025 meeting the Board meeting has been rescheduled to October 28, 2025 at 6 pm. </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i/>
          <w:iCs/>
          <w:kern w:val="0"/>
          <w14:ligatures w14:val="none"/>
        </w:rPr>
      </w:pPr>
      <w:r w:rsidRPr="00CD2775">
        <w:rPr>
          <w:rFonts w:eastAsia="Times New Roman" w:cs="Arial"/>
          <w:i/>
          <w:iCs/>
          <w:color w:val="000000"/>
          <w:kern w:val="0"/>
          <w:u w:val="single"/>
          <w14:ligatures w14:val="none"/>
        </w:rPr>
        <w:t>Resident Comments and Questions</w:t>
      </w:r>
      <w:r w:rsidRPr="00CD2775">
        <w:rPr>
          <w:rFonts w:eastAsia="Times New Roman" w:cs="Arial"/>
          <w:i/>
          <w:iCs/>
          <w:color w:val="000000"/>
          <w:kern w:val="0"/>
          <w14:ligatures w14:val="none"/>
        </w:rPr>
        <w: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All owners were given the opportunity to ask questions and make comments.</w:t>
      </w:r>
    </w:p>
    <w:p w:rsidR="00CD2775" w:rsidRPr="00CD2775" w:rsidRDefault="00CD2775" w:rsidP="00CD2775">
      <w:pPr>
        <w:spacing w:after="0" w:line="240" w:lineRule="auto"/>
        <w:rPr>
          <w:rFonts w:eastAsia="Times New Roman" w:cs="Times New Roman"/>
          <w:kern w:val="0"/>
          <w14:ligatures w14:val="none"/>
        </w:rPr>
      </w:pP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b/>
          <w:bCs/>
          <w:color w:val="000000"/>
          <w:kern w:val="0"/>
          <w14:ligatures w14:val="none"/>
        </w:rPr>
        <w:t>VII. Adjournment</w:t>
      </w:r>
    </w:p>
    <w:p w:rsidR="00CD2775" w:rsidRPr="00CD2775" w:rsidRDefault="00CD2775" w:rsidP="00CD2775">
      <w:pPr>
        <w:spacing w:after="0" w:line="240" w:lineRule="auto"/>
        <w:rPr>
          <w:rFonts w:eastAsia="Times New Roman" w:cs="Times New Roman"/>
          <w:kern w:val="0"/>
          <w14:ligatures w14:val="none"/>
        </w:rPr>
      </w:pPr>
      <w:r w:rsidRPr="00CD2775">
        <w:rPr>
          <w:rFonts w:eastAsia="Times New Roman" w:cs="Arial"/>
          <w:color w:val="000000"/>
          <w:kern w:val="0"/>
          <w14:ligatures w14:val="none"/>
        </w:rPr>
        <w:t>Dan made a motion to close the meeting, seconded by Anna and meeting was adjourned at 7:07pm.</w:t>
      </w:r>
    </w:p>
    <w:p w:rsidR="009F41E8" w:rsidRPr="00CD2775" w:rsidRDefault="009F41E8"/>
    <w:sectPr w:rsidR="009F41E8" w:rsidRPr="00CD277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A1B" w:rsidRDefault="002A7A1B" w:rsidP="00CD2775">
      <w:pPr>
        <w:spacing w:after="0" w:line="240" w:lineRule="auto"/>
      </w:pPr>
      <w:r>
        <w:separator/>
      </w:r>
    </w:p>
  </w:endnote>
  <w:endnote w:type="continuationSeparator" w:id="0">
    <w:p w:rsidR="002A7A1B" w:rsidRDefault="002A7A1B" w:rsidP="00CD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518144"/>
      <w:docPartObj>
        <w:docPartGallery w:val="Page Numbers (Bottom of Page)"/>
        <w:docPartUnique/>
      </w:docPartObj>
    </w:sdtPr>
    <w:sdtContent>
      <w:p w:rsidR="00CD2775" w:rsidRDefault="00CD2775" w:rsidP="00021C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D2775" w:rsidRDefault="00CD2775" w:rsidP="00CD2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5275908"/>
      <w:docPartObj>
        <w:docPartGallery w:val="Page Numbers (Bottom of Page)"/>
        <w:docPartUnique/>
      </w:docPartObj>
    </w:sdtPr>
    <w:sdtContent>
      <w:p w:rsidR="00CD2775" w:rsidRDefault="00CD2775" w:rsidP="00021C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D2775" w:rsidRDefault="00CD2775" w:rsidP="00CD27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A1B" w:rsidRDefault="002A7A1B" w:rsidP="00CD2775">
      <w:pPr>
        <w:spacing w:after="0" w:line="240" w:lineRule="auto"/>
      </w:pPr>
      <w:r>
        <w:separator/>
      </w:r>
    </w:p>
  </w:footnote>
  <w:footnote w:type="continuationSeparator" w:id="0">
    <w:p w:rsidR="002A7A1B" w:rsidRDefault="002A7A1B" w:rsidP="00CD2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75"/>
    <w:rsid w:val="002A7A1B"/>
    <w:rsid w:val="00435C08"/>
    <w:rsid w:val="007429F7"/>
    <w:rsid w:val="009008BF"/>
    <w:rsid w:val="009F41E8"/>
    <w:rsid w:val="00BB11E9"/>
    <w:rsid w:val="00C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91F19"/>
  <w15:chartTrackingRefBased/>
  <w15:docId w15:val="{E814C6D4-916C-414E-B8C9-161BFFCE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775"/>
    <w:rPr>
      <w:rFonts w:eastAsiaTheme="majorEastAsia" w:cstheme="majorBidi"/>
      <w:color w:val="272727" w:themeColor="text1" w:themeTint="D8"/>
    </w:rPr>
  </w:style>
  <w:style w:type="paragraph" w:styleId="Title">
    <w:name w:val="Title"/>
    <w:basedOn w:val="Normal"/>
    <w:next w:val="Normal"/>
    <w:link w:val="TitleChar"/>
    <w:uiPriority w:val="10"/>
    <w:qFormat/>
    <w:rsid w:val="00CD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775"/>
    <w:pPr>
      <w:spacing w:before="160"/>
      <w:jc w:val="center"/>
    </w:pPr>
    <w:rPr>
      <w:i/>
      <w:iCs/>
      <w:color w:val="404040" w:themeColor="text1" w:themeTint="BF"/>
    </w:rPr>
  </w:style>
  <w:style w:type="character" w:customStyle="1" w:styleId="QuoteChar">
    <w:name w:val="Quote Char"/>
    <w:basedOn w:val="DefaultParagraphFont"/>
    <w:link w:val="Quote"/>
    <w:uiPriority w:val="29"/>
    <w:rsid w:val="00CD2775"/>
    <w:rPr>
      <w:i/>
      <w:iCs/>
      <w:color w:val="404040" w:themeColor="text1" w:themeTint="BF"/>
    </w:rPr>
  </w:style>
  <w:style w:type="paragraph" w:styleId="ListParagraph">
    <w:name w:val="List Paragraph"/>
    <w:basedOn w:val="Normal"/>
    <w:uiPriority w:val="34"/>
    <w:qFormat/>
    <w:rsid w:val="00CD2775"/>
    <w:pPr>
      <w:ind w:left="720"/>
      <w:contextualSpacing/>
    </w:pPr>
  </w:style>
  <w:style w:type="character" w:styleId="IntenseEmphasis">
    <w:name w:val="Intense Emphasis"/>
    <w:basedOn w:val="DefaultParagraphFont"/>
    <w:uiPriority w:val="21"/>
    <w:qFormat/>
    <w:rsid w:val="00CD2775"/>
    <w:rPr>
      <w:i/>
      <w:iCs/>
      <w:color w:val="0F4761" w:themeColor="accent1" w:themeShade="BF"/>
    </w:rPr>
  </w:style>
  <w:style w:type="paragraph" w:styleId="IntenseQuote">
    <w:name w:val="Intense Quote"/>
    <w:basedOn w:val="Normal"/>
    <w:next w:val="Normal"/>
    <w:link w:val="IntenseQuoteChar"/>
    <w:uiPriority w:val="30"/>
    <w:qFormat/>
    <w:rsid w:val="00CD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775"/>
    <w:rPr>
      <w:i/>
      <w:iCs/>
      <w:color w:val="0F4761" w:themeColor="accent1" w:themeShade="BF"/>
    </w:rPr>
  </w:style>
  <w:style w:type="character" w:styleId="IntenseReference">
    <w:name w:val="Intense Reference"/>
    <w:basedOn w:val="DefaultParagraphFont"/>
    <w:uiPriority w:val="32"/>
    <w:qFormat/>
    <w:rsid w:val="00CD2775"/>
    <w:rPr>
      <w:b/>
      <w:bCs/>
      <w:smallCaps/>
      <w:color w:val="0F4761" w:themeColor="accent1" w:themeShade="BF"/>
      <w:spacing w:val="5"/>
    </w:rPr>
  </w:style>
  <w:style w:type="paragraph" w:styleId="NormalWeb">
    <w:name w:val="Normal (Web)"/>
    <w:basedOn w:val="Normal"/>
    <w:uiPriority w:val="99"/>
    <w:semiHidden/>
    <w:unhideWhenUsed/>
    <w:rsid w:val="00CD277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D2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775"/>
  </w:style>
  <w:style w:type="character" w:styleId="PageNumber">
    <w:name w:val="page number"/>
    <w:basedOn w:val="DefaultParagraphFont"/>
    <w:uiPriority w:val="99"/>
    <w:semiHidden/>
    <w:unhideWhenUsed/>
    <w:rsid w:val="00CD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LaMorte</dc:creator>
  <cp:keywords/>
  <dc:description/>
  <cp:lastModifiedBy>Dan LaMorte</cp:lastModifiedBy>
  <cp:revision>1</cp:revision>
  <dcterms:created xsi:type="dcterms:W3CDTF">2025-09-14T12:17:00Z</dcterms:created>
  <dcterms:modified xsi:type="dcterms:W3CDTF">2025-09-14T12:24:00Z</dcterms:modified>
</cp:coreProperties>
</file>