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2"/>
          <w:szCs w:val="22"/>
        </w:rPr>
      </w:pPr>
      <w:r w:rsidDel="00000000" w:rsidR="00000000" w:rsidRPr="00000000">
        <w:rPr>
          <w:rFonts w:ascii="Times New Roman" w:cs="Times New Roman" w:eastAsia="Times New Roman" w:hAnsi="Times New Roman"/>
          <w:b w:val="1"/>
          <w:color w:val="000000"/>
          <w:sz w:val="22"/>
          <w:szCs w:val="22"/>
          <w:rtl w:val="0"/>
        </w:rPr>
        <w:t xml:space="preserve">12-19-24 REGULAR BOARD OF TRUSTEES MEETING AGENDA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Fonts w:ascii="Times New Roman" w:cs="Times New Roman" w:eastAsia="Times New Roman" w:hAnsi="Times New Roman"/>
          <w:b w:val="1"/>
          <w:color w:val="000000"/>
          <w:sz w:val="22"/>
          <w:szCs w:val="22"/>
          <w:rtl w:val="0"/>
        </w:rPr>
        <w:t xml:space="preserve">REGULAR BOARD MEETING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12-19-24</w:t>
      </w:r>
      <w:r w:rsidDel="00000000" w:rsidR="00000000" w:rsidRPr="00000000">
        <w:rPr>
          <w:b w:val="1"/>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5.30 PM. Young Scholars</w:t>
      </w:r>
    </w:p>
    <w:p w:rsidR="00000000" w:rsidDel="00000000" w:rsidP="00000000" w:rsidRDefault="00000000" w:rsidRPr="00000000" w14:paraId="00000005">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Attendees: Kat Phillips, Levent Kaya, Rae Gallaher, Baris Yilmaz, Crystal Confer, Grace Hakizimana, Crescent Miller, Erol Akmercan, Ashley Patterson</w:t>
      </w:r>
      <w:r w:rsidDel="00000000" w:rsidR="00000000" w:rsidRPr="00000000">
        <w:rPr>
          <w:rFonts w:ascii="Times New Roman" w:cs="Times New Roman" w:eastAsia="Times New Roman" w:hAnsi="Times New Roman"/>
          <w:b w:val="0"/>
          <w:color w:val="000000"/>
          <w:sz w:val="22"/>
          <w:szCs w:val="22"/>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Called to order at 5:35 PM</w:t>
      </w:r>
    </w:p>
    <w:p w:rsidR="00000000" w:rsidDel="00000000" w:rsidP="00000000" w:rsidRDefault="00000000" w:rsidRPr="00000000" w14:paraId="00000009">
      <w:pPr>
        <w:rPr>
          <w:rFonts w:ascii="Times New Roman" w:cs="Times New Roman" w:eastAsia="Times New Roman" w:hAnsi="Times New Roman"/>
          <w:b w:val="1"/>
          <w:color w:val="000000"/>
          <w:sz w:val="22"/>
          <w:szCs w:val="22"/>
        </w:rPr>
      </w:pPr>
      <w:r w:rsidDel="00000000" w:rsidR="00000000" w:rsidRPr="00000000">
        <w:rPr>
          <w:sz w:val="22"/>
          <w:szCs w:val="22"/>
          <w:rtl w:val="0"/>
        </w:rPr>
        <w:br w:type="textWrapping"/>
      </w:r>
      <w:r w:rsidDel="00000000" w:rsidR="00000000" w:rsidRPr="00000000">
        <w:rPr>
          <w:rFonts w:ascii="Times New Roman" w:cs="Times New Roman" w:eastAsia="Times New Roman" w:hAnsi="Times New Roman"/>
          <w:b w:val="1"/>
          <w:color w:val="000000"/>
          <w:sz w:val="22"/>
          <w:szCs w:val="22"/>
          <w:rtl w:val="0"/>
        </w:rPr>
        <w:t xml:space="preserve">II. – PUBLIC COMMENT</w:t>
      </w:r>
    </w:p>
    <w:p w:rsidR="00000000" w:rsidDel="00000000" w:rsidP="00000000" w:rsidRDefault="00000000" w:rsidRPr="00000000" w14:paraId="0000000A">
      <w:pPr>
        <w:ind w:firstLine="72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There was no comment</w:t>
      </w:r>
    </w:p>
    <w:p w:rsidR="00000000" w:rsidDel="00000000" w:rsidP="00000000" w:rsidRDefault="00000000" w:rsidRPr="00000000" w14:paraId="0000000B">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III. - ROUTINE APPROVALS</w:t>
      </w:r>
    </w:p>
    <w:p w:rsidR="00000000" w:rsidDel="00000000" w:rsidP="00000000" w:rsidRDefault="00000000" w:rsidRPr="00000000" w14:paraId="0000000D">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Regular Board Meeting Minutes October 24, 2024</w:t>
      </w:r>
    </w:p>
    <w:p w:rsidR="00000000" w:rsidDel="00000000" w:rsidP="00000000" w:rsidRDefault="00000000" w:rsidRPr="00000000" w14:paraId="0000000E">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Motion to approve: CM; Second: GH – unanimously approved</w:t>
      </w:r>
    </w:p>
    <w:p w:rsidR="00000000" w:rsidDel="00000000" w:rsidP="00000000" w:rsidRDefault="00000000" w:rsidRPr="00000000" w14:paraId="0000000F">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IV. –OLD BUSINESS</w:t>
      </w:r>
    </w:p>
    <w:p w:rsidR="00000000" w:rsidDel="00000000" w:rsidP="00000000" w:rsidRDefault="00000000" w:rsidRPr="00000000" w14:paraId="00000011">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 Charter Renewal Process</w:t>
      </w:r>
    </w:p>
    <w:p w:rsidR="00000000" w:rsidDel="00000000" w:rsidP="00000000" w:rsidRDefault="00000000" w:rsidRPr="00000000" w14:paraId="00000012">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January 14, in afternoon, someone from SCASD will come to the school</w:t>
      </w:r>
    </w:p>
    <w:p w:rsidR="00000000" w:rsidDel="00000000" w:rsidP="00000000" w:rsidRDefault="00000000" w:rsidRPr="00000000" w14:paraId="00000013">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YSCP has uploaded all documents they were responsible for </w:t>
      </w:r>
    </w:p>
    <w:p w:rsidR="00000000" w:rsidDel="00000000" w:rsidP="00000000" w:rsidRDefault="00000000" w:rsidRPr="00000000" w14:paraId="00000014">
      <w:pPr>
        <w:ind w:left="720" w:firstLine="0"/>
        <w:rPr>
          <w:b w:val="1"/>
          <w:color w:val="000000"/>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V. -NEW BUSINESS</w:t>
      </w:r>
    </w:p>
    <w:p w:rsidR="00000000" w:rsidDel="00000000" w:rsidP="00000000" w:rsidRDefault="00000000" w:rsidRPr="00000000" w14:paraId="00000017">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Policy on the Ethical Use of Artificial Intelligence (AI) Tools at YSCP</w:t>
      </w:r>
    </w:p>
    <w:p w:rsidR="00000000" w:rsidDel="00000000" w:rsidP="00000000" w:rsidRDefault="00000000" w:rsidRPr="00000000" w14:paraId="00000018">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First step of introduction AI into the school setting</w:t>
      </w:r>
    </w:p>
    <w:p w:rsidR="00000000" w:rsidDel="00000000" w:rsidP="00000000" w:rsidRDefault="00000000" w:rsidRPr="00000000" w14:paraId="00000019">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Basic framework for what is AI and how it is being used</w:t>
      </w:r>
    </w:p>
    <w:p w:rsidR="00000000" w:rsidDel="00000000" w:rsidP="00000000" w:rsidRDefault="00000000" w:rsidRPr="00000000" w14:paraId="0000001A">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Focus of use is as a tool</w:t>
      </w:r>
    </w:p>
    <w:p w:rsidR="00000000" w:rsidDel="00000000" w:rsidP="00000000" w:rsidRDefault="00000000" w:rsidRPr="00000000" w14:paraId="0000001B">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No questions about the policy at this time</w:t>
      </w:r>
    </w:p>
    <w:p w:rsidR="00000000" w:rsidDel="00000000" w:rsidP="00000000" w:rsidRDefault="00000000" w:rsidRPr="00000000" w14:paraId="0000001C">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Policy will be reviewed and updated as needed annually</w:t>
      </w:r>
    </w:p>
    <w:p w:rsidR="00000000" w:rsidDel="00000000" w:rsidP="00000000" w:rsidRDefault="00000000" w:rsidRPr="00000000" w14:paraId="0000001D">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CM moves to accept; KP seconds – unanimously approved</w:t>
      </w:r>
    </w:p>
    <w:p w:rsidR="00000000" w:rsidDel="00000000" w:rsidP="00000000" w:rsidRDefault="00000000" w:rsidRPr="00000000" w14:paraId="0000001E">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Head Lice Policy Update</w:t>
      </w:r>
    </w:p>
    <w:p w:rsidR="00000000" w:rsidDel="00000000" w:rsidP="00000000" w:rsidRDefault="00000000" w:rsidRPr="00000000" w14:paraId="0000001F">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CDC changed recommendations so school is following suit</w:t>
      </w:r>
    </w:p>
    <w:p w:rsidR="00000000" w:rsidDel="00000000" w:rsidP="00000000" w:rsidRDefault="00000000" w:rsidRPr="00000000" w14:paraId="00000020">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Student will be checked, but will not be sent home</w:t>
      </w:r>
    </w:p>
    <w:p w:rsidR="00000000" w:rsidDel="00000000" w:rsidP="00000000" w:rsidRDefault="00000000" w:rsidRPr="00000000" w14:paraId="00000021">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Nurse will continue to check for up to a week</w:t>
      </w:r>
    </w:p>
    <w:p w:rsidR="00000000" w:rsidDel="00000000" w:rsidP="00000000" w:rsidRDefault="00000000" w:rsidRPr="00000000" w14:paraId="00000022">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Extenuating circumstances will explore sending someone home</w:t>
      </w:r>
    </w:p>
    <w:p w:rsidR="00000000" w:rsidDel="00000000" w:rsidP="00000000" w:rsidRDefault="00000000" w:rsidRPr="00000000" w14:paraId="00000023">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Confirmed with State College that they have updated their policy, too</w:t>
      </w:r>
    </w:p>
    <w:p w:rsidR="00000000" w:rsidDel="00000000" w:rsidP="00000000" w:rsidRDefault="00000000" w:rsidRPr="00000000" w14:paraId="00000024">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CM motioned to approve; GH seconds – unanimously approved</w:t>
      </w:r>
    </w:p>
    <w:p w:rsidR="00000000" w:rsidDel="00000000" w:rsidP="00000000" w:rsidRDefault="00000000" w:rsidRPr="00000000" w14:paraId="00000025">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Procurement Policy Update</w:t>
      </w:r>
    </w:p>
    <w:p w:rsidR="00000000" w:rsidDel="00000000" w:rsidP="00000000" w:rsidRDefault="00000000" w:rsidRPr="00000000" w14:paraId="00000026">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Supplier Diversity Policy update included in this update</w:t>
      </w:r>
    </w:p>
    <w:p w:rsidR="00000000" w:rsidDel="00000000" w:rsidP="00000000" w:rsidRDefault="00000000" w:rsidRPr="00000000" w14:paraId="00000027">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Stating that we will follow the procurement dollar amount minimums set by the federal office of management and budget</w:t>
      </w:r>
    </w:p>
    <w:p w:rsidR="00000000" w:rsidDel="00000000" w:rsidP="00000000" w:rsidRDefault="00000000" w:rsidRPr="00000000" w14:paraId="00000028">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Will update this language annually because it changes every year</w:t>
      </w:r>
    </w:p>
    <w:p w:rsidR="00000000" w:rsidDel="00000000" w:rsidP="00000000" w:rsidRDefault="00000000" w:rsidRPr="00000000" w14:paraId="00000029">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KP motion to approve; CM seconds – unanimously approved</w:t>
      </w:r>
    </w:p>
    <w:p w:rsidR="00000000" w:rsidDel="00000000" w:rsidP="00000000" w:rsidRDefault="00000000" w:rsidRPr="00000000" w14:paraId="0000002A">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Supplier Diversity Policy</w:t>
      </w:r>
    </w:p>
    <w:p w:rsidR="00000000" w:rsidDel="00000000" w:rsidP="00000000" w:rsidRDefault="00000000" w:rsidRPr="00000000" w14:paraId="0000002B">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Keeping a log to show what companies were contacted or that no minority or women owned businesses were available for various services</w:t>
      </w:r>
    </w:p>
    <w:p w:rsidR="00000000" w:rsidDel="00000000" w:rsidP="00000000" w:rsidRDefault="00000000" w:rsidRPr="00000000" w14:paraId="0000002C">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EA motioned to approve; CM seconded – unanimously approved</w:t>
      </w:r>
    </w:p>
    <w:p w:rsidR="00000000" w:rsidDel="00000000" w:rsidP="00000000" w:rsidRDefault="00000000" w:rsidRPr="00000000" w14:paraId="0000002D">
      <w:pPr>
        <w:rPr>
          <w:b w:val="1"/>
          <w:color w:val="000000"/>
          <w:sz w:val="22"/>
          <w:szCs w:val="22"/>
        </w:rPr>
      </w:pPr>
      <w:r w:rsidDel="00000000" w:rsidR="00000000" w:rsidRPr="00000000">
        <w:rPr>
          <w:rtl w:val="0"/>
        </w:rPr>
      </w:r>
    </w:p>
    <w:p w:rsidR="00000000" w:rsidDel="00000000" w:rsidP="00000000" w:rsidRDefault="00000000" w:rsidRPr="00000000" w14:paraId="0000002E">
      <w:pPr>
        <w:rPr>
          <w:b w:val="1"/>
          <w:color w:val="000000"/>
          <w:sz w:val="22"/>
          <w:szCs w:val="22"/>
        </w:rPr>
      </w:pPr>
      <w:r w:rsidDel="00000000" w:rsidR="00000000" w:rsidRPr="00000000">
        <w:rPr>
          <w:b w:val="1"/>
          <w:color w:val="000000"/>
          <w:sz w:val="22"/>
          <w:szCs w:val="22"/>
          <w:rtl w:val="0"/>
        </w:rPr>
        <w:t xml:space="preserve">VI</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b w:val="1"/>
          <w:color w:val="000000"/>
          <w:sz w:val="22"/>
          <w:szCs w:val="22"/>
          <w:rtl w:val="0"/>
        </w:rPr>
        <w:t xml:space="preserve">COMMITTEE REPORTS</w:t>
      </w:r>
    </w:p>
    <w:p w:rsidR="00000000" w:rsidDel="00000000" w:rsidP="00000000" w:rsidRDefault="00000000" w:rsidRPr="00000000" w14:paraId="0000002F">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High School/Facility Committee</w:t>
      </w:r>
    </w:p>
    <w:p w:rsidR="00000000" w:rsidDel="00000000" w:rsidP="00000000" w:rsidRDefault="00000000" w:rsidRPr="00000000" w14:paraId="00000030">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Discussion in Executive Session</w:t>
      </w:r>
    </w:p>
    <w:p w:rsidR="00000000" w:rsidDel="00000000" w:rsidP="00000000" w:rsidRDefault="00000000" w:rsidRPr="00000000" w14:paraId="00000031">
      <w:pPr>
        <w:numPr>
          <w:ilvl w:val="0"/>
          <w:numId w:val="3"/>
        </w:numPr>
        <w:ind w:left="720" w:hanging="360"/>
        <w:rPr>
          <w:b w:val="1"/>
          <w:color w:val="000000"/>
          <w:sz w:val="22"/>
          <w:szCs w:val="22"/>
        </w:rPr>
      </w:pPr>
      <w:r w:rsidDel="00000000" w:rsidR="00000000" w:rsidRPr="00000000">
        <w:rPr>
          <w:b w:val="1"/>
          <w:color w:val="000000"/>
          <w:sz w:val="22"/>
          <w:szCs w:val="22"/>
          <w:rtl w:val="0"/>
        </w:rPr>
        <w:t xml:space="preserve">Non-Union Staff Contract Committee</w:t>
      </w:r>
    </w:p>
    <w:p w:rsidR="00000000" w:rsidDel="00000000" w:rsidP="00000000" w:rsidRDefault="00000000" w:rsidRPr="00000000" w14:paraId="00000032">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None</w:t>
      </w:r>
    </w:p>
    <w:p w:rsidR="00000000" w:rsidDel="00000000" w:rsidP="00000000" w:rsidRDefault="00000000" w:rsidRPr="00000000" w14:paraId="00000033">
      <w:pPr>
        <w:numPr>
          <w:ilvl w:val="1"/>
          <w:numId w:val="3"/>
        </w:numPr>
        <w:ind w:left="1440" w:hanging="360"/>
        <w:rPr>
          <w:b w:val="1"/>
          <w:color w:val="000000"/>
          <w:sz w:val="22"/>
          <w:szCs w:val="22"/>
        </w:rPr>
      </w:pPr>
      <w:r w:rsidDel="00000000" w:rsidR="00000000" w:rsidRPr="00000000">
        <w:rPr>
          <w:b w:val="1"/>
          <w:color w:val="000000"/>
          <w:sz w:val="22"/>
          <w:szCs w:val="22"/>
          <w:rtl w:val="0"/>
        </w:rPr>
        <w:t xml:space="preserve">Still waiting on lawyers to finalize contract language</w:t>
      </w:r>
    </w:p>
    <w:p w:rsidR="00000000" w:rsidDel="00000000" w:rsidP="00000000" w:rsidRDefault="00000000" w:rsidRPr="00000000" w14:paraId="00000034">
      <w:pPr>
        <w:rPr>
          <w:b w:val="1"/>
          <w:color w:val="000000"/>
          <w:sz w:val="22"/>
          <w:szCs w:val="22"/>
        </w:rPr>
      </w:pPr>
      <w:r w:rsidDel="00000000" w:rsidR="00000000" w:rsidRPr="00000000">
        <w:rPr>
          <w:rtl w:val="0"/>
        </w:rPr>
      </w:r>
    </w:p>
    <w:p w:rsidR="00000000" w:rsidDel="00000000" w:rsidP="00000000" w:rsidRDefault="00000000" w:rsidRPr="00000000" w14:paraId="00000035">
      <w:pPr>
        <w:rPr>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VII. -</w:t>
      </w:r>
      <w:r w:rsidDel="00000000" w:rsidR="00000000" w:rsidRPr="00000000">
        <w:rPr>
          <w:b w:val="1"/>
          <w:color w:val="000000"/>
          <w:sz w:val="22"/>
          <w:szCs w:val="22"/>
          <w:rtl w:val="0"/>
        </w:rPr>
        <w:t xml:space="preserve">CHARTER SCHOOL’S ADMINISTRATORS REPORTS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CEO-Principal Report</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Teacher certification rates increasing</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1/25/25 Staff Party at Penn Stater</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PYP Assistant Principal Report</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First round of observations are complete</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PA changing science standards – in January someone from the IU will be coming in to do a training session with teachers about teaching the new standards</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PBIS did a door decorating competition</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MYP Assistant Principal Report</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Working towards English learner assessments</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Working towards PSSAs – last year that they will be on paper – 2026 will be online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rPr>
          <w:b w:val="1"/>
          <w:color w:val="000000"/>
          <w:sz w:val="22"/>
          <w:szCs w:val="22"/>
        </w:rPr>
      </w:pPr>
      <w:r w:rsidDel="00000000" w:rsidR="00000000" w:rsidRPr="00000000">
        <w:rPr>
          <w:b w:val="1"/>
          <w:color w:val="000000"/>
          <w:sz w:val="22"/>
          <w:szCs w:val="22"/>
          <w:rtl w:val="0"/>
        </w:rPr>
        <w:t xml:space="preserve">Business Manager Report</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Audit is finishing up</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Auditors have been invited to the February board meeting</w:t>
      </w:r>
    </w:p>
    <w:p w:rsidR="00000000" w:rsidDel="00000000" w:rsidP="00000000" w:rsidRDefault="00000000" w:rsidRPr="00000000" w14:paraId="00000043">
      <w:pPr>
        <w:numPr>
          <w:ilvl w:val="2"/>
          <w:numId w:val="1"/>
        </w:numPr>
        <w:pBdr>
          <w:top w:space="0" w:sz="0" w:val="nil"/>
          <w:left w:space="0" w:sz="0" w:val="nil"/>
          <w:bottom w:space="0" w:sz="0" w:val="nil"/>
          <w:right w:space="0" w:sz="0" w:val="nil"/>
          <w:between w:space="0" w:sz="0" w:val="nil"/>
        </w:pBdr>
        <w:ind w:left="2160" w:hanging="360"/>
        <w:rPr>
          <w:b w:val="1"/>
          <w:color w:val="000000"/>
          <w:sz w:val="22"/>
          <w:szCs w:val="22"/>
        </w:rPr>
      </w:pPr>
      <w:r w:rsidDel="00000000" w:rsidR="00000000" w:rsidRPr="00000000">
        <w:rPr>
          <w:b w:val="1"/>
          <w:color w:val="000000"/>
          <w:sz w:val="22"/>
          <w:szCs w:val="22"/>
          <w:rtl w:val="0"/>
        </w:rPr>
        <w:t xml:space="preserve">will present 23-24 audit</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ind w:left="1440" w:hanging="360"/>
        <w:rPr>
          <w:b w:val="1"/>
          <w:color w:val="000000"/>
          <w:sz w:val="22"/>
          <w:szCs w:val="22"/>
        </w:rPr>
      </w:pPr>
      <w:r w:rsidDel="00000000" w:rsidR="00000000" w:rsidRPr="00000000">
        <w:rPr>
          <w:b w:val="1"/>
          <w:color w:val="000000"/>
          <w:sz w:val="22"/>
          <w:szCs w:val="22"/>
          <w:rtl w:val="0"/>
        </w:rPr>
        <w:t xml:space="preserve">Submitted annual financial report and expenditures report</w:t>
      </w:r>
    </w:p>
    <w:p w:rsidR="00000000" w:rsidDel="00000000" w:rsidP="00000000" w:rsidRDefault="00000000" w:rsidRPr="00000000" w14:paraId="00000045">
      <w:pPr>
        <w:ind w:left="720" w:firstLine="0"/>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6">
      <w:pPr>
        <w:rPr>
          <w:b w:val="1"/>
          <w:sz w:val="22"/>
          <w:szCs w:val="22"/>
        </w:rPr>
      </w:pPr>
      <w:r w:rsidDel="00000000" w:rsidR="00000000" w:rsidRPr="00000000">
        <w:rPr>
          <w:b w:val="1"/>
          <w:sz w:val="22"/>
          <w:szCs w:val="22"/>
          <w:rtl w:val="0"/>
        </w:rPr>
        <w:t xml:space="preserve">VIII- FUTURE AGENDA PLANNING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2"/>
          <w:szCs w:val="22"/>
        </w:rPr>
      </w:pPr>
      <w:r w:rsidDel="00000000" w:rsidR="00000000" w:rsidRPr="00000000">
        <w:rPr>
          <w:b w:val="1"/>
          <w:sz w:val="22"/>
          <w:szCs w:val="22"/>
          <w:rtl w:val="0"/>
        </w:rPr>
        <w:t xml:space="preserve">IX- EVALUATION OF THE MEETING </w:t>
      </w:r>
    </w:p>
    <w:p w:rsidR="00000000" w:rsidDel="00000000" w:rsidP="00000000" w:rsidRDefault="00000000" w:rsidRPr="00000000" w14:paraId="00000049">
      <w:pPr>
        <w:rPr>
          <w:b w:val="1"/>
          <w:sz w:val="22"/>
          <w:szCs w:val="22"/>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X- EXECUTIVE SESSION</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b w:val="1"/>
          <w:sz w:val="22"/>
          <w:szCs w:val="22"/>
        </w:rPr>
      </w:pPr>
      <w:r w:rsidDel="00000000" w:rsidR="00000000" w:rsidRPr="00000000">
        <w:rPr>
          <w:b w:val="1"/>
          <w:sz w:val="22"/>
          <w:szCs w:val="22"/>
          <w:rtl w:val="0"/>
        </w:rPr>
        <w:t xml:space="preserve">Real Estate Discussion</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ind w:left="1440" w:hanging="360"/>
        <w:rPr>
          <w:b w:val="1"/>
          <w:sz w:val="22"/>
          <w:szCs w:val="22"/>
        </w:rPr>
      </w:pPr>
      <w:r w:rsidDel="00000000" w:rsidR="00000000" w:rsidRPr="00000000">
        <w:rPr>
          <w:b w:val="1"/>
          <w:sz w:val="22"/>
          <w:szCs w:val="22"/>
          <w:rtl w:val="0"/>
        </w:rPr>
        <w:t xml:space="preserve">Appraisal has been done</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ind w:left="1440" w:hanging="360"/>
        <w:rPr>
          <w:b w:val="1"/>
          <w:sz w:val="22"/>
          <w:szCs w:val="22"/>
        </w:rPr>
      </w:pPr>
      <w:r w:rsidDel="00000000" w:rsidR="00000000" w:rsidRPr="00000000">
        <w:rPr>
          <w:b w:val="1"/>
          <w:sz w:val="22"/>
          <w:szCs w:val="22"/>
          <w:rtl w:val="0"/>
        </w:rPr>
        <w:t xml:space="preserve">Current rent is reasonable</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ind w:left="1440" w:hanging="360"/>
        <w:rPr>
          <w:b w:val="1"/>
          <w:sz w:val="22"/>
          <w:szCs w:val="22"/>
        </w:rPr>
      </w:pPr>
      <w:r w:rsidDel="00000000" w:rsidR="00000000" w:rsidRPr="00000000">
        <w:rPr>
          <w:b w:val="1"/>
          <w:sz w:val="22"/>
          <w:szCs w:val="22"/>
          <w:rtl w:val="0"/>
        </w:rPr>
        <w:t xml:space="preserve">Upcoming fixes – some are covered by landlord, some unsure who is responsible</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ind w:left="1440" w:hanging="360"/>
        <w:rPr>
          <w:b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pPr>
      <w:bookmarkStart w:colFirst="0" w:colLast="0" w:name="_30j0zll" w:id="1"/>
      <w:bookmarkEnd w:id="1"/>
      <w:r w:rsidDel="00000000" w:rsidR="00000000" w:rsidRPr="00000000">
        <w:rPr>
          <w:rtl w:val="0"/>
        </w:rPr>
        <w:t xml:space="preserve">Public session resumed – motion to provide High school Subcommittee approval to make contact re: renewal</w:t>
      </w:r>
    </w:p>
    <w:p w:rsidR="00000000" w:rsidDel="00000000" w:rsidP="00000000" w:rsidRDefault="00000000" w:rsidRPr="00000000" w14:paraId="0000005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rtl w:val="0"/>
        </w:rPr>
        <w:t xml:space="preserve">CR moved , EK seconded – Unanimously approved</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XI- ADJOURNMENT</w:t>
      </w:r>
    </w:p>
    <w:p w:rsidR="00000000" w:rsidDel="00000000" w:rsidP="00000000" w:rsidRDefault="00000000" w:rsidRPr="00000000" w14:paraId="00000055">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Meeting adjourned at 7:11 PM</w:t>
      </w:r>
    </w:p>
    <w:p w:rsidR="00000000" w:rsidDel="00000000" w:rsidP="00000000" w:rsidRDefault="00000000" w:rsidRPr="00000000" w14:paraId="00000057">
      <w:pP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5A">
      <w:pPr>
        <w:rPr>
          <w:rFonts w:ascii="Book Antiqua" w:cs="Book Antiqua" w:eastAsia="Book Antiqua" w:hAnsi="Book Antiqu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B">
      <w:pPr>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sz w:val="28"/>
          <w:szCs w:val="28"/>
          <w:rtl w:val="0"/>
        </w:rPr>
        <w:t xml:space="preserve">Young Scholars of Central Pennsylvania Charter School</w:t>
      </w:r>
      <w:r w:rsidDel="00000000" w:rsidR="00000000" w:rsidRPr="00000000">
        <w:rPr>
          <w:rtl w:val="0"/>
        </w:rPr>
      </w:r>
    </w:p>
    <w:p w:rsidR="00000000" w:rsidDel="00000000" w:rsidP="00000000" w:rsidRDefault="00000000" w:rsidRPr="00000000" w14:paraId="0000005C">
      <w:pPr>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1530 Westerly Pkwy</w:t>
        <w:br w:type="textWrapping"/>
        <w:t xml:space="preserve">State College, PA 16801-2848</w:t>
      </w:r>
    </w:p>
    <w:p w:rsidR="00000000" w:rsidDel="00000000" w:rsidP="00000000" w:rsidRDefault="00000000" w:rsidRPr="00000000" w14:paraId="0000005D">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Board of Trustees Policy</w:t>
      </w:r>
    </w:p>
    <w:p w:rsidR="00000000" w:rsidDel="00000000" w:rsidP="00000000" w:rsidRDefault="00000000" w:rsidRPr="00000000" w14:paraId="0000005E">
      <w:pPr>
        <w:ind w:right="-288"/>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Public Participation in Board Meetings Policy</w:t>
      </w:r>
    </w:p>
    <w:p w:rsidR="00000000" w:rsidDel="00000000" w:rsidP="00000000" w:rsidRDefault="00000000" w:rsidRPr="00000000" w14:paraId="0000005F">
      <w:pPr>
        <w:ind w:right="-288"/>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Date Adopted: 9.25.2009</w:t>
      </w:r>
    </w:p>
    <w:p w:rsidR="00000000" w:rsidDel="00000000" w:rsidP="00000000" w:rsidRDefault="00000000" w:rsidRPr="00000000" w14:paraId="00000060">
      <w:pPr>
        <w:ind w:right="-288"/>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Young Scholars of Central Pennsylvania Charter School’s Board of Trustees (the “Board”) recognizes the value to school governance of public comment on educational issues and the importance of involving members of the public in Board meetings.</w:t>
      </w:r>
    </w:p>
    <w:p w:rsidR="00000000" w:rsidDel="00000000" w:rsidP="00000000" w:rsidRDefault="00000000" w:rsidRPr="00000000" w14:paraId="00000061">
      <w:pPr>
        <w:ind w:right="-288"/>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2">
      <w:pPr>
        <w:ind w:right="-288"/>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 order to permit fair and orderly expression of such comment, the Board will provide a period for public participation at every public meeting of the Board.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Members of the audience will be allowed a comment period after the adoption of agenda items.  Public comment may be on any topic related to the operation of the Young Scholars of Central Pennsylvania Charter School</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(“Charter School”).</w:t>
      </w:r>
    </w:p>
    <w:p w:rsidR="00000000" w:rsidDel="00000000" w:rsidP="00000000" w:rsidRDefault="00000000" w:rsidRPr="00000000" w14:paraId="00000065">
      <w:pPr>
        <w:numPr>
          <w:ilvl w:val="0"/>
          <w:numId w:val="5"/>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Time allotted for public comment shall be limited to a total of thirty minutes.  </w:t>
      </w:r>
    </w:p>
    <w:p w:rsidR="00000000" w:rsidDel="00000000" w:rsidP="00000000" w:rsidRDefault="00000000" w:rsidRPr="00000000" w14:paraId="00000066">
      <w:pPr>
        <w:numPr>
          <w:ilvl w:val="0"/>
          <w:numId w:val="5"/>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Time allotted to an individual or party/representative of a group to address the Board of Trustees is limited to </w:t>
      </w:r>
      <w:r w:rsidDel="00000000" w:rsidR="00000000" w:rsidRPr="00000000">
        <w:rPr>
          <w:rFonts w:ascii="Book Antiqua" w:cs="Book Antiqua" w:eastAsia="Book Antiqua" w:hAnsi="Book Antiqua"/>
          <w:sz w:val="22"/>
          <w:szCs w:val="22"/>
          <w:u w:val="single"/>
          <w:rtl w:val="0"/>
        </w:rPr>
        <w:t xml:space="preserve">two</w:t>
      </w:r>
      <w:r w:rsidDel="00000000" w:rsidR="00000000" w:rsidRPr="00000000">
        <w:rPr>
          <w:rFonts w:ascii="Book Antiqua" w:cs="Book Antiqua" w:eastAsia="Book Antiqua" w:hAnsi="Book Antiqua"/>
          <w:sz w:val="22"/>
          <w:szCs w:val="22"/>
          <w:rtl w:val="0"/>
        </w:rPr>
        <w:t xml:space="preserve"> minutes.  However, additional written information may be presented and considered by the Board.</w:t>
      </w:r>
    </w:p>
    <w:p w:rsidR="00000000" w:rsidDel="00000000" w:rsidP="00000000" w:rsidRDefault="00000000" w:rsidRPr="00000000" w14:paraId="00000067">
      <w:pPr>
        <w:numPr>
          <w:ilvl w:val="0"/>
          <w:numId w:val="5"/>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An individual or party/representative of a group may address the Board one time per meeting on a particular topic.  The individual or party/representative of a group may, at the discretion of a simple majority of the Board, address the Board a second time only after all individuals or parties/representatives have been heard and time remains within the guidelines set forth in items two and three.</w:t>
      </w:r>
    </w:p>
    <w:p w:rsidR="00000000" w:rsidDel="00000000" w:rsidP="00000000" w:rsidRDefault="00000000" w:rsidRPr="00000000" w14:paraId="00000068">
      <w:pPr>
        <w:numPr>
          <w:ilvl w:val="0"/>
          <w:numId w:val="5"/>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Individuals must fill out a comment card.</w:t>
      </w:r>
    </w:p>
    <w:p w:rsidR="00000000" w:rsidDel="00000000" w:rsidP="00000000" w:rsidRDefault="00000000" w:rsidRPr="00000000" w14:paraId="00000069">
      <w:pPr>
        <w:numPr>
          <w:ilvl w:val="0"/>
          <w:numId w:val="5"/>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Individuals making comments must state their name, place of residence and identify the topic they wish to address.</w:t>
      </w:r>
    </w:p>
    <w:p w:rsidR="00000000" w:rsidDel="00000000" w:rsidP="00000000" w:rsidRDefault="00000000" w:rsidRPr="00000000" w14:paraId="0000006A">
      <w:pPr>
        <w:numPr>
          <w:ilvl w:val="0"/>
          <w:numId w:val="4"/>
        </w:numPr>
        <w:ind w:left="360"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All comments are to be directed to the President of the Board.  Board members and administrators will not respond to public comment during the comment period.</w:t>
      </w:r>
    </w:p>
    <w:p w:rsidR="00000000" w:rsidDel="00000000" w:rsidP="00000000" w:rsidRDefault="00000000" w:rsidRPr="00000000" w14:paraId="0000006B">
      <w:pPr>
        <w:numPr>
          <w:ilvl w:val="0"/>
          <w:numId w:val="4"/>
        </w:numPr>
        <w:ind w:left="399" w:right="-288" w:hanging="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Board may choose to waive, by a two-thirds majority vote, any of the above regulations at a particular time in order to receive adequate information, or allow for clarification on a topic/issue.  In determining the length of this extension, the Chair shall take into consideration the length and complexity of the agenda, the normal and usual length of meetings, the probable length of the current meeting, the availability of Board members, the hour of the day, the number of proposed participants and other factors relevant to the conduct of an orderly meeting.</w:t>
      </w:r>
    </w:p>
    <w:p w:rsidR="00000000" w:rsidDel="00000000" w:rsidP="00000000" w:rsidRDefault="00000000" w:rsidRPr="00000000" w14:paraId="0000006C">
      <w:pPr>
        <w:ind w:right="-288"/>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D">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TO THE EXTENT THAT ANYTHING IN THIS POLICY COULD BE CONSTRUED TO CONFLICT WITH APPLICABLE STATE AND/OR FEDERAL LAWS, THE APPLICABLE STATE AND/OR FEDERAL LAWS CONTROL.</w:t>
      </w:r>
    </w:p>
    <w:p w:rsidR="00000000" w:rsidDel="00000000" w:rsidP="00000000" w:rsidRDefault="00000000" w:rsidRPr="00000000" w14:paraId="0000006E">
      <w:pPr>
        <w:rPr>
          <w:b w:val="1"/>
          <w:sz w:val="22"/>
          <w:szCs w:val="22"/>
        </w:rPr>
      </w:pPr>
      <w:r w:rsidDel="00000000" w:rsidR="00000000" w:rsidRPr="00000000">
        <w:rPr>
          <w:b w:val="1"/>
          <w:sz w:val="22"/>
          <w:szCs w:val="22"/>
          <w:rtl w:val="0"/>
        </w:rPr>
        <w:br w:type="textWrapping"/>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6"/>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