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448"/>
        <w:gridCol w:w="6750"/>
        <w:tblGridChange w:id="0">
          <w:tblGrid>
            <w:gridCol w:w="2448"/>
            <w:gridCol w:w="6750"/>
          </w:tblGrid>
        </w:tblGridChange>
      </w:tblGrid>
      <w:tr>
        <w:trPr>
          <w:trHeight w:val="260" w:hRule="atLeast"/>
        </w:trPr>
        <w:tc>
          <w:tcPr>
            <w:vMerge w:val="restart"/>
            <w:shd w:fill="c00000" w:val="clear"/>
          </w:tcPr>
          <w:p w:rsidR="00000000" w:rsidDel="00000000" w:rsidP="00000000" w:rsidRDefault="00000000" w:rsidRPr="00000000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36"/>
                <w:szCs w:val="36"/>
                <w:u w:val="single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CORE VALUES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(NON-NEGOTIABLES)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c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c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c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0"/>
                <w:sz w:val="36"/>
                <w:szCs w:val="36"/>
                <w:u w:val="single"/>
                <w:rtl w:val="0"/>
              </w:rPr>
              <w:t xml:space="preserve">WHY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Why are you in the business?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shd w:fill="000000" w:val="clear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  <w:jc w:val="center"/>
              <w:rPr>
                <w:color w:val="ffffff"/>
                <w:sz w:val="32"/>
                <w:szCs w:val="32"/>
                <w:u w:val="single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u w:val="single"/>
                <w:rtl w:val="0"/>
              </w:rPr>
              <w:t xml:space="preserve">Target Market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Who is your absolute ideal client (details)?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="240" w:lineRule="auto"/>
        <w:contextualSpacing w:val="0"/>
        <w:jc w:val="center"/>
        <w:rPr>
          <w:b w:val="1"/>
          <w:color w:val="c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center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40"/>
          <w:szCs w:val="40"/>
          <w:rtl w:val="0"/>
        </w:rPr>
        <w:t xml:space="preserve">S.W.O.T.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Analysis: Name your top 3 in each category.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center"/>
        <w:rPr>
          <w:b w:val="1"/>
          <w:color w:val="c00000"/>
          <w:sz w:val="48"/>
          <w:szCs w:val="48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Strengths and Weaknesses are internal and Opportunities and Threats are external.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  <w:sectPr>
          <w:headerReference r:id="rId5" w:type="default"/>
          <w:pgSz w:h="20160" w:w="12240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Weaknesses: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8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1457"/>
        <w:gridCol w:w="2001"/>
        <w:gridCol w:w="5740"/>
        <w:tblGridChange w:id="0">
          <w:tblGrid>
            <w:gridCol w:w="1457"/>
            <w:gridCol w:w="2001"/>
            <w:gridCol w:w="5740"/>
          </w:tblGrid>
        </w:tblGridChange>
      </w:tblGrid>
      <w:tr>
        <w:trPr>
          <w:trHeight w:val="8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LONG TERM VISION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Big, Harry Audacious Goal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will life look like in 10 years?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is the one thing you want people to identify you with most?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will you be known for professionally?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will your business look like?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 to 5 Year Goals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What will your business look like in 3 to 5 years?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#1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#2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#3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Number of Transactions: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Average Sales Price: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Average Commission Rate: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Revenue: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Year Goals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What will your business look like in 1 year?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#1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#2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#3 Source of business: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Number of Transactions: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Average Sales Price: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Average Commission Rate: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Revenue: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c00000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Quarterly Plan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How am I going to get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Task to be completed: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                        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Who is involved?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By what date?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Opportunities: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Threats: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  <w:color w:val="c00000"/>
          <w:sz w:val="8"/>
          <w:szCs w:val="8"/>
        </w:rPr>
        <w:sectPr>
          <w:type w:val="continuous"/>
          <w:pgSz w:h="20160" w:w="12240"/>
          <w:pgMar w:bottom="1440" w:top="1440" w:left="1440" w:right="1440" w:header="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20160" w:w="12240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  <w:rPr>
        <w:rFonts w:ascii="David" w:cs="David" w:eastAsia="David" w:hAnsi="David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c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85943" cy="70189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943" cy="7018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c00000"/>
        <w:sz w:val="36"/>
        <w:szCs w:val="36"/>
        <w:u w:val="none"/>
        <w:shd w:fill="auto" w:val="clear"/>
        <w:vertAlign w:val="baseline"/>
        <w:rtl w:val="0"/>
      </w:rPr>
      <w:t xml:space="preserve">TTHST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Strategic Plan  </w:t>
      <w:tab/>
      <w:t xml:space="preserve"> 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Date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:_____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