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tbtoa71gr0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🐐 THE VOTE-GOAT CONSTITUTION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Cultural Participation Movement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 Operated by Human-Validation-Group Limited</w:t>
        <w:br w:type="textWrapping"/>
        <w:t xml:space="preserve"> Registered in England &amp; Wales</w:t>
        <w:br w:type="textWrapping"/>
        <w:t xml:space="preserve"> Company Number: 17007949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kdf3www5bdm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Why Vote-Goat Exists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was created to answer one of the world’s favourite questions: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is the Greatest of All Time?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through panels.</w:t>
        <w:br w:type="textWrapping"/>
        <w:t xml:space="preserve"> Not through journalists.</w:t>
        <w:br w:type="textWrapping"/>
        <w:t xml:space="preserve"> Not through hidden systems.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participation.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exists to build a structured, transparent space where cultural opinion is recorded, accumulated and made visible over time.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verified vote contributes to the evolving record.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gqyfn561f4o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What Vote-Goat Is — And What It Is Not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is: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global opinion-based ranking platform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participation-powered influence system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cumulative voting archive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structured cultural ledger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is not: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declaration of objective truth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statistical certification body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jury-led awards panel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closed or manipulated voting system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record opinion.</w:t>
        <w:br w:type="textWrapping"/>
        <w:t xml:space="preserve"> We do not define fact.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any moment, the only factual statement we make is: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At this time, this nominee holds this position based on verified participation.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Culture moves.</w:t>
        <w:br w:type="textWrapping"/>
        <w:t xml:space="preserve"> Leadership changes.</w:t>
        <w:br w:type="textWrapping"/>
        <w:t xml:space="preserve"> Participation shapes visibility.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mnidwvn68x2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The Structure of Voting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Votes may be cast at any time.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Votes are counted immediately.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publication: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Counting closes Friday 23:59 (UK time)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Official results published Sunday 7pm (UK time)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Weekend votes count toward the following week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operates on two participation windows each year: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January 1 – June 30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July 1 – December 31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Within each window: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are allocated monthly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Votes accumulate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Unused votes expire at window end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never reset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user may cast: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maximum of 50 votes per category per 6-month window.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Rankings are lifetime cumulative.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m99c717ccx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Cultural Status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recognises participation.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member builds Cultural Status through: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cast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 of engagement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Contribution to the ecosystem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Profiles may display: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votes cast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Status level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Active achievement badges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 vote choices remain private.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Cultural Status is conditional.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fraud or serious breach is confirmed: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Status may be removed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Badges may be revoked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Accounts may be permanently deleted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is earned.</w:t>
        <w:br w:type="textWrapping"/>
        <w:t xml:space="preserve"> Integrity sustains it.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2zva067jivg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Governance &amp; Integrity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operates under structured Founder stewardship.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Founder retains authority over: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 structure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approval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removal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Partner recognition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model adjustments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investigation outcomes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 interpretation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Integrity is paramount.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fraud or manipulation is identified: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Fraudulent votes may be removed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may be adjusted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announcements may be amended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Awards may be corrected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Accounts may be suspended or permanently banned</w:t>
        <w:br w:type="textWrapping"/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archive reflects legitimate participation only.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Stability matters.</w:t>
        <w:br w:type="textWrapping"/>
        <w:t xml:space="preserve"> Transparency matters.</w:t>
        <w:br w:type="textWrapping"/>
        <w:t xml:space="preserve"> Trust matters.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9o5zawfpmpy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Category Partner Model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Categories may have a recognised Category Partner.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 status: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participation recognition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equity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ownership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transfer intellectual property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grant governance control</w:t>
        <w:br w:type="textWrapping"/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Partners may receive: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5% of net revenue generated within their specific category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Paid monthly in arrears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Subject to minimum payout threshold</w:t>
        <w:br w:type="textWrapping"/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Paid categories must generate at least: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50 verified votes per calendar month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results in reversion to marketplace.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Gifted categories operate under private agreement.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platform remains centrally governed to protect structural fairness.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im17t7dmbgs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Charity &amp; Contribution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targets: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5% of net revenue toward a community-selected charity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0.5% toward carbon offset initiatives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Founder creates a charity shortlist.</w:t>
        <w:br w:type="textWrapping"/>
        <w:t xml:space="preserve"> The community votes.</w:t>
        <w:br w:type="textWrapping"/>
        <w:t xml:space="preserve"> Distribution occurs every 6 months.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Allocations are target-based and subject to Company discretion.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Transparency will guide distribution.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16cd1gza7f3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Visibility &amp; Privacy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publishes cumulative vote totals weekly.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 vote choices remain private.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levels may be visible.</w:t>
        <w:br w:type="textWrapping"/>
        <w:t xml:space="preserve"> Voting behaviour is not.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Subscription levels may affect visibility depth of rankings and analytics.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Privacy protects participation.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qzusaqtn92j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The Bigger Vision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aims to become: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recognised cultural reference point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structured influence index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long-term data archive of evolving opinion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global participation engine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deciding truth.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about recording who shows up.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builds legacy.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uzv9v5agb25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The Commitment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stands for: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Structured participation.</w:t>
        <w:br w:type="textWrapping"/>
        <w:t xml:space="preserve"> Transparent counting.</w:t>
        <w:br w:type="textWrapping"/>
        <w:t xml:space="preserve"> Accountable governance.</w:t>
        <w:br w:type="textWrapping"/>
        <w:t xml:space="preserve"> Verified integrity.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vote is legitimate — it counts.</w:t>
        <w:br w:type="textWrapping"/>
        <w:t xml:space="preserve"> If manipulation occurs — it is removed.</w:t>
        <w:br w:type="textWrapping"/>
        <w:t xml:space="preserve"> If culture shifts — rankings reflect it.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Greatest of All Time</w:t>
        <w:br w:type="textWrapping"/>
        <w:t xml:space="preserve"> As decided by those who participate.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 Structured. Transparent. Participation-powered.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