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E4FD" w14:textId="77777777" w:rsidR="00CC6CDE" w:rsidRDefault="00CC6CDE" w:rsidP="00CC6CD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8"/>
          <w:szCs w:val="18"/>
          <w:lang w:val="en-US"/>
        </w:rPr>
        <w:t> </w:t>
      </w:r>
      <w:r>
        <w:rPr>
          <w:rStyle w:val="normaltextrun"/>
          <w:rFonts w:ascii="Open Sans" w:hAnsi="Open Sans" w:cs="Open Sans"/>
          <w:b/>
          <w:bCs/>
          <w:lang w:val="en-US"/>
        </w:rPr>
        <w:t>APPEALS PROCEDURE</w:t>
      </w:r>
      <w:r>
        <w:rPr>
          <w:rStyle w:val="eop"/>
          <w:rFonts w:ascii="Open Sans" w:hAnsi="Open Sans" w:cs="Open Sans"/>
        </w:rPr>
        <w:t> </w:t>
      </w:r>
    </w:p>
    <w:p w14:paraId="0A3EAE88" w14:textId="77777777" w:rsidR="00CC6CDE" w:rsidRDefault="00CC6CDE" w:rsidP="00CC6CDE">
      <w:pPr>
        <w:pStyle w:val="paragraph"/>
        <w:spacing w:before="0" w:beforeAutospacing="0" w:after="0" w:afterAutospacing="0"/>
        <w:ind w:firstLine="720"/>
        <w:textAlignment w:val="baseline"/>
        <w:rPr>
          <w:rFonts w:ascii="Segoe UI" w:hAnsi="Segoe UI" w:cs="Segoe UI"/>
          <w:sz w:val="18"/>
          <w:szCs w:val="18"/>
        </w:rPr>
      </w:pPr>
      <w:r>
        <w:rPr>
          <w:rStyle w:val="eop"/>
          <w:rFonts w:ascii="Open Sans" w:hAnsi="Open Sans" w:cs="Open Sans"/>
        </w:rPr>
        <w:t> </w:t>
      </w:r>
    </w:p>
    <w:p w14:paraId="21BA4B1C"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lang w:val="en-US"/>
        </w:rPr>
        <w:t>If you are unhappy with an assessment outcome you have the right to appeal. Possible reasons for an appeal are:</w:t>
      </w:r>
      <w:r>
        <w:rPr>
          <w:rStyle w:val="eop"/>
          <w:rFonts w:ascii="Open Sans" w:hAnsi="Open Sans" w:cs="Open Sans"/>
          <w:sz w:val="22"/>
          <w:szCs w:val="22"/>
        </w:rPr>
        <w:t> </w:t>
      </w:r>
    </w:p>
    <w:p w14:paraId="6DD36FFD" w14:textId="522EDFF6"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r>
        <w:rPr>
          <w:rStyle w:val="normaltextrun"/>
          <w:rFonts w:ascii="Open Sans" w:hAnsi="Open Sans" w:cs="Open Sans"/>
          <w:sz w:val="22"/>
          <w:szCs w:val="22"/>
          <w:lang w:val="en-US"/>
        </w:rPr>
        <w:t>• You do not understand why you are not yet regarded as competent because of unsatisfactory feedback from your tutor</w:t>
      </w:r>
      <w:r>
        <w:rPr>
          <w:rStyle w:val="eop"/>
          <w:rFonts w:ascii="Open Sans" w:hAnsi="Open Sans" w:cs="Open Sans"/>
          <w:sz w:val="22"/>
          <w:szCs w:val="22"/>
        </w:rPr>
        <w:t> </w:t>
      </w:r>
    </w:p>
    <w:p w14:paraId="637C329F"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lang w:val="en-US"/>
        </w:rPr>
        <w:t>• You believe you are competent and that your tutor has misjudged you or has overlooked some vital evidence</w:t>
      </w:r>
      <w:r>
        <w:rPr>
          <w:rStyle w:val="eop"/>
          <w:rFonts w:ascii="Open Sans" w:hAnsi="Open Sans" w:cs="Open Sans"/>
          <w:sz w:val="22"/>
          <w:szCs w:val="22"/>
        </w:rPr>
        <w:t> </w:t>
      </w:r>
    </w:p>
    <w:p w14:paraId="2EAEFC51"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0A128140"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lang w:val="en-US"/>
        </w:rPr>
        <w:t>Total Futures Ltd expects that most appeals will be resolved within center. An appeal will only be escalated to an awarding body after Total Futures Ltd internal appeals procedure has been fully exhausted.</w:t>
      </w:r>
      <w:r>
        <w:rPr>
          <w:rStyle w:val="eop"/>
          <w:rFonts w:ascii="Open Sans" w:hAnsi="Open Sans" w:cs="Open Sans"/>
          <w:sz w:val="22"/>
          <w:szCs w:val="22"/>
        </w:rPr>
        <w:t> </w:t>
      </w:r>
    </w:p>
    <w:p w14:paraId="02F53538"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140744F7"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lang w:val="en-US"/>
        </w:rPr>
        <w:t xml:space="preserve">Stage 1: Appeal to the </w:t>
      </w:r>
      <w:r>
        <w:rPr>
          <w:rStyle w:val="normaltextrun"/>
          <w:rFonts w:ascii="Open Sans" w:hAnsi="Open Sans" w:cs="Open Sans"/>
          <w:b/>
          <w:bCs/>
          <w:sz w:val="22"/>
          <w:szCs w:val="22"/>
          <w:lang w:val="en-US"/>
        </w:rPr>
        <w:t>Tutor</w:t>
      </w:r>
      <w:r>
        <w:rPr>
          <w:rStyle w:val="eop"/>
          <w:rFonts w:ascii="Open Sans" w:hAnsi="Open Sans" w:cs="Open Sans"/>
          <w:sz w:val="22"/>
          <w:szCs w:val="22"/>
        </w:rPr>
        <w:t> </w:t>
      </w:r>
    </w:p>
    <w:p w14:paraId="1E3F7A58" w14:textId="7AB31B43"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r>
        <w:rPr>
          <w:rStyle w:val="normaltextrun"/>
          <w:rFonts w:ascii="Open Sans" w:hAnsi="Open Sans" w:cs="Open Sans"/>
          <w:color w:val="000000"/>
          <w:sz w:val="22"/>
          <w:szCs w:val="22"/>
          <w:lang w:val="en-US"/>
        </w:rPr>
        <w:t xml:space="preserve">If you are not happy with an assessment about your competence you have the right to appeal directly to the </w:t>
      </w:r>
      <w:r>
        <w:rPr>
          <w:rStyle w:val="normaltextrun"/>
          <w:rFonts w:ascii="Open Sans" w:hAnsi="Open Sans" w:cs="Open Sans"/>
          <w:sz w:val="22"/>
          <w:szCs w:val="22"/>
          <w:lang w:val="en-US"/>
        </w:rPr>
        <w:t xml:space="preserve">Tutor </w:t>
      </w:r>
      <w:r>
        <w:rPr>
          <w:rStyle w:val="normaltextrun"/>
          <w:rFonts w:ascii="Open Sans" w:hAnsi="Open Sans" w:cs="Open Sans"/>
          <w:color w:val="000000"/>
          <w:sz w:val="22"/>
          <w:szCs w:val="22"/>
          <w:lang w:val="en-US"/>
        </w:rPr>
        <w:t>who carried out the assessment. This appeal must be in writing and must clearly indicate:</w:t>
      </w:r>
      <w:r>
        <w:rPr>
          <w:rStyle w:val="eop"/>
          <w:rFonts w:ascii="Open Sans" w:hAnsi="Open Sans" w:cs="Open Sans"/>
          <w:color w:val="000000"/>
          <w:sz w:val="22"/>
          <w:szCs w:val="22"/>
        </w:rPr>
        <w:t>  </w:t>
      </w:r>
    </w:p>
    <w:p w14:paraId="04453BAB" w14:textId="77777777" w:rsidR="00CC6CDE" w:rsidRDefault="00CC6CDE" w:rsidP="00CC6CD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  The points on which you disagree with the assessment</w:t>
      </w:r>
      <w:r>
        <w:rPr>
          <w:rStyle w:val="eop"/>
          <w:rFonts w:ascii="Open Sans" w:hAnsi="Open Sans" w:cs="Open Sans"/>
          <w:color w:val="000000"/>
          <w:sz w:val="22"/>
          <w:szCs w:val="22"/>
        </w:rPr>
        <w:t> </w:t>
      </w:r>
    </w:p>
    <w:p w14:paraId="6F0EBD59" w14:textId="77777777" w:rsidR="00CC6CDE" w:rsidRDefault="00CC6CDE" w:rsidP="00CC6CD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 The evidence in your portfolio that you believe meets the requirements of the performance criteria and/or knowledge for claiming competence</w:t>
      </w:r>
      <w:r>
        <w:rPr>
          <w:rStyle w:val="eop"/>
          <w:rFonts w:ascii="Open Sans" w:hAnsi="Open Sans" w:cs="Open Sans"/>
          <w:color w:val="000000"/>
          <w:sz w:val="22"/>
          <w:szCs w:val="22"/>
        </w:rPr>
        <w:t> </w:t>
      </w:r>
    </w:p>
    <w:p w14:paraId="2383024F"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000000"/>
          <w:sz w:val="22"/>
          <w:szCs w:val="22"/>
        </w:rPr>
        <w:t> </w:t>
      </w:r>
    </w:p>
    <w:p w14:paraId="73FC57A7"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lang w:val="en-US"/>
        </w:rPr>
        <w:t xml:space="preserve">The Tutor </w:t>
      </w:r>
      <w:r>
        <w:rPr>
          <w:rStyle w:val="normaltextrun"/>
          <w:rFonts w:ascii="Open Sans" w:hAnsi="Open Sans" w:cs="Open Sans"/>
          <w:color w:val="000000"/>
          <w:sz w:val="22"/>
          <w:szCs w:val="22"/>
          <w:lang w:val="en-US"/>
        </w:rPr>
        <w:t>must respond to you in writing within 10 working days with either a correction or a clear justification why the original decision should stand.</w:t>
      </w:r>
      <w:r>
        <w:rPr>
          <w:rStyle w:val="eop"/>
          <w:rFonts w:ascii="Open Sans" w:hAnsi="Open Sans" w:cs="Open Sans"/>
          <w:color w:val="000000"/>
          <w:sz w:val="22"/>
          <w:szCs w:val="22"/>
        </w:rPr>
        <w:t> </w:t>
      </w:r>
    </w:p>
    <w:p w14:paraId="32BBA265"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6351D8ED"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lang w:val="en-US"/>
        </w:rPr>
        <w:t>Stage 2: Appeal to the Lead Internal Verifier</w:t>
      </w:r>
      <w:r>
        <w:rPr>
          <w:rStyle w:val="eop"/>
          <w:rFonts w:ascii="Open Sans" w:hAnsi="Open Sans" w:cs="Open Sans"/>
          <w:color w:val="000000"/>
          <w:sz w:val="22"/>
          <w:szCs w:val="22"/>
        </w:rPr>
        <w:t> </w:t>
      </w:r>
    </w:p>
    <w:p w14:paraId="3CBDA228" w14:textId="27C2E40A"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r>
        <w:rPr>
          <w:rStyle w:val="normaltextrun"/>
          <w:rFonts w:ascii="Open Sans" w:hAnsi="Open Sans" w:cs="Open Sans"/>
          <w:color w:val="000000"/>
          <w:sz w:val="22"/>
          <w:szCs w:val="22"/>
          <w:lang w:val="en-US"/>
        </w:rPr>
        <w:t xml:space="preserve">If you are still not satisfied with the outcome of Stage 1 you can next appeal to Total Futures Ltd Lead Internal Verifier. This appeal must be in writing but need not repeat the detail provided in Stage 1. The original appeal and the </w:t>
      </w:r>
      <w:r>
        <w:rPr>
          <w:rStyle w:val="normaltextrun"/>
          <w:rFonts w:ascii="Open Sans" w:hAnsi="Open Sans" w:cs="Open Sans"/>
          <w:sz w:val="22"/>
          <w:szCs w:val="22"/>
          <w:lang w:val="en-US"/>
        </w:rPr>
        <w:t xml:space="preserve">Tutor’s </w:t>
      </w:r>
      <w:r>
        <w:rPr>
          <w:rStyle w:val="normaltextrun"/>
          <w:rFonts w:ascii="Open Sans" w:hAnsi="Open Sans" w:cs="Open Sans"/>
          <w:color w:val="000000"/>
          <w:sz w:val="22"/>
          <w:szCs w:val="22"/>
          <w:lang w:val="en-US"/>
        </w:rPr>
        <w:t>judgement will be made available to the Lead Internal Verifier.</w:t>
      </w:r>
      <w:r>
        <w:rPr>
          <w:rStyle w:val="eop"/>
          <w:rFonts w:ascii="Open Sans" w:hAnsi="Open Sans" w:cs="Open Sans"/>
          <w:color w:val="000000"/>
          <w:sz w:val="22"/>
          <w:szCs w:val="22"/>
        </w:rPr>
        <w:t> </w:t>
      </w:r>
    </w:p>
    <w:p w14:paraId="5202B2BE"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000000"/>
          <w:sz w:val="22"/>
          <w:szCs w:val="22"/>
        </w:rPr>
        <w:t> </w:t>
      </w:r>
    </w:p>
    <w:p w14:paraId="2ED05C1A" w14:textId="72A428B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The Lead Internal Verifier will give you a clear judgement in writing within 5 working days as to whether the original decision should stand or not.</w:t>
      </w:r>
      <w:r>
        <w:rPr>
          <w:rStyle w:val="eop"/>
          <w:rFonts w:ascii="Open Sans" w:hAnsi="Open Sans" w:cs="Open Sans"/>
          <w:color w:val="000000"/>
          <w:sz w:val="22"/>
          <w:szCs w:val="22"/>
        </w:rPr>
        <w:t> </w:t>
      </w:r>
    </w:p>
    <w:p w14:paraId="0A6A297D"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25C6644C"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lang w:val="en-US"/>
        </w:rPr>
        <w:t>Stage 3: Appeal to the Quality Manager</w:t>
      </w:r>
      <w:r>
        <w:rPr>
          <w:rStyle w:val="eop"/>
          <w:rFonts w:ascii="Open Sans" w:hAnsi="Open Sans" w:cs="Open Sans"/>
          <w:color w:val="000000"/>
          <w:sz w:val="22"/>
          <w:szCs w:val="22"/>
        </w:rPr>
        <w:t> </w:t>
      </w:r>
    </w:p>
    <w:p w14:paraId="46149729" w14:textId="68E4ACB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2"/>
          <w:szCs w:val="22"/>
          <w:lang w:val="en-US"/>
        </w:rPr>
        <w:t xml:space="preserve">If you are still not satisfied with the outcome of Stage 2 you can next appeal to Total Futures Ltd Quality Manager. This appeal must be in writing but need not repeat the detail provided in Stage 1. The original appeal, </w:t>
      </w:r>
      <w:r>
        <w:rPr>
          <w:rStyle w:val="normaltextrun"/>
          <w:rFonts w:ascii="Open Sans" w:hAnsi="Open Sans" w:cs="Open Sans"/>
          <w:sz w:val="22"/>
          <w:szCs w:val="22"/>
          <w:lang w:val="en-US"/>
        </w:rPr>
        <w:t xml:space="preserve">Tutor’s </w:t>
      </w:r>
      <w:r>
        <w:rPr>
          <w:rStyle w:val="normaltextrun"/>
          <w:rFonts w:ascii="Open Sans" w:hAnsi="Open Sans" w:cs="Open Sans"/>
          <w:color w:val="000000"/>
          <w:sz w:val="22"/>
          <w:szCs w:val="22"/>
          <w:lang w:val="en-US"/>
        </w:rPr>
        <w:t>judgement and the Lead Internal Verifier’s decision will be made available to the Quality Manager.</w:t>
      </w:r>
      <w:r>
        <w:rPr>
          <w:rStyle w:val="eop"/>
          <w:rFonts w:ascii="Open Sans" w:hAnsi="Open Sans" w:cs="Open Sans"/>
          <w:color w:val="000000"/>
          <w:sz w:val="22"/>
          <w:szCs w:val="22"/>
        </w:rPr>
        <w:t> </w:t>
      </w:r>
    </w:p>
    <w:p w14:paraId="1EF7D371"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000000"/>
          <w:sz w:val="22"/>
          <w:szCs w:val="22"/>
        </w:rPr>
        <w:t> </w:t>
      </w:r>
    </w:p>
    <w:p w14:paraId="24775DD6"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The Quality Manager will give you a clear judgement in writing within 5 working days as to whether the original decision should stand or not.</w:t>
      </w:r>
      <w:r>
        <w:rPr>
          <w:rStyle w:val="eop"/>
          <w:rFonts w:ascii="Open Sans" w:hAnsi="Open Sans" w:cs="Open Sans"/>
          <w:color w:val="000000"/>
          <w:sz w:val="22"/>
          <w:szCs w:val="22"/>
        </w:rPr>
        <w:t> </w:t>
      </w:r>
    </w:p>
    <w:p w14:paraId="12578EAC"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000000"/>
          <w:sz w:val="22"/>
          <w:szCs w:val="22"/>
        </w:rPr>
        <w:t> </w:t>
      </w:r>
    </w:p>
    <w:p w14:paraId="44090B3D"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lang w:val="en-US"/>
        </w:rPr>
        <w:t>Stage 4: Appeal to the Awarding Body</w:t>
      </w:r>
      <w:r>
        <w:rPr>
          <w:rStyle w:val="eop"/>
          <w:rFonts w:ascii="Open Sans" w:hAnsi="Open Sans" w:cs="Open Sans"/>
          <w:color w:val="000000"/>
          <w:sz w:val="22"/>
          <w:szCs w:val="22"/>
        </w:rPr>
        <w:t> </w:t>
      </w:r>
    </w:p>
    <w:p w14:paraId="04F0A3EA" w14:textId="6B52BC74"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lastRenderedPageBreak/>
        <w:t> </w:t>
      </w:r>
      <w:r>
        <w:rPr>
          <w:rStyle w:val="normaltextrun"/>
          <w:rFonts w:ascii="Open Sans" w:hAnsi="Open Sans" w:cs="Open Sans"/>
          <w:color w:val="000000"/>
          <w:sz w:val="22"/>
          <w:szCs w:val="22"/>
          <w:lang w:val="en-US"/>
        </w:rPr>
        <w:t>If you are not happy with Total Futures Ltd decision and have exhausted the internal appeals procedure you may proceed by appealing to the Awarding Body. This appeal must be in writing to the appropriate Awarding Body for your qualification. The appeal must be accompanied by copies of all documentation from stages 1 and 2 above.</w:t>
      </w:r>
      <w:r>
        <w:rPr>
          <w:rStyle w:val="eop"/>
          <w:rFonts w:ascii="Open Sans" w:hAnsi="Open Sans" w:cs="Open Sans"/>
          <w:color w:val="000000"/>
          <w:sz w:val="22"/>
          <w:szCs w:val="22"/>
        </w:rPr>
        <w:t> </w:t>
      </w:r>
    </w:p>
    <w:p w14:paraId="1ECCFEA2"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000000"/>
          <w:sz w:val="22"/>
          <w:szCs w:val="22"/>
        </w:rPr>
        <w:t> </w:t>
      </w:r>
    </w:p>
    <w:p w14:paraId="3951504A"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The Awarding Body will normally acknowledge receipt of the appeal, depending on their appeals process, within 3 working days. They will consider whether Total Futures Ltd original judgement was correct and advise you of their decision.</w:t>
      </w:r>
      <w:r>
        <w:rPr>
          <w:rStyle w:val="eop"/>
          <w:rFonts w:ascii="Open Sans" w:hAnsi="Open Sans" w:cs="Open Sans"/>
          <w:color w:val="000000"/>
          <w:sz w:val="22"/>
          <w:szCs w:val="22"/>
        </w:rPr>
        <w:t> </w:t>
      </w:r>
    </w:p>
    <w:p w14:paraId="7F81ECA3"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6602D8A"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lang w:val="en-US"/>
        </w:rPr>
        <w:t>Stage 5: Appeal to the Regulatory Body</w:t>
      </w:r>
      <w:r>
        <w:rPr>
          <w:rStyle w:val="eop"/>
          <w:rFonts w:ascii="Open Sans" w:hAnsi="Open Sans" w:cs="Open Sans"/>
          <w:color w:val="000000"/>
          <w:sz w:val="22"/>
          <w:szCs w:val="22"/>
        </w:rPr>
        <w:t> </w:t>
      </w:r>
    </w:p>
    <w:p w14:paraId="34E4909D" w14:textId="6014910B"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r>
        <w:rPr>
          <w:rStyle w:val="normaltextrun"/>
          <w:rFonts w:ascii="Open Sans" w:hAnsi="Open Sans" w:cs="Open Sans"/>
          <w:color w:val="000000"/>
          <w:sz w:val="22"/>
          <w:szCs w:val="22"/>
          <w:lang w:val="en-US"/>
        </w:rPr>
        <w:t>Following appeal to the Awarding Body, if you remain unsatisfied with the result, you are entitled to appeal to the Office of Qualifications and Examinations Regulation. </w:t>
      </w:r>
      <w:r>
        <w:rPr>
          <w:rStyle w:val="eop"/>
          <w:rFonts w:ascii="Open Sans" w:hAnsi="Open Sans" w:cs="Open Sans"/>
          <w:color w:val="000000"/>
          <w:sz w:val="22"/>
          <w:szCs w:val="22"/>
        </w:rPr>
        <w:t> </w:t>
      </w:r>
    </w:p>
    <w:p w14:paraId="3F8CB1A0"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138711C2"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b/>
          <w:bCs/>
          <w:color w:val="000000"/>
          <w:sz w:val="22"/>
          <w:szCs w:val="22"/>
          <w:lang w:val="en-US"/>
        </w:rPr>
        <w:t>The outcome of the appeal procedure is final.</w:t>
      </w:r>
      <w:r>
        <w:rPr>
          <w:rStyle w:val="eop"/>
          <w:rFonts w:ascii="Open Sans" w:hAnsi="Open Sans" w:cs="Open Sans"/>
          <w:color w:val="000000"/>
          <w:sz w:val="22"/>
          <w:szCs w:val="22"/>
        </w:rPr>
        <w:t> </w:t>
      </w:r>
    </w:p>
    <w:p w14:paraId="3FC0EFA8" w14:textId="77777777" w:rsidR="00CC6CDE" w:rsidRDefault="00CC6CDE" w:rsidP="00CC6CD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6BA33F43" w14:textId="4981E56B" w:rsidR="00CC6CDE" w:rsidRDefault="00CC6CDE" w:rsidP="00CC6CDE">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color w:val="000000"/>
          <w:sz w:val="22"/>
          <w:szCs w:val="22"/>
          <w:lang w:val="en-US"/>
        </w:rPr>
        <w:t xml:space="preserve">To contact your </w:t>
      </w:r>
      <w:r>
        <w:rPr>
          <w:rStyle w:val="normaltextrun"/>
          <w:rFonts w:ascii="Open Sans" w:hAnsi="Open Sans" w:cs="Open Sans"/>
          <w:sz w:val="22"/>
          <w:szCs w:val="22"/>
          <w:lang w:val="en-US"/>
        </w:rPr>
        <w:t>tutor</w:t>
      </w:r>
      <w:r>
        <w:rPr>
          <w:rStyle w:val="normaltextrun"/>
          <w:rFonts w:ascii="Open Sans" w:hAnsi="Open Sans" w:cs="Open Sans"/>
          <w:color w:val="000000"/>
          <w:sz w:val="22"/>
          <w:szCs w:val="22"/>
          <w:lang w:val="en-US"/>
        </w:rPr>
        <w:t xml:space="preserve">, Lead internal Verifier or gain relevant contact details for your awarding body, please call </w:t>
      </w:r>
      <w:r>
        <w:rPr>
          <w:rStyle w:val="normaltextrun"/>
          <w:rFonts w:ascii="Lucida Sans" w:hAnsi="Lucida Sans" w:cs="Segoe UI"/>
          <w:color w:val="000000"/>
          <w:lang w:val="en-US"/>
        </w:rPr>
        <w:t xml:space="preserve">01744 733711 </w:t>
      </w:r>
      <w:r>
        <w:rPr>
          <w:rStyle w:val="normaltextrun"/>
          <w:rFonts w:ascii="Open Sans" w:hAnsi="Open Sans" w:cs="Open Sans"/>
          <w:color w:val="000000"/>
          <w:sz w:val="22"/>
          <w:szCs w:val="22"/>
          <w:lang w:val="en-US"/>
        </w:rPr>
        <w:t>or write to:-</w:t>
      </w:r>
      <w:r>
        <w:rPr>
          <w:rStyle w:val="eop"/>
          <w:rFonts w:ascii="Open Sans" w:hAnsi="Open Sans" w:cs="Open Sans"/>
          <w:color w:val="000000"/>
          <w:sz w:val="22"/>
          <w:szCs w:val="22"/>
        </w:rPr>
        <w:t> </w:t>
      </w:r>
    </w:p>
    <w:p w14:paraId="3576C7D8" w14:textId="77777777" w:rsidR="00CC6CDE" w:rsidRDefault="00CC6CDE" w:rsidP="00CC6CDE">
      <w:pPr>
        <w:pStyle w:val="paragraph"/>
        <w:spacing w:before="0" w:beforeAutospacing="0" w:after="0" w:afterAutospacing="0"/>
        <w:jc w:val="both"/>
        <w:textAlignment w:val="baseline"/>
        <w:rPr>
          <w:rFonts w:ascii="Segoe UI" w:hAnsi="Segoe UI" w:cs="Segoe UI"/>
          <w:sz w:val="18"/>
          <w:szCs w:val="18"/>
        </w:rPr>
      </w:pPr>
    </w:p>
    <w:p w14:paraId="70BED171" w14:textId="3FF21684" w:rsidR="00CC6CDE" w:rsidRDefault="00CC6CDE" w:rsidP="00CC6CDE">
      <w:pPr>
        <w:pStyle w:val="paragraph"/>
        <w:spacing w:before="0" w:beforeAutospacing="0" w:after="0" w:afterAutospacing="0"/>
        <w:ind w:left="1068"/>
        <w:textAlignment w:val="baseline"/>
        <w:rPr>
          <w:rStyle w:val="eop"/>
          <w:rFonts w:ascii="Open Sans" w:hAnsi="Open Sans" w:cs="Open Sans"/>
          <w:sz w:val="22"/>
          <w:szCs w:val="22"/>
        </w:rPr>
      </w:pPr>
      <w:r>
        <w:rPr>
          <w:rStyle w:val="normaltextrun"/>
          <w:rFonts w:ascii="Open Sans" w:hAnsi="Open Sans" w:cs="Open Sans"/>
          <w:sz w:val="22"/>
          <w:szCs w:val="22"/>
          <w:lang w:val="en-US"/>
        </w:rPr>
        <w:t>Total Futures Limited</w:t>
      </w:r>
    </w:p>
    <w:p w14:paraId="79097051" w14:textId="484BDC24" w:rsidR="00CC6CDE" w:rsidRDefault="00CC6CDE" w:rsidP="00CC6CDE">
      <w:pPr>
        <w:pStyle w:val="paragraph"/>
        <w:spacing w:before="0" w:beforeAutospacing="0" w:after="0" w:afterAutospacing="0"/>
        <w:ind w:left="1068"/>
        <w:textAlignment w:val="baseline"/>
        <w:rPr>
          <w:rStyle w:val="eop"/>
          <w:rFonts w:ascii="Open Sans" w:hAnsi="Open Sans" w:cs="Open Sans"/>
          <w:sz w:val="22"/>
          <w:szCs w:val="22"/>
        </w:rPr>
      </w:pPr>
      <w:r>
        <w:rPr>
          <w:rStyle w:val="eop"/>
          <w:rFonts w:ascii="Open Sans" w:hAnsi="Open Sans" w:cs="Open Sans"/>
          <w:sz w:val="22"/>
          <w:szCs w:val="22"/>
        </w:rPr>
        <w:t>The Hub, 123 Star Lane</w:t>
      </w:r>
    </w:p>
    <w:p w14:paraId="113F312E" w14:textId="0B7E54FF" w:rsidR="00CC6CDE" w:rsidRDefault="00CC6CDE" w:rsidP="00CC6CDE">
      <w:pPr>
        <w:pStyle w:val="paragraph"/>
        <w:spacing w:before="0" w:beforeAutospacing="0" w:after="0" w:afterAutospacing="0"/>
        <w:ind w:left="1068"/>
        <w:textAlignment w:val="baseline"/>
        <w:rPr>
          <w:rStyle w:val="eop"/>
          <w:rFonts w:ascii="Open Sans" w:hAnsi="Open Sans" w:cs="Open Sans"/>
          <w:sz w:val="22"/>
          <w:szCs w:val="22"/>
        </w:rPr>
      </w:pPr>
      <w:r>
        <w:rPr>
          <w:rStyle w:val="eop"/>
          <w:rFonts w:ascii="Open Sans" w:hAnsi="Open Sans" w:cs="Open Sans"/>
          <w:sz w:val="22"/>
          <w:szCs w:val="22"/>
        </w:rPr>
        <w:t>Canning Town</w:t>
      </w:r>
    </w:p>
    <w:p w14:paraId="66B65458" w14:textId="77777777" w:rsidR="00CC6CDE" w:rsidRDefault="00CC6CDE" w:rsidP="00CC6CDE">
      <w:pPr>
        <w:pStyle w:val="paragraph"/>
        <w:spacing w:before="0" w:beforeAutospacing="0" w:after="0" w:afterAutospacing="0"/>
        <w:ind w:left="1068"/>
        <w:textAlignment w:val="baseline"/>
        <w:rPr>
          <w:rStyle w:val="eop"/>
          <w:rFonts w:ascii="Open Sans" w:hAnsi="Open Sans" w:cs="Open Sans"/>
          <w:sz w:val="22"/>
          <w:szCs w:val="22"/>
        </w:rPr>
      </w:pPr>
      <w:r>
        <w:rPr>
          <w:rStyle w:val="eop"/>
          <w:rFonts w:ascii="Open Sans" w:hAnsi="Open Sans" w:cs="Open Sans"/>
          <w:sz w:val="22"/>
          <w:szCs w:val="22"/>
        </w:rPr>
        <w:t>London</w:t>
      </w:r>
    </w:p>
    <w:p w14:paraId="5D5F7CF7" w14:textId="1EBAF5F5" w:rsidR="00CC6CDE" w:rsidRPr="00CC6CDE" w:rsidRDefault="00CC6CDE" w:rsidP="00CC6CDE">
      <w:pPr>
        <w:pStyle w:val="paragraph"/>
        <w:spacing w:before="0" w:beforeAutospacing="0" w:after="0" w:afterAutospacing="0"/>
        <w:ind w:left="1068"/>
        <w:textAlignment w:val="baseline"/>
        <w:rPr>
          <w:rFonts w:ascii="Open Sans" w:hAnsi="Open Sans" w:cs="Open Sans"/>
          <w:sz w:val="22"/>
          <w:szCs w:val="22"/>
        </w:rPr>
      </w:pPr>
      <w:r>
        <w:rPr>
          <w:rStyle w:val="eop"/>
          <w:rFonts w:ascii="Open Sans" w:hAnsi="Open Sans" w:cs="Open Sans"/>
          <w:sz w:val="22"/>
          <w:szCs w:val="22"/>
        </w:rPr>
        <w:t>E16 4PZ</w:t>
      </w: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EB83F11" w:rsidR="00E93F38" w:rsidRPr="00A66865" w:rsidRDefault="00E93F38" w:rsidP="00E93F38">
            <w:pPr>
              <w:ind w:left="360"/>
              <w:rPr>
                <w:rFonts w:ascii="Open Sans" w:eastAsiaTheme="minorEastAsia" w:hAnsi="Open Sans" w:cs="Open Sans"/>
                <w:lang w:eastAsia="en-GB"/>
              </w:rPr>
            </w:pPr>
            <w:r w:rsidRPr="00C91CF2">
              <w:t>1 – July 2021</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0BF1DDBC" w:rsidR="00E93F38" w:rsidRPr="00A66865" w:rsidRDefault="00E93F38" w:rsidP="00E93F38">
            <w:pPr>
              <w:ind w:left="360"/>
              <w:rPr>
                <w:rFonts w:ascii="Open Sans" w:eastAsiaTheme="minorEastAsia" w:hAnsi="Open Sans" w:cs="Open Sans"/>
                <w:lang w:eastAsia="en-GB"/>
              </w:rPr>
            </w:pPr>
            <w:r w:rsidRPr="00C91CF2">
              <w:t>2 – June 2022</w:t>
            </w:r>
          </w:p>
        </w:tc>
        <w:tc>
          <w:tcPr>
            <w:tcW w:w="4508" w:type="dxa"/>
          </w:tcPr>
          <w:p w14:paraId="0D23E038" w14:textId="5CE83437" w:rsidR="00E93F38" w:rsidRPr="00A66865" w:rsidRDefault="00E93F38" w:rsidP="00E93F38">
            <w:pPr>
              <w:ind w:left="360"/>
              <w:rPr>
                <w:rFonts w:ascii="Open Sans" w:eastAsiaTheme="minorEastAsia" w:hAnsi="Open Sans" w:cs="Open Sans"/>
                <w:lang w:eastAsia="en-GB"/>
              </w:rPr>
            </w:pPr>
            <w:r w:rsidRPr="00C91CF2">
              <w:t>Policy reviewed</w:t>
            </w:r>
          </w:p>
        </w:tc>
      </w:tr>
      <w:tr w:rsidR="005E553A" w:rsidRPr="00093756" w14:paraId="159AA094" w14:textId="77777777" w:rsidTr="00930E50">
        <w:tc>
          <w:tcPr>
            <w:tcW w:w="4508" w:type="dxa"/>
          </w:tcPr>
          <w:p w14:paraId="23AE2DCC" w14:textId="5F4BDF8F"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6C1FA8C6" w14:textId="30B9F328"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CF60" w14:textId="77777777" w:rsidR="0041481B" w:rsidRDefault="0041481B">
      <w:r>
        <w:separator/>
      </w:r>
    </w:p>
  </w:endnote>
  <w:endnote w:type="continuationSeparator" w:id="0">
    <w:p w14:paraId="5FD6E753" w14:textId="77777777" w:rsidR="0041481B" w:rsidRDefault="004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F9E92"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B7BC" w14:textId="77777777" w:rsidR="0041481B" w:rsidRDefault="0041481B">
      <w:r>
        <w:separator/>
      </w:r>
    </w:p>
  </w:footnote>
  <w:footnote w:type="continuationSeparator" w:id="0">
    <w:p w14:paraId="78949144" w14:textId="77777777" w:rsidR="0041481B" w:rsidRDefault="004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68A5E"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C1F8D"/>
    <w:multiLevelType w:val="multilevel"/>
    <w:tmpl w:val="2296280E"/>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9"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8"/>
  </w:num>
  <w:num w:numId="2" w16cid:durableId="1238785783">
    <w:abstractNumId w:val="7"/>
  </w:num>
  <w:num w:numId="3" w16cid:durableId="2126608990">
    <w:abstractNumId w:val="2"/>
  </w:num>
  <w:num w:numId="4" w16cid:durableId="648285020">
    <w:abstractNumId w:val="11"/>
  </w:num>
  <w:num w:numId="5" w16cid:durableId="1151867407">
    <w:abstractNumId w:val="12"/>
  </w:num>
  <w:num w:numId="6" w16cid:durableId="1785073032">
    <w:abstractNumId w:val="4"/>
  </w:num>
  <w:num w:numId="7" w16cid:durableId="1300458338">
    <w:abstractNumId w:val="10"/>
  </w:num>
  <w:num w:numId="8" w16cid:durableId="1496993549">
    <w:abstractNumId w:val="13"/>
  </w:num>
  <w:num w:numId="9" w16cid:durableId="1525632206">
    <w:abstractNumId w:val="6"/>
  </w:num>
  <w:num w:numId="10" w16cid:durableId="1321887514">
    <w:abstractNumId w:val="0"/>
  </w:num>
  <w:num w:numId="11" w16cid:durableId="184825994">
    <w:abstractNumId w:val="3"/>
  </w:num>
  <w:num w:numId="12" w16cid:durableId="479924609">
    <w:abstractNumId w:val="5"/>
  </w:num>
  <w:num w:numId="13" w16cid:durableId="1764060896">
    <w:abstractNumId w:val="9"/>
  </w:num>
  <w:num w:numId="14" w16cid:durableId="90834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D628A"/>
    <w:rsid w:val="0030157E"/>
    <w:rsid w:val="00393799"/>
    <w:rsid w:val="003F361A"/>
    <w:rsid w:val="004116B2"/>
    <w:rsid w:val="0041481B"/>
    <w:rsid w:val="00484A2E"/>
    <w:rsid w:val="004E53E9"/>
    <w:rsid w:val="004F1962"/>
    <w:rsid w:val="00556A7E"/>
    <w:rsid w:val="005E553A"/>
    <w:rsid w:val="00633829"/>
    <w:rsid w:val="006A5624"/>
    <w:rsid w:val="0074051B"/>
    <w:rsid w:val="0074701C"/>
    <w:rsid w:val="007529CC"/>
    <w:rsid w:val="00866DD3"/>
    <w:rsid w:val="008A160F"/>
    <w:rsid w:val="00906105"/>
    <w:rsid w:val="009C5CA1"/>
    <w:rsid w:val="009D25B5"/>
    <w:rsid w:val="00A242F8"/>
    <w:rsid w:val="00A66865"/>
    <w:rsid w:val="00B274F3"/>
    <w:rsid w:val="00BF363E"/>
    <w:rsid w:val="00C2404C"/>
    <w:rsid w:val="00C71061"/>
    <w:rsid w:val="00CA71CE"/>
    <w:rsid w:val="00CC6CDE"/>
    <w:rsid w:val="00D61A13"/>
    <w:rsid w:val="00D846D1"/>
    <w:rsid w:val="00D91073"/>
    <w:rsid w:val="00DD1914"/>
    <w:rsid w:val="00DD317F"/>
    <w:rsid w:val="00E4549F"/>
    <w:rsid w:val="00E82E53"/>
    <w:rsid w:val="00E9052C"/>
    <w:rsid w:val="00E93F38"/>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 w:type="paragraph" w:customStyle="1" w:styleId="paragraph">
    <w:name w:val="paragraph"/>
    <w:basedOn w:val="Normal"/>
    <w:rsid w:val="00CC6CD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C6CDE"/>
  </w:style>
  <w:style w:type="character" w:customStyle="1" w:styleId="eop">
    <w:name w:val="eop"/>
    <w:basedOn w:val="DefaultParagraphFont"/>
    <w:rsid w:val="00CC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 w:id="1981226680">
      <w:bodyDiv w:val="1"/>
      <w:marLeft w:val="0"/>
      <w:marRight w:val="0"/>
      <w:marTop w:val="0"/>
      <w:marBottom w:val="0"/>
      <w:divBdr>
        <w:top w:val="none" w:sz="0" w:space="0" w:color="auto"/>
        <w:left w:val="none" w:sz="0" w:space="0" w:color="auto"/>
        <w:bottom w:val="none" w:sz="0" w:space="0" w:color="auto"/>
        <w:right w:val="none" w:sz="0" w:space="0" w:color="auto"/>
      </w:divBdr>
      <w:divsChild>
        <w:div w:id="1608154012">
          <w:marLeft w:val="0"/>
          <w:marRight w:val="0"/>
          <w:marTop w:val="0"/>
          <w:marBottom w:val="0"/>
          <w:divBdr>
            <w:top w:val="none" w:sz="0" w:space="0" w:color="auto"/>
            <w:left w:val="none" w:sz="0" w:space="0" w:color="auto"/>
            <w:bottom w:val="none" w:sz="0" w:space="0" w:color="auto"/>
            <w:right w:val="none" w:sz="0" w:space="0" w:color="auto"/>
          </w:divBdr>
        </w:div>
        <w:div w:id="1178696469">
          <w:marLeft w:val="0"/>
          <w:marRight w:val="0"/>
          <w:marTop w:val="0"/>
          <w:marBottom w:val="0"/>
          <w:divBdr>
            <w:top w:val="none" w:sz="0" w:space="0" w:color="auto"/>
            <w:left w:val="none" w:sz="0" w:space="0" w:color="auto"/>
            <w:bottom w:val="none" w:sz="0" w:space="0" w:color="auto"/>
            <w:right w:val="none" w:sz="0" w:space="0" w:color="auto"/>
          </w:divBdr>
        </w:div>
        <w:div w:id="2076010263">
          <w:marLeft w:val="0"/>
          <w:marRight w:val="0"/>
          <w:marTop w:val="0"/>
          <w:marBottom w:val="0"/>
          <w:divBdr>
            <w:top w:val="none" w:sz="0" w:space="0" w:color="auto"/>
            <w:left w:val="none" w:sz="0" w:space="0" w:color="auto"/>
            <w:bottom w:val="none" w:sz="0" w:space="0" w:color="auto"/>
            <w:right w:val="none" w:sz="0" w:space="0" w:color="auto"/>
          </w:divBdr>
        </w:div>
        <w:div w:id="351692951">
          <w:marLeft w:val="0"/>
          <w:marRight w:val="0"/>
          <w:marTop w:val="0"/>
          <w:marBottom w:val="0"/>
          <w:divBdr>
            <w:top w:val="none" w:sz="0" w:space="0" w:color="auto"/>
            <w:left w:val="none" w:sz="0" w:space="0" w:color="auto"/>
            <w:bottom w:val="none" w:sz="0" w:space="0" w:color="auto"/>
            <w:right w:val="none" w:sz="0" w:space="0" w:color="auto"/>
          </w:divBdr>
        </w:div>
        <w:div w:id="451481740">
          <w:marLeft w:val="0"/>
          <w:marRight w:val="0"/>
          <w:marTop w:val="0"/>
          <w:marBottom w:val="0"/>
          <w:divBdr>
            <w:top w:val="none" w:sz="0" w:space="0" w:color="auto"/>
            <w:left w:val="none" w:sz="0" w:space="0" w:color="auto"/>
            <w:bottom w:val="none" w:sz="0" w:space="0" w:color="auto"/>
            <w:right w:val="none" w:sz="0" w:space="0" w:color="auto"/>
          </w:divBdr>
        </w:div>
        <w:div w:id="1618564259">
          <w:marLeft w:val="0"/>
          <w:marRight w:val="0"/>
          <w:marTop w:val="0"/>
          <w:marBottom w:val="0"/>
          <w:divBdr>
            <w:top w:val="none" w:sz="0" w:space="0" w:color="auto"/>
            <w:left w:val="none" w:sz="0" w:space="0" w:color="auto"/>
            <w:bottom w:val="none" w:sz="0" w:space="0" w:color="auto"/>
            <w:right w:val="none" w:sz="0" w:space="0" w:color="auto"/>
          </w:divBdr>
        </w:div>
        <w:div w:id="331641978">
          <w:marLeft w:val="0"/>
          <w:marRight w:val="0"/>
          <w:marTop w:val="0"/>
          <w:marBottom w:val="0"/>
          <w:divBdr>
            <w:top w:val="none" w:sz="0" w:space="0" w:color="auto"/>
            <w:left w:val="none" w:sz="0" w:space="0" w:color="auto"/>
            <w:bottom w:val="none" w:sz="0" w:space="0" w:color="auto"/>
            <w:right w:val="none" w:sz="0" w:space="0" w:color="auto"/>
          </w:divBdr>
        </w:div>
        <w:div w:id="179664953">
          <w:marLeft w:val="0"/>
          <w:marRight w:val="0"/>
          <w:marTop w:val="0"/>
          <w:marBottom w:val="0"/>
          <w:divBdr>
            <w:top w:val="none" w:sz="0" w:space="0" w:color="auto"/>
            <w:left w:val="none" w:sz="0" w:space="0" w:color="auto"/>
            <w:bottom w:val="none" w:sz="0" w:space="0" w:color="auto"/>
            <w:right w:val="none" w:sz="0" w:space="0" w:color="auto"/>
          </w:divBdr>
        </w:div>
        <w:div w:id="1280406835">
          <w:marLeft w:val="0"/>
          <w:marRight w:val="0"/>
          <w:marTop w:val="0"/>
          <w:marBottom w:val="0"/>
          <w:divBdr>
            <w:top w:val="none" w:sz="0" w:space="0" w:color="auto"/>
            <w:left w:val="none" w:sz="0" w:space="0" w:color="auto"/>
            <w:bottom w:val="none" w:sz="0" w:space="0" w:color="auto"/>
            <w:right w:val="none" w:sz="0" w:space="0" w:color="auto"/>
          </w:divBdr>
        </w:div>
        <w:div w:id="1567102931">
          <w:marLeft w:val="0"/>
          <w:marRight w:val="0"/>
          <w:marTop w:val="0"/>
          <w:marBottom w:val="0"/>
          <w:divBdr>
            <w:top w:val="none" w:sz="0" w:space="0" w:color="auto"/>
            <w:left w:val="none" w:sz="0" w:space="0" w:color="auto"/>
            <w:bottom w:val="none" w:sz="0" w:space="0" w:color="auto"/>
            <w:right w:val="none" w:sz="0" w:space="0" w:color="auto"/>
          </w:divBdr>
        </w:div>
        <w:div w:id="375397469">
          <w:marLeft w:val="0"/>
          <w:marRight w:val="0"/>
          <w:marTop w:val="0"/>
          <w:marBottom w:val="0"/>
          <w:divBdr>
            <w:top w:val="none" w:sz="0" w:space="0" w:color="auto"/>
            <w:left w:val="none" w:sz="0" w:space="0" w:color="auto"/>
            <w:bottom w:val="none" w:sz="0" w:space="0" w:color="auto"/>
            <w:right w:val="none" w:sz="0" w:space="0" w:color="auto"/>
          </w:divBdr>
        </w:div>
        <w:div w:id="631984482">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705060570">
          <w:marLeft w:val="0"/>
          <w:marRight w:val="0"/>
          <w:marTop w:val="0"/>
          <w:marBottom w:val="0"/>
          <w:divBdr>
            <w:top w:val="none" w:sz="0" w:space="0" w:color="auto"/>
            <w:left w:val="none" w:sz="0" w:space="0" w:color="auto"/>
            <w:bottom w:val="none" w:sz="0" w:space="0" w:color="auto"/>
            <w:right w:val="none" w:sz="0" w:space="0" w:color="auto"/>
          </w:divBdr>
        </w:div>
        <w:div w:id="1142622450">
          <w:marLeft w:val="0"/>
          <w:marRight w:val="0"/>
          <w:marTop w:val="0"/>
          <w:marBottom w:val="0"/>
          <w:divBdr>
            <w:top w:val="none" w:sz="0" w:space="0" w:color="auto"/>
            <w:left w:val="none" w:sz="0" w:space="0" w:color="auto"/>
            <w:bottom w:val="none" w:sz="0" w:space="0" w:color="auto"/>
            <w:right w:val="none" w:sz="0" w:space="0" w:color="auto"/>
          </w:divBdr>
        </w:div>
        <w:div w:id="771166832">
          <w:marLeft w:val="0"/>
          <w:marRight w:val="0"/>
          <w:marTop w:val="0"/>
          <w:marBottom w:val="0"/>
          <w:divBdr>
            <w:top w:val="none" w:sz="0" w:space="0" w:color="auto"/>
            <w:left w:val="none" w:sz="0" w:space="0" w:color="auto"/>
            <w:bottom w:val="none" w:sz="0" w:space="0" w:color="auto"/>
            <w:right w:val="none" w:sz="0" w:space="0" w:color="auto"/>
          </w:divBdr>
        </w:div>
        <w:div w:id="1621374304">
          <w:marLeft w:val="0"/>
          <w:marRight w:val="0"/>
          <w:marTop w:val="0"/>
          <w:marBottom w:val="0"/>
          <w:divBdr>
            <w:top w:val="none" w:sz="0" w:space="0" w:color="auto"/>
            <w:left w:val="none" w:sz="0" w:space="0" w:color="auto"/>
            <w:bottom w:val="none" w:sz="0" w:space="0" w:color="auto"/>
            <w:right w:val="none" w:sz="0" w:space="0" w:color="auto"/>
          </w:divBdr>
        </w:div>
        <w:div w:id="899287129">
          <w:marLeft w:val="0"/>
          <w:marRight w:val="0"/>
          <w:marTop w:val="0"/>
          <w:marBottom w:val="0"/>
          <w:divBdr>
            <w:top w:val="none" w:sz="0" w:space="0" w:color="auto"/>
            <w:left w:val="none" w:sz="0" w:space="0" w:color="auto"/>
            <w:bottom w:val="none" w:sz="0" w:space="0" w:color="auto"/>
            <w:right w:val="none" w:sz="0" w:space="0" w:color="auto"/>
          </w:divBdr>
        </w:div>
        <w:div w:id="1398556192">
          <w:marLeft w:val="0"/>
          <w:marRight w:val="0"/>
          <w:marTop w:val="0"/>
          <w:marBottom w:val="0"/>
          <w:divBdr>
            <w:top w:val="none" w:sz="0" w:space="0" w:color="auto"/>
            <w:left w:val="none" w:sz="0" w:space="0" w:color="auto"/>
            <w:bottom w:val="none" w:sz="0" w:space="0" w:color="auto"/>
            <w:right w:val="none" w:sz="0" w:space="0" w:color="auto"/>
          </w:divBdr>
        </w:div>
        <w:div w:id="1152791136">
          <w:marLeft w:val="0"/>
          <w:marRight w:val="0"/>
          <w:marTop w:val="0"/>
          <w:marBottom w:val="0"/>
          <w:divBdr>
            <w:top w:val="none" w:sz="0" w:space="0" w:color="auto"/>
            <w:left w:val="none" w:sz="0" w:space="0" w:color="auto"/>
            <w:bottom w:val="none" w:sz="0" w:space="0" w:color="auto"/>
            <w:right w:val="none" w:sz="0" w:space="0" w:color="auto"/>
          </w:divBdr>
        </w:div>
        <w:div w:id="873615426">
          <w:marLeft w:val="0"/>
          <w:marRight w:val="0"/>
          <w:marTop w:val="0"/>
          <w:marBottom w:val="0"/>
          <w:divBdr>
            <w:top w:val="none" w:sz="0" w:space="0" w:color="auto"/>
            <w:left w:val="none" w:sz="0" w:space="0" w:color="auto"/>
            <w:bottom w:val="none" w:sz="0" w:space="0" w:color="auto"/>
            <w:right w:val="none" w:sz="0" w:space="0" w:color="auto"/>
          </w:divBdr>
        </w:div>
        <w:div w:id="83891036">
          <w:marLeft w:val="0"/>
          <w:marRight w:val="0"/>
          <w:marTop w:val="0"/>
          <w:marBottom w:val="0"/>
          <w:divBdr>
            <w:top w:val="none" w:sz="0" w:space="0" w:color="auto"/>
            <w:left w:val="none" w:sz="0" w:space="0" w:color="auto"/>
            <w:bottom w:val="none" w:sz="0" w:space="0" w:color="auto"/>
            <w:right w:val="none" w:sz="0" w:space="0" w:color="auto"/>
          </w:divBdr>
        </w:div>
        <w:div w:id="1169247364">
          <w:marLeft w:val="0"/>
          <w:marRight w:val="0"/>
          <w:marTop w:val="0"/>
          <w:marBottom w:val="0"/>
          <w:divBdr>
            <w:top w:val="none" w:sz="0" w:space="0" w:color="auto"/>
            <w:left w:val="none" w:sz="0" w:space="0" w:color="auto"/>
            <w:bottom w:val="none" w:sz="0" w:space="0" w:color="auto"/>
            <w:right w:val="none" w:sz="0" w:space="0" w:color="auto"/>
          </w:divBdr>
        </w:div>
        <w:div w:id="5056613">
          <w:marLeft w:val="0"/>
          <w:marRight w:val="0"/>
          <w:marTop w:val="0"/>
          <w:marBottom w:val="0"/>
          <w:divBdr>
            <w:top w:val="none" w:sz="0" w:space="0" w:color="auto"/>
            <w:left w:val="none" w:sz="0" w:space="0" w:color="auto"/>
            <w:bottom w:val="none" w:sz="0" w:space="0" w:color="auto"/>
            <w:right w:val="none" w:sz="0" w:space="0" w:color="auto"/>
          </w:divBdr>
        </w:div>
        <w:div w:id="1366759627">
          <w:marLeft w:val="0"/>
          <w:marRight w:val="0"/>
          <w:marTop w:val="0"/>
          <w:marBottom w:val="0"/>
          <w:divBdr>
            <w:top w:val="none" w:sz="0" w:space="0" w:color="auto"/>
            <w:left w:val="none" w:sz="0" w:space="0" w:color="auto"/>
            <w:bottom w:val="none" w:sz="0" w:space="0" w:color="auto"/>
            <w:right w:val="none" w:sz="0" w:space="0" w:color="auto"/>
          </w:divBdr>
        </w:div>
        <w:div w:id="992177842">
          <w:marLeft w:val="0"/>
          <w:marRight w:val="0"/>
          <w:marTop w:val="0"/>
          <w:marBottom w:val="0"/>
          <w:divBdr>
            <w:top w:val="none" w:sz="0" w:space="0" w:color="auto"/>
            <w:left w:val="none" w:sz="0" w:space="0" w:color="auto"/>
            <w:bottom w:val="none" w:sz="0" w:space="0" w:color="auto"/>
            <w:right w:val="none" w:sz="0" w:space="0" w:color="auto"/>
          </w:divBdr>
        </w:div>
        <w:div w:id="1382242428">
          <w:marLeft w:val="0"/>
          <w:marRight w:val="0"/>
          <w:marTop w:val="0"/>
          <w:marBottom w:val="0"/>
          <w:divBdr>
            <w:top w:val="none" w:sz="0" w:space="0" w:color="auto"/>
            <w:left w:val="none" w:sz="0" w:space="0" w:color="auto"/>
            <w:bottom w:val="none" w:sz="0" w:space="0" w:color="auto"/>
            <w:right w:val="none" w:sz="0" w:space="0" w:color="auto"/>
          </w:divBdr>
        </w:div>
        <w:div w:id="959338663">
          <w:marLeft w:val="0"/>
          <w:marRight w:val="0"/>
          <w:marTop w:val="0"/>
          <w:marBottom w:val="0"/>
          <w:divBdr>
            <w:top w:val="none" w:sz="0" w:space="0" w:color="auto"/>
            <w:left w:val="none" w:sz="0" w:space="0" w:color="auto"/>
            <w:bottom w:val="none" w:sz="0" w:space="0" w:color="auto"/>
            <w:right w:val="none" w:sz="0" w:space="0" w:color="auto"/>
          </w:divBdr>
        </w:div>
        <w:div w:id="332143420">
          <w:marLeft w:val="0"/>
          <w:marRight w:val="0"/>
          <w:marTop w:val="0"/>
          <w:marBottom w:val="0"/>
          <w:divBdr>
            <w:top w:val="none" w:sz="0" w:space="0" w:color="auto"/>
            <w:left w:val="none" w:sz="0" w:space="0" w:color="auto"/>
            <w:bottom w:val="none" w:sz="0" w:space="0" w:color="auto"/>
            <w:right w:val="none" w:sz="0" w:space="0" w:color="auto"/>
          </w:divBdr>
        </w:div>
        <w:div w:id="1277912397">
          <w:marLeft w:val="0"/>
          <w:marRight w:val="0"/>
          <w:marTop w:val="0"/>
          <w:marBottom w:val="0"/>
          <w:divBdr>
            <w:top w:val="none" w:sz="0" w:space="0" w:color="auto"/>
            <w:left w:val="none" w:sz="0" w:space="0" w:color="auto"/>
            <w:bottom w:val="none" w:sz="0" w:space="0" w:color="auto"/>
            <w:right w:val="none" w:sz="0" w:space="0" w:color="auto"/>
          </w:divBdr>
        </w:div>
        <w:div w:id="1708943731">
          <w:marLeft w:val="0"/>
          <w:marRight w:val="0"/>
          <w:marTop w:val="0"/>
          <w:marBottom w:val="0"/>
          <w:divBdr>
            <w:top w:val="none" w:sz="0" w:space="0" w:color="auto"/>
            <w:left w:val="none" w:sz="0" w:space="0" w:color="auto"/>
            <w:bottom w:val="none" w:sz="0" w:space="0" w:color="auto"/>
            <w:right w:val="none" w:sz="0" w:space="0" w:color="auto"/>
          </w:divBdr>
        </w:div>
        <w:div w:id="326902913">
          <w:marLeft w:val="0"/>
          <w:marRight w:val="0"/>
          <w:marTop w:val="0"/>
          <w:marBottom w:val="0"/>
          <w:divBdr>
            <w:top w:val="none" w:sz="0" w:space="0" w:color="auto"/>
            <w:left w:val="none" w:sz="0" w:space="0" w:color="auto"/>
            <w:bottom w:val="none" w:sz="0" w:space="0" w:color="auto"/>
            <w:right w:val="none" w:sz="0" w:space="0" w:color="auto"/>
          </w:divBdr>
        </w:div>
        <w:div w:id="70202960">
          <w:marLeft w:val="0"/>
          <w:marRight w:val="0"/>
          <w:marTop w:val="0"/>
          <w:marBottom w:val="0"/>
          <w:divBdr>
            <w:top w:val="none" w:sz="0" w:space="0" w:color="auto"/>
            <w:left w:val="none" w:sz="0" w:space="0" w:color="auto"/>
            <w:bottom w:val="none" w:sz="0" w:space="0" w:color="auto"/>
            <w:right w:val="none" w:sz="0" w:space="0" w:color="auto"/>
          </w:divBdr>
        </w:div>
        <w:div w:id="667175603">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06942716">
          <w:marLeft w:val="0"/>
          <w:marRight w:val="0"/>
          <w:marTop w:val="0"/>
          <w:marBottom w:val="0"/>
          <w:divBdr>
            <w:top w:val="none" w:sz="0" w:space="0" w:color="auto"/>
            <w:left w:val="none" w:sz="0" w:space="0" w:color="auto"/>
            <w:bottom w:val="none" w:sz="0" w:space="0" w:color="auto"/>
            <w:right w:val="none" w:sz="0" w:space="0" w:color="auto"/>
          </w:divBdr>
        </w:div>
        <w:div w:id="604732694">
          <w:marLeft w:val="0"/>
          <w:marRight w:val="0"/>
          <w:marTop w:val="0"/>
          <w:marBottom w:val="0"/>
          <w:divBdr>
            <w:top w:val="none" w:sz="0" w:space="0" w:color="auto"/>
            <w:left w:val="none" w:sz="0" w:space="0" w:color="auto"/>
            <w:bottom w:val="none" w:sz="0" w:space="0" w:color="auto"/>
            <w:right w:val="none" w:sz="0" w:space="0" w:color="auto"/>
          </w:divBdr>
        </w:div>
        <w:div w:id="1740133914">
          <w:marLeft w:val="0"/>
          <w:marRight w:val="0"/>
          <w:marTop w:val="0"/>
          <w:marBottom w:val="0"/>
          <w:divBdr>
            <w:top w:val="none" w:sz="0" w:space="0" w:color="auto"/>
            <w:left w:val="none" w:sz="0" w:space="0" w:color="auto"/>
            <w:bottom w:val="none" w:sz="0" w:space="0" w:color="auto"/>
            <w:right w:val="none" w:sz="0" w:space="0" w:color="auto"/>
          </w:divBdr>
        </w:div>
        <w:div w:id="872881501">
          <w:marLeft w:val="0"/>
          <w:marRight w:val="0"/>
          <w:marTop w:val="0"/>
          <w:marBottom w:val="0"/>
          <w:divBdr>
            <w:top w:val="none" w:sz="0" w:space="0" w:color="auto"/>
            <w:left w:val="none" w:sz="0" w:space="0" w:color="auto"/>
            <w:bottom w:val="none" w:sz="0" w:space="0" w:color="auto"/>
            <w:right w:val="none" w:sz="0" w:space="0" w:color="auto"/>
          </w:divBdr>
        </w:div>
        <w:div w:id="400908112">
          <w:marLeft w:val="0"/>
          <w:marRight w:val="0"/>
          <w:marTop w:val="0"/>
          <w:marBottom w:val="0"/>
          <w:divBdr>
            <w:top w:val="none" w:sz="0" w:space="0" w:color="auto"/>
            <w:left w:val="none" w:sz="0" w:space="0" w:color="auto"/>
            <w:bottom w:val="none" w:sz="0" w:space="0" w:color="auto"/>
            <w:right w:val="none" w:sz="0" w:space="0" w:color="auto"/>
          </w:divBdr>
        </w:div>
        <w:div w:id="838303493">
          <w:marLeft w:val="0"/>
          <w:marRight w:val="0"/>
          <w:marTop w:val="0"/>
          <w:marBottom w:val="0"/>
          <w:divBdr>
            <w:top w:val="none" w:sz="0" w:space="0" w:color="auto"/>
            <w:left w:val="none" w:sz="0" w:space="0" w:color="auto"/>
            <w:bottom w:val="none" w:sz="0" w:space="0" w:color="auto"/>
            <w:right w:val="none" w:sz="0" w:space="0" w:color="auto"/>
          </w:divBdr>
        </w:div>
        <w:div w:id="478812635">
          <w:marLeft w:val="0"/>
          <w:marRight w:val="0"/>
          <w:marTop w:val="0"/>
          <w:marBottom w:val="0"/>
          <w:divBdr>
            <w:top w:val="none" w:sz="0" w:space="0" w:color="auto"/>
            <w:left w:val="none" w:sz="0" w:space="0" w:color="auto"/>
            <w:bottom w:val="none" w:sz="0" w:space="0" w:color="auto"/>
            <w:right w:val="none" w:sz="0" w:space="0" w:color="auto"/>
          </w:divBdr>
        </w:div>
        <w:div w:id="1738625582">
          <w:marLeft w:val="0"/>
          <w:marRight w:val="0"/>
          <w:marTop w:val="0"/>
          <w:marBottom w:val="0"/>
          <w:divBdr>
            <w:top w:val="none" w:sz="0" w:space="0" w:color="auto"/>
            <w:left w:val="none" w:sz="0" w:space="0" w:color="auto"/>
            <w:bottom w:val="none" w:sz="0" w:space="0" w:color="auto"/>
            <w:right w:val="none" w:sz="0" w:space="0" w:color="auto"/>
          </w:divBdr>
        </w:div>
        <w:div w:id="1153371118">
          <w:marLeft w:val="0"/>
          <w:marRight w:val="0"/>
          <w:marTop w:val="0"/>
          <w:marBottom w:val="0"/>
          <w:divBdr>
            <w:top w:val="none" w:sz="0" w:space="0" w:color="auto"/>
            <w:left w:val="none" w:sz="0" w:space="0" w:color="auto"/>
            <w:bottom w:val="none" w:sz="0" w:space="0" w:color="auto"/>
            <w:right w:val="none" w:sz="0" w:space="0" w:color="auto"/>
          </w:divBdr>
        </w:div>
        <w:div w:id="1045760290">
          <w:marLeft w:val="0"/>
          <w:marRight w:val="0"/>
          <w:marTop w:val="0"/>
          <w:marBottom w:val="0"/>
          <w:divBdr>
            <w:top w:val="none" w:sz="0" w:space="0" w:color="auto"/>
            <w:left w:val="none" w:sz="0" w:space="0" w:color="auto"/>
            <w:bottom w:val="none" w:sz="0" w:space="0" w:color="auto"/>
            <w:right w:val="none" w:sz="0" w:space="0" w:color="auto"/>
          </w:divBdr>
        </w:div>
        <w:div w:id="1390111367">
          <w:marLeft w:val="0"/>
          <w:marRight w:val="0"/>
          <w:marTop w:val="0"/>
          <w:marBottom w:val="0"/>
          <w:divBdr>
            <w:top w:val="none" w:sz="0" w:space="0" w:color="auto"/>
            <w:left w:val="none" w:sz="0" w:space="0" w:color="auto"/>
            <w:bottom w:val="none" w:sz="0" w:space="0" w:color="auto"/>
            <w:right w:val="none" w:sz="0" w:space="0" w:color="auto"/>
          </w:divBdr>
          <w:divsChild>
            <w:div w:id="1581526135">
              <w:marLeft w:val="0"/>
              <w:marRight w:val="0"/>
              <w:marTop w:val="0"/>
              <w:marBottom w:val="0"/>
              <w:divBdr>
                <w:top w:val="none" w:sz="0" w:space="0" w:color="auto"/>
                <w:left w:val="none" w:sz="0" w:space="0" w:color="auto"/>
                <w:bottom w:val="none" w:sz="0" w:space="0" w:color="auto"/>
                <w:right w:val="none" w:sz="0" w:space="0" w:color="auto"/>
              </w:divBdr>
            </w:div>
            <w:div w:id="1482691730">
              <w:marLeft w:val="0"/>
              <w:marRight w:val="0"/>
              <w:marTop w:val="0"/>
              <w:marBottom w:val="0"/>
              <w:divBdr>
                <w:top w:val="none" w:sz="0" w:space="0" w:color="auto"/>
                <w:left w:val="none" w:sz="0" w:space="0" w:color="auto"/>
                <w:bottom w:val="none" w:sz="0" w:space="0" w:color="auto"/>
                <w:right w:val="none" w:sz="0" w:space="0" w:color="auto"/>
              </w:divBdr>
            </w:div>
            <w:div w:id="468210403">
              <w:marLeft w:val="0"/>
              <w:marRight w:val="0"/>
              <w:marTop w:val="0"/>
              <w:marBottom w:val="0"/>
              <w:divBdr>
                <w:top w:val="none" w:sz="0" w:space="0" w:color="auto"/>
                <w:left w:val="none" w:sz="0" w:space="0" w:color="auto"/>
                <w:bottom w:val="none" w:sz="0" w:space="0" w:color="auto"/>
                <w:right w:val="none" w:sz="0" w:space="0" w:color="auto"/>
              </w:divBdr>
            </w:div>
            <w:div w:id="2114280787">
              <w:marLeft w:val="0"/>
              <w:marRight w:val="0"/>
              <w:marTop w:val="0"/>
              <w:marBottom w:val="0"/>
              <w:divBdr>
                <w:top w:val="none" w:sz="0" w:space="0" w:color="auto"/>
                <w:left w:val="none" w:sz="0" w:space="0" w:color="auto"/>
                <w:bottom w:val="none" w:sz="0" w:space="0" w:color="auto"/>
                <w:right w:val="none" w:sz="0" w:space="0" w:color="auto"/>
              </w:divBdr>
            </w:div>
            <w:div w:id="1746294011">
              <w:marLeft w:val="0"/>
              <w:marRight w:val="0"/>
              <w:marTop w:val="0"/>
              <w:marBottom w:val="0"/>
              <w:divBdr>
                <w:top w:val="none" w:sz="0" w:space="0" w:color="auto"/>
                <w:left w:val="none" w:sz="0" w:space="0" w:color="auto"/>
                <w:bottom w:val="none" w:sz="0" w:space="0" w:color="auto"/>
                <w:right w:val="none" w:sz="0" w:space="0" w:color="auto"/>
              </w:divBdr>
            </w:div>
          </w:divsChild>
        </w:div>
        <w:div w:id="1985116535">
          <w:marLeft w:val="0"/>
          <w:marRight w:val="0"/>
          <w:marTop w:val="0"/>
          <w:marBottom w:val="0"/>
          <w:divBdr>
            <w:top w:val="none" w:sz="0" w:space="0" w:color="auto"/>
            <w:left w:val="none" w:sz="0" w:space="0" w:color="auto"/>
            <w:bottom w:val="none" w:sz="0" w:space="0" w:color="auto"/>
            <w:right w:val="none" w:sz="0" w:space="0" w:color="auto"/>
          </w:divBdr>
        </w:div>
        <w:div w:id="133109734">
          <w:marLeft w:val="0"/>
          <w:marRight w:val="0"/>
          <w:marTop w:val="0"/>
          <w:marBottom w:val="0"/>
          <w:divBdr>
            <w:top w:val="none" w:sz="0" w:space="0" w:color="auto"/>
            <w:left w:val="none" w:sz="0" w:space="0" w:color="auto"/>
            <w:bottom w:val="none" w:sz="0" w:space="0" w:color="auto"/>
            <w:right w:val="none" w:sz="0" w:space="0" w:color="auto"/>
          </w:divBdr>
        </w:div>
        <w:div w:id="1724937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0" ma:contentTypeDescription="Create a new document." ma:contentTypeScope="" ma:versionID="a65849b369969c20085d2d92f9ad5e4a">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50b0dc9d591f1bd1d396c1d95eff5408"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1ee51d-912f-4548-bf24-c545da2632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1afe85-f6c6-4302-a97f-fc3c6ec307ae}"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70d91d17-18f7-4af2-b000-bef22cb6efa7"/>
    <ds:schemaRef ds:uri="4c20a5b5-6027-4af9-b371-a9de04110606"/>
  </ds:schemaRefs>
</ds:datastoreItem>
</file>

<file path=customXml/itemProps2.xml><?xml version="1.0" encoding="utf-8"?>
<ds:datastoreItem xmlns:ds="http://schemas.openxmlformats.org/officeDocument/2006/customXml" ds:itemID="{2FBD3C8C-B794-4000-8611-E56066CF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1d17-18f7-4af2-b000-bef22cb6efa7"/>
    <ds:schemaRef ds:uri="4c20a5b5-6027-4af9-b371-a9de0411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Aitken-Smith</cp:lastModifiedBy>
  <cp:revision>3</cp:revision>
  <dcterms:created xsi:type="dcterms:W3CDTF">2023-07-11T11:30:00Z</dcterms:created>
  <dcterms:modified xsi:type="dcterms:W3CDTF">2023-07-11T11:34:00Z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0x010100F1587D937E4BB346B4EC8EDC1DC4918D</vt:lpwstr>
  </property>
</Properties>
</file>