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4039C" w14:textId="4A8162FE" w:rsidR="00B33910" w:rsidRPr="00DF5FA2" w:rsidRDefault="00101DD7" w:rsidP="00101DD7">
      <w:pPr>
        <w:tabs>
          <w:tab w:val="left" w:pos="6020"/>
        </w:tabs>
        <w:jc w:val="center"/>
        <w:rPr>
          <w:rFonts w:ascii="Times New Roman" w:hAnsi="Times New Roman" w:cs="Times New Roman"/>
        </w:rPr>
      </w:pPr>
      <w:r w:rsidRPr="00DF5FA2">
        <w:rPr>
          <w:rFonts w:ascii="Times New Roman" w:hAnsi="Times New Roman" w:cs="Times New Roman"/>
          <w:noProof/>
        </w:rPr>
        <w:drawing>
          <wp:inline distT="0" distB="0" distL="0" distR="0" wp14:anchorId="00734C88" wp14:editId="7DCDF11F">
            <wp:extent cx="3809410" cy="113665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514" cy="1168011"/>
                    </a:xfrm>
                    <a:prstGeom prst="rect">
                      <a:avLst/>
                    </a:prstGeom>
                    <a:noFill/>
                    <a:ln>
                      <a:noFill/>
                    </a:ln>
                  </pic:spPr>
                </pic:pic>
              </a:graphicData>
            </a:graphic>
          </wp:inline>
        </w:drawing>
      </w:r>
    </w:p>
    <w:p w14:paraId="1FDB48F9" w14:textId="77777777" w:rsidR="00B33910" w:rsidRPr="00DF5FA2" w:rsidRDefault="00B33910" w:rsidP="00766579">
      <w:pPr>
        <w:jc w:val="center"/>
        <w:rPr>
          <w:rFonts w:ascii="Times New Roman" w:hAnsi="Times New Roman" w:cs="Times New Roman"/>
        </w:rPr>
      </w:pPr>
    </w:p>
    <w:p w14:paraId="6849DC6E" w14:textId="37CA9080" w:rsidR="00B33910" w:rsidRPr="00DF5FA2" w:rsidRDefault="00B33910" w:rsidP="00B33910">
      <w:pPr>
        <w:spacing w:after="0" w:line="240" w:lineRule="auto"/>
        <w:jc w:val="center"/>
        <w:rPr>
          <w:rFonts w:ascii="Times New Roman" w:hAnsi="Times New Roman" w:cs="Times New Roman"/>
          <w:sz w:val="40"/>
          <w:szCs w:val="40"/>
        </w:rPr>
      </w:pPr>
      <w:r w:rsidRPr="00DF5FA2">
        <w:rPr>
          <w:rFonts w:ascii="Times New Roman" w:eastAsiaTheme="minorEastAsia" w:hAnsi="Times New Roman" w:cs="Times New Roman"/>
          <w:b/>
          <w:bCs/>
          <w:sz w:val="40"/>
          <w:szCs w:val="40"/>
        </w:rPr>
        <w:t>School Year 202</w:t>
      </w:r>
      <w:r w:rsidR="009B57E3">
        <w:rPr>
          <w:rFonts w:ascii="Times New Roman" w:eastAsiaTheme="minorEastAsia" w:hAnsi="Times New Roman" w:cs="Times New Roman"/>
          <w:b/>
          <w:bCs/>
          <w:sz w:val="40"/>
          <w:szCs w:val="40"/>
        </w:rPr>
        <w:t>5</w:t>
      </w:r>
      <w:r w:rsidRPr="00DF5FA2">
        <w:rPr>
          <w:rFonts w:ascii="Times New Roman" w:eastAsiaTheme="minorEastAsia" w:hAnsi="Times New Roman" w:cs="Times New Roman"/>
          <w:b/>
          <w:bCs/>
          <w:sz w:val="40"/>
          <w:szCs w:val="40"/>
        </w:rPr>
        <w:t>-202</w:t>
      </w:r>
      <w:r w:rsidR="009B57E3">
        <w:rPr>
          <w:rFonts w:ascii="Times New Roman" w:eastAsiaTheme="minorEastAsia" w:hAnsi="Times New Roman" w:cs="Times New Roman"/>
          <w:b/>
          <w:bCs/>
          <w:sz w:val="40"/>
          <w:szCs w:val="40"/>
        </w:rPr>
        <w:t>6</w:t>
      </w:r>
    </w:p>
    <w:p w14:paraId="749A48EA" w14:textId="001CE0BB" w:rsidR="00B33910" w:rsidRPr="00DF5FA2" w:rsidRDefault="00101DD7" w:rsidP="00B33910">
      <w:pPr>
        <w:spacing w:after="0" w:line="240" w:lineRule="auto"/>
        <w:jc w:val="center"/>
        <w:rPr>
          <w:rFonts w:ascii="Times New Roman" w:hAnsi="Times New Roman" w:cs="Times New Roman"/>
          <w:b/>
          <w:bCs/>
          <w:sz w:val="56"/>
          <w:szCs w:val="56"/>
        </w:rPr>
      </w:pPr>
      <w:r w:rsidRPr="00DF5FA2">
        <w:rPr>
          <w:rFonts w:ascii="Times New Roman" w:eastAsiaTheme="minorEastAsia" w:hAnsi="Times New Roman" w:cs="Times New Roman"/>
          <w:b/>
          <w:bCs/>
          <w:sz w:val="56"/>
          <w:szCs w:val="56"/>
        </w:rPr>
        <w:t>FY2</w:t>
      </w:r>
      <w:r w:rsidR="009B57E3">
        <w:rPr>
          <w:rFonts w:ascii="Times New Roman" w:eastAsiaTheme="minorEastAsia" w:hAnsi="Times New Roman" w:cs="Times New Roman"/>
          <w:b/>
          <w:bCs/>
          <w:sz w:val="56"/>
          <w:szCs w:val="56"/>
        </w:rPr>
        <w:t>6</w:t>
      </w:r>
      <w:r w:rsidR="00B33910" w:rsidRPr="00DF5FA2">
        <w:rPr>
          <w:rFonts w:ascii="Times New Roman" w:eastAsiaTheme="minorEastAsia" w:hAnsi="Times New Roman" w:cs="Times New Roman"/>
          <w:b/>
          <w:bCs/>
          <w:sz w:val="56"/>
          <w:szCs w:val="56"/>
        </w:rPr>
        <w:t xml:space="preserve"> Title I </w:t>
      </w:r>
      <w:r w:rsidRPr="00DF5FA2">
        <w:rPr>
          <w:rFonts w:ascii="Times New Roman" w:eastAsiaTheme="minorEastAsia" w:hAnsi="Times New Roman" w:cs="Times New Roman"/>
          <w:b/>
          <w:bCs/>
          <w:sz w:val="56"/>
          <w:szCs w:val="56"/>
        </w:rPr>
        <w:t>Schoolwide Charter</w:t>
      </w:r>
      <w:r w:rsidR="00B33910" w:rsidRPr="00DF5FA2">
        <w:rPr>
          <w:rFonts w:ascii="Times New Roman" w:eastAsiaTheme="minorEastAsia" w:hAnsi="Times New Roman" w:cs="Times New Roman"/>
          <w:b/>
          <w:bCs/>
          <w:sz w:val="56"/>
          <w:szCs w:val="56"/>
        </w:rPr>
        <w:t xml:space="preserve"> Plan </w:t>
      </w:r>
    </w:p>
    <w:p w14:paraId="5DEC3ADB" w14:textId="77777777" w:rsidR="00B33910" w:rsidRPr="00DF5FA2" w:rsidRDefault="00000000" w:rsidP="00B33910">
      <w:pPr>
        <w:jc w:val="center"/>
        <w:rPr>
          <w:rFonts w:ascii="Times New Roman" w:hAnsi="Times New Roman" w:cs="Times New Roman"/>
        </w:rPr>
      </w:pPr>
      <w:r>
        <w:rPr>
          <w:rFonts w:ascii="Times New Roman" w:hAnsi="Times New Roman" w:cs="Times New Roman"/>
        </w:rPr>
        <w:pict w14:anchorId="42DBC249">
          <v:rect id="_x0000_i1025" style="width:10in;height:3pt" o:hralign="center" o:hrstd="t" o:hrnoshade="t" o:hr="t" fillcolor="black" stroked="f"/>
        </w:pict>
      </w:r>
    </w:p>
    <w:p w14:paraId="4A9ADB85" w14:textId="1B788FFF" w:rsidR="00B33910" w:rsidRPr="00DF5FA2" w:rsidRDefault="00B33910" w:rsidP="00766579">
      <w:pPr>
        <w:rPr>
          <w:rFonts w:ascii="Times New Roman" w:hAnsi="Times New Roman" w:cs="Times New Roman"/>
          <w:b/>
          <w:bCs/>
          <w:sz w:val="24"/>
        </w:rPr>
      </w:pPr>
      <w:r w:rsidRPr="00DF5FA2">
        <w:rPr>
          <w:rFonts w:ascii="Times New Roman" w:eastAsiaTheme="minorEastAsia" w:hAnsi="Times New Roman" w:cs="Times New Roman"/>
          <w:b/>
          <w:bCs/>
          <w:sz w:val="24"/>
        </w:rPr>
        <w:t>School Number:</w:t>
      </w:r>
      <w:r w:rsidR="0064579D">
        <w:rPr>
          <w:rFonts w:ascii="Times New Roman" w:eastAsiaTheme="minorEastAsia" w:hAnsi="Times New Roman" w:cs="Times New Roman"/>
          <w:b/>
          <w:bCs/>
          <w:sz w:val="24"/>
        </w:rPr>
        <w:t xml:space="preserve"> 321 </w:t>
      </w:r>
    </w:p>
    <w:p w14:paraId="31E44FBD" w14:textId="5422DB23" w:rsidR="00B33910" w:rsidRPr="00DF5FA2" w:rsidRDefault="00B33910" w:rsidP="00766579">
      <w:pPr>
        <w:rPr>
          <w:rFonts w:ascii="Times New Roman" w:hAnsi="Times New Roman" w:cs="Times New Roman"/>
          <w:b/>
          <w:bCs/>
          <w:sz w:val="24"/>
        </w:rPr>
      </w:pPr>
      <w:r w:rsidRPr="00DF5FA2">
        <w:rPr>
          <w:rFonts w:ascii="Times New Roman" w:eastAsiaTheme="minorEastAsia" w:hAnsi="Times New Roman" w:cs="Times New Roman"/>
          <w:b/>
          <w:bCs/>
          <w:sz w:val="24"/>
        </w:rPr>
        <w:t>School Name:</w:t>
      </w:r>
      <w:r w:rsidR="0064579D">
        <w:rPr>
          <w:rFonts w:ascii="Times New Roman" w:eastAsiaTheme="minorEastAsia" w:hAnsi="Times New Roman" w:cs="Times New Roman"/>
          <w:b/>
          <w:bCs/>
          <w:sz w:val="24"/>
        </w:rPr>
        <w:t xml:space="preserve"> Midtown Academy</w:t>
      </w:r>
    </w:p>
    <w:p w14:paraId="1ED3D802" w14:textId="69F4570F" w:rsidR="00B33910" w:rsidRPr="00DF5FA2" w:rsidRDefault="00B33910" w:rsidP="00766579">
      <w:pPr>
        <w:rPr>
          <w:rFonts w:ascii="Times New Roman" w:hAnsi="Times New Roman" w:cs="Times New Roman"/>
          <w:sz w:val="24"/>
        </w:rPr>
      </w:pPr>
      <w:r w:rsidRPr="00DF5FA2">
        <w:rPr>
          <w:rFonts w:ascii="Times New Roman" w:eastAsiaTheme="minorEastAsia" w:hAnsi="Times New Roman" w:cs="Times New Roman"/>
          <w:b/>
          <w:bCs/>
          <w:sz w:val="24"/>
        </w:rPr>
        <w:t>Principal:</w:t>
      </w:r>
      <w:r w:rsidR="0064579D">
        <w:rPr>
          <w:rFonts w:ascii="Times New Roman" w:eastAsiaTheme="minorEastAsia" w:hAnsi="Times New Roman" w:cs="Times New Roman"/>
          <w:b/>
          <w:bCs/>
          <w:sz w:val="24"/>
        </w:rPr>
        <w:t xml:space="preserve"> Kimberly Campbell-Davis</w:t>
      </w:r>
    </w:p>
    <w:p w14:paraId="4012901B" w14:textId="0F647BBB" w:rsidR="00B33910" w:rsidRPr="00DF5FA2" w:rsidRDefault="00B33910" w:rsidP="00766579">
      <w:pPr>
        <w:rPr>
          <w:rFonts w:ascii="Times New Roman" w:eastAsiaTheme="minorEastAsia" w:hAnsi="Times New Roman" w:cs="Times New Roman"/>
          <w:b/>
          <w:bCs/>
          <w:sz w:val="24"/>
        </w:rPr>
      </w:pPr>
      <w:r w:rsidRPr="00DF5FA2">
        <w:rPr>
          <w:rFonts w:ascii="Times New Roman" w:eastAsiaTheme="minorEastAsia" w:hAnsi="Times New Roman" w:cs="Times New Roman"/>
          <w:b/>
          <w:bCs/>
          <w:sz w:val="24"/>
        </w:rPr>
        <w:t>Operator:</w:t>
      </w:r>
      <w:r w:rsidR="0064579D">
        <w:rPr>
          <w:rFonts w:ascii="Times New Roman" w:eastAsiaTheme="minorEastAsia" w:hAnsi="Times New Roman" w:cs="Times New Roman"/>
          <w:b/>
          <w:bCs/>
          <w:sz w:val="24"/>
        </w:rPr>
        <w:t xml:space="preserve"> Michael Booth</w:t>
      </w:r>
    </w:p>
    <w:p w14:paraId="232F2B4F" w14:textId="3A4237EA" w:rsidR="00B33910" w:rsidRPr="00DF5FA2" w:rsidRDefault="00B33910" w:rsidP="00766579">
      <w:pPr>
        <w:rPr>
          <w:rFonts w:ascii="Times New Roman" w:eastAsiaTheme="minorEastAsia" w:hAnsi="Times New Roman" w:cs="Times New Roman"/>
          <w:b/>
          <w:bCs/>
          <w:sz w:val="24"/>
        </w:rPr>
      </w:pPr>
      <w:r w:rsidRPr="00DF5FA2">
        <w:rPr>
          <w:rFonts w:ascii="Times New Roman" w:eastAsiaTheme="minorEastAsia" w:hAnsi="Times New Roman" w:cs="Times New Roman"/>
          <w:b/>
          <w:bCs/>
          <w:sz w:val="24"/>
        </w:rPr>
        <w:t>School Title I Point of Contact:</w:t>
      </w:r>
      <w:r w:rsidR="0064579D">
        <w:rPr>
          <w:rFonts w:ascii="Times New Roman" w:eastAsiaTheme="minorEastAsia" w:hAnsi="Times New Roman" w:cs="Times New Roman"/>
          <w:b/>
          <w:bCs/>
          <w:sz w:val="24"/>
        </w:rPr>
        <w:t xml:space="preserve"> Kimberly Campbell- Davis</w:t>
      </w:r>
    </w:p>
    <w:p w14:paraId="639D44D2" w14:textId="162F4264" w:rsidR="00B33910" w:rsidRPr="00DF5FA2" w:rsidRDefault="00B33910" w:rsidP="00766579">
      <w:pPr>
        <w:rPr>
          <w:rFonts w:ascii="Times New Roman" w:eastAsiaTheme="minorEastAsia" w:hAnsi="Times New Roman" w:cs="Times New Roman"/>
          <w:b/>
          <w:bCs/>
          <w:sz w:val="24"/>
        </w:rPr>
      </w:pPr>
      <w:r w:rsidRPr="00DF5FA2">
        <w:rPr>
          <w:rFonts w:ascii="Times New Roman" w:eastAsiaTheme="minorEastAsia" w:hAnsi="Times New Roman" w:cs="Times New Roman"/>
          <w:b/>
          <w:bCs/>
          <w:sz w:val="24"/>
        </w:rPr>
        <w:t>Assigned DMC Title I Specialist:</w:t>
      </w:r>
      <w:r w:rsidR="0064579D">
        <w:rPr>
          <w:rFonts w:ascii="Times New Roman" w:eastAsiaTheme="minorEastAsia" w:hAnsi="Times New Roman" w:cs="Times New Roman"/>
          <w:b/>
          <w:bCs/>
          <w:sz w:val="24"/>
        </w:rPr>
        <w:t xml:space="preserve"> Lauren Williams</w:t>
      </w:r>
    </w:p>
    <w:p w14:paraId="2366254D" w14:textId="4ADE6928" w:rsidR="00B33910" w:rsidRDefault="00B33910" w:rsidP="00766579">
      <w:pPr>
        <w:rPr>
          <w:rFonts w:ascii="Times New Roman" w:eastAsiaTheme="minorEastAsia" w:hAnsi="Times New Roman" w:cs="Times New Roman"/>
          <w:b/>
          <w:bCs/>
          <w:sz w:val="24"/>
        </w:rPr>
      </w:pPr>
      <w:r w:rsidRPr="00DF5FA2">
        <w:rPr>
          <w:rFonts w:ascii="Times New Roman" w:eastAsiaTheme="minorEastAsia" w:hAnsi="Times New Roman" w:cs="Times New Roman"/>
          <w:b/>
          <w:bCs/>
          <w:sz w:val="24"/>
        </w:rPr>
        <w:t>School Website</w:t>
      </w:r>
      <w:r w:rsidR="00766579" w:rsidRPr="00DF5FA2">
        <w:rPr>
          <w:rFonts w:ascii="Times New Roman" w:eastAsiaTheme="minorEastAsia" w:hAnsi="Times New Roman" w:cs="Times New Roman"/>
          <w:b/>
          <w:bCs/>
          <w:sz w:val="24"/>
        </w:rPr>
        <w:t xml:space="preserve"> with FY2</w:t>
      </w:r>
      <w:r w:rsidR="009B57E3">
        <w:rPr>
          <w:rFonts w:ascii="Times New Roman" w:eastAsiaTheme="minorEastAsia" w:hAnsi="Times New Roman" w:cs="Times New Roman"/>
          <w:b/>
          <w:bCs/>
          <w:sz w:val="24"/>
        </w:rPr>
        <w:t>6</w:t>
      </w:r>
      <w:r w:rsidR="00766579" w:rsidRPr="00DF5FA2">
        <w:rPr>
          <w:rFonts w:ascii="Times New Roman" w:eastAsiaTheme="minorEastAsia" w:hAnsi="Times New Roman" w:cs="Times New Roman"/>
          <w:b/>
          <w:bCs/>
          <w:sz w:val="24"/>
        </w:rPr>
        <w:t xml:space="preserve"> Title I Plan posting</w:t>
      </w:r>
      <w:r w:rsidRPr="00DF5FA2">
        <w:rPr>
          <w:rFonts w:ascii="Times New Roman" w:eastAsiaTheme="minorEastAsia" w:hAnsi="Times New Roman" w:cs="Times New Roman"/>
          <w:b/>
          <w:bCs/>
          <w:sz w:val="24"/>
        </w:rPr>
        <w:t>:</w:t>
      </w:r>
      <w:r w:rsidR="0064579D" w:rsidRPr="0064579D">
        <w:t xml:space="preserve"> </w:t>
      </w:r>
      <w:hyperlink r:id="rId12" w:history="1">
        <w:r w:rsidR="0064579D" w:rsidRPr="00301F8A">
          <w:rPr>
            <w:rStyle w:val="Hyperlink"/>
            <w:rFonts w:ascii="Times New Roman" w:eastAsiaTheme="minorEastAsia" w:hAnsi="Times New Roman" w:cs="Times New Roman"/>
            <w:b/>
            <w:bCs/>
            <w:sz w:val="24"/>
          </w:rPr>
          <w:t>https://themidtownacademy.org/</w:t>
        </w:r>
      </w:hyperlink>
    </w:p>
    <w:p w14:paraId="39D1D050" w14:textId="77777777" w:rsidR="0064579D" w:rsidRPr="00DF5FA2" w:rsidRDefault="0064579D" w:rsidP="00766579">
      <w:pPr>
        <w:rPr>
          <w:rFonts w:ascii="Times New Roman" w:eastAsiaTheme="minorEastAsia" w:hAnsi="Times New Roman" w:cs="Times New Roman"/>
          <w:b/>
          <w:bCs/>
          <w:sz w:val="24"/>
        </w:rPr>
      </w:pPr>
    </w:p>
    <w:p w14:paraId="2499E9EE" w14:textId="77777777" w:rsidR="00766579" w:rsidRPr="00DF5FA2" w:rsidRDefault="00766579" w:rsidP="00766579">
      <w:pPr>
        <w:rPr>
          <w:rFonts w:ascii="Times New Roman" w:eastAsiaTheme="minorEastAsia" w:hAnsi="Times New Roman" w:cs="Times New Roman"/>
          <w:b/>
          <w:bCs/>
          <w:sz w:val="24"/>
        </w:rPr>
      </w:pPr>
    </w:p>
    <w:p w14:paraId="20B1BBDD" w14:textId="77777777" w:rsidR="00B33910" w:rsidRPr="00DF5FA2" w:rsidRDefault="00B33910" w:rsidP="00766579">
      <w:pPr>
        <w:tabs>
          <w:tab w:val="left" w:pos="6390"/>
        </w:tabs>
        <w:jc w:val="right"/>
        <w:rPr>
          <w:rFonts w:ascii="Times New Roman" w:hAnsi="Times New Roman" w:cs="Times New Roman"/>
        </w:rPr>
      </w:pPr>
    </w:p>
    <w:p w14:paraId="2FA76AE5" w14:textId="77777777" w:rsidR="00101DD7" w:rsidRPr="00DF5FA2" w:rsidRDefault="00101DD7">
      <w:pPr>
        <w:rPr>
          <w:rFonts w:ascii="Times New Roman" w:hAnsi="Times New Roman" w:cs="Times New Roman"/>
        </w:rPr>
      </w:pPr>
      <w:r w:rsidRPr="00DF5FA2">
        <w:rPr>
          <w:rFonts w:ascii="Times New Roman" w:hAnsi="Times New Roman" w:cs="Times New Roman"/>
          <w:b/>
          <w:bCs/>
        </w:rPr>
        <w:br w:type="page"/>
      </w:r>
    </w:p>
    <w:sdt>
      <w:sdtPr>
        <w:rPr>
          <w:rFonts w:ascii="Times New Roman" w:eastAsiaTheme="minorHAnsi" w:hAnsi="Times New Roman" w:cs="Times New Roman"/>
          <w:b w:val="0"/>
          <w:bCs w:val="0"/>
          <w:color w:val="auto"/>
          <w:sz w:val="22"/>
          <w:szCs w:val="22"/>
        </w:rPr>
        <w:id w:val="1983805240"/>
        <w:docPartObj>
          <w:docPartGallery w:val="Table of Contents"/>
          <w:docPartUnique/>
        </w:docPartObj>
      </w:sdtPr>
      <w:sdtEndPr>
        <w:rPr>
          <w:noProof/>
        </w:rPr>
      </w:sdtEndPr>
      <w:sdtContent>
        <w:p w14:paraId="5D80CC4C" w14:textId="6B04BBD9" w:rsidR="00B33910" w:rsidRPr="00DF5FA2" w:rsidRDefault="00B33910" w:rsidP="00766579">
          <w:pPr>
            <w:pStyle w:val="TOCHeading"/>
            <w:rPr>
              <w:rFonts w:ascii="Times New Roman" w:hAnsi="Times New Roman" w:cs="Times New Roman"/>
              <w:sz w:val="32"/>
              <w:szCs w:val="32"/>
            </w:rPr>
          </w:pPr>
          <w:r w:rsidRPr="00DF5FA2">
            <w:rPr>
              <w:rFonts w:ascii="Times New Roman" w:hAnsi="Times New Roman" w:cs="Times New Roman"/>
              <w:sz w:val="32"/>
              <w:szCs w:val="32"/>
            </w:rPr>
            <w:t>Table of Contents</w:t>
          </w:r>
        </w:p>
        <w:p w14:paraId="312A7699" w14:textId="77777777" w:rsidR="00B33910" w:rsidRPr="00DF5FA2" w:rsidRDefault="00B33910" w:rsidP="002D12FD">
          <w:pPr>
            <w:pStyle w:val="TOC1"/>
            <w:numPr>
              <w:ilvl w:val="0"/>
              <w:numId w:val="0"/>
            </w:numPr>
            <w:rPr>
              <w:rFonts w:ascii="Times New Roman" w:eastAsiaTheme="minorEastAsia" w:hAnsi="Times New Roman" w:cs="Times New Roman"/>
              <w:noProof/>
            </w:rPr>
          </w:pPr>
          <w:r w:rsidRPr="00DF5FA2">
            <w:rPr>
              <w:rFonts w:ascii="Times New Roman" w:hAnsi="Times New Roman" w:cs="Times New Roman"/>
            </w:rPr>
            <w:fldChar w:fldCharType="begin"/>
          </w:r>
          <w:r w:rsidRPr="00DF5FA2">
            <w:rPr>
              <w:rFonts w:ascii="Times New Roman" w:hAnsi="Times New Roman" w:cs="Times New Roman"/>
            </w:rPr>
            <w:instrText xml:space="preserve"> TOC \o "1-3" \h \z \u </w:instrText>
          </w:r>
          <w:r w:rsidRPr="00DF5FA2">
            <w:rPr>
              <w:rFonts w:ascii="Times New Roman" w:hAnsi="Times New Roman" w:cs="Times New Roman"/>
            </w:rPr>
            <w:fldChar w:fldCharType="separate"/>
          </w:r>
          <w:hyperlink w:anchor="_Toc513012677" w:history="1">
            <w:r w:rsidRPr="00DF5FA2">
              <w:rPr>
                <w:rStyle w:val="Hyperlink"/>
                <w:rFonts w:ascii="Times New Roman" w:hAnsi="Times New Roman" w:cs="Times New Roman"/>
                <w:b/>
                <w:noProof/>
              </w:rPr>
              <w:t>I. Component 1: Comprehensive Needs Assessment (CNA)</w:t>
            </w:r>
            <w:r w:rsidRPr="00DF5FA2">
              <w:rPr>
                <w:rFonts w:ascii="Times New Roman" w:hAnsi="Times New Roman" w:cs="Times New Roman"/>
                <w:noProof/>
                <w:webHidden/>
              </w:rPr>
              <w:tab/>
            </w:r>
            <w:r w:rsidRPr="00DF5FA2">
              <w:rPr>
                <w:rFonts w:ascii="Times New Roman" w:hAnsi="Times New Roman" w:cs="Times New Roman"/>
                <w:noProof/>
                <w:webHidden/>
              </w:rPr>
              <w:fldChar w:fldCharType="begin"/>
            </w:r>
            <w:r w:rsidRPr="00DF5FA2">
              <w:rPr>
                <w:rFonts w:ascii="Times New Roman" w:hAnsi="Times New Roman" w:cs="Times New Roman"/>
                <w:noProof/>
                <w:webHidden/>
              </w:rPr>
              <w:instrText xml:space="preserve"> PAGEREF _Toc513012677 \h </w:instrText>
            </w:r>
            <w:r w:rsidRPr="00DF5FA2">
              <w:rPr>
                <w:rFonts w:ascii="Times New Roman" w:hAnsi="Times New Roman" w:cs="Times New Roman"/>
                <w:noProof/>
                <w:webHidden/>
              </w:rPr>
            </w:r>
            <w:r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3</w:t>
            </w:r>
            <w:r w:rsidRPr="00DF5FA2">
              <w:rPr>
                <w:rFonts w:ascii="Times New Roman" w:hAnsi="Times New Roman" w:cs="Times New Roman"/>
                <w:noProof/>
                <w:webHidden/>
              </w:rPr>
              <w:fldChar w:fldCharType="end"/>
            </w:r>
          </w:hyperlink>
        </w:p>
        <w:p w14:paraId="45149024" w14:textId="77777777"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78" w:history="1">
            <w:r w:rsidR="00B33910" w:rsidRPr="00DF5FA2">
              <w:rPr>
                <w:rStyle w:val="Hyperlink"/>
                <w:rFonts w:ascii="Times New Roman" w:hAnsi="Times New Roman" w:cs="Times New Roman"/>
                <w:b/>
                <w:noProof/>
              </w:rPr>
              <w:t>a. Data Sources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_Toc513012678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3</w:t>
            </w:r>
            <w:r w:rsidR="00B33910" w:rsidRPr="00DF5FA2">
              <w:rPr>
                <w:rFonts w:ascii="Times New Roman" w:hAnsi="Times New Roman" w:cs="Times New Roman"/>
                <w:noProof/>
                <w:webHidden/>
              </w:rPr>
              <w:fldChar w:fldCharType="end"/>
            </w:r>
          </w:hyperlink>
        </w:p>
        <w:p w14:paraId="40EA96A3" w14:textId="1A4291E3"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79" w:history="1">
            <w:r w:rsidR="00B33910" w:rsidRPr="00DF5FA2">
              <w:rPr>
                <w:rStyle w:val="Hyperlink"/>
                <w:rFonts w:ascii="Times New Roman" w:hAnsi="Times New Roman" w:cs="Times New Roman"/>
                <w:b/>
                <w:noProof/>
              </w:rPr>
              <w:t>b. Identified Prioritized Needs for SY2</w:t>
            </w:r>
            <w:r w:rsidR="00DF2304">
              <w:rPr>
                <w:rStyle w:val="Hyperlink"/>
                <w:rFonts w:ascii="Times New Roman" w:hAnsi="Times New Roman" w:cs="Times New Roman"/>
                <w:b/>
                <w:noProof/>
              </w:rPr>
              <w:t>5</w:t>
            </w:r>
            <w:r w:rsidR="00B33910" w:rsidRPr="00DF5FA2">
              <w:rPr>
                <w:rStyle w:val="Hyperlink"/>
                <w:rFonts w:ascii="Times New Roman" w:hAnsi="Times New Roman" w:cs="Times New Roman"/>
                <w:b/>
                <w:noProof/>
              </w:rPr>
              <w:t>-2</w:t>
            </w:r>
            <w:r w:rsidR="00DF2304">
              <w:rPr>
                <w:rStyle w:val="Hyperlink"/>
                <w:rFonts w:ascii="Times New Roman" w:hAnsi="Times New Roman" w:cs="Times New Roman"/>
                <w:b/>
                <w:noProof/>
              </w:rPr>
              <w:t>6</w:t>
            </w:r>
            <w:r w:rsidR="00B33910" w:rsidRPr="00DF5FA2">
              <w:rPr>
                <w:rStyle w:val="Hyperlink"/>
                <w:rFonts w:ascii="Times New Roman" w:hAnsi="Times New Roman" w:cs="Times New Roman"/>
                <w:b/>
                <w:noProof/>
              </w:rPr>
              <w:t>:</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_Toc513012679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4</w:t>
            </w:r>
            <w:r w:rsidR="00B33910" w:rsidRPr="00DF5FA2">
              <w:rPr>
                <w:rFonts w:ascii="Times New Roman" w:hAnsi="Times New Roman" w:cs="Times New Roman"/>
                <w:noProof/>
                <w:webHidden/>
              </w:rPr>
              <w:fldChar w:fldCharType="end"/>
            </w:r>
          </w:hyperlink>
        </w:p>
        <w:p w14:paraId="02A1B1BA" w14:textId="77777777" w:rsidR="00B33910" w:rsidRPr="00DF5FA2" w:rsidRDefault="00000000" w:rsidP="002D12FD">
          <w:pPr>
            <w:pStyle w:val="TOC1"/>
            <w:numPr>
              <w:ilvl w:val="0"/>
              <w:numId w:val="0"/>
            </w:numPr>
            <w:rPr>
              <w:rFonts w:ascii="Times New Roman" w:eastAsiaTheme="minorEastAsia" w:hAnsi="Times New Roman" w:cs="Times New Roman"/>
              <w:noProof/>
            </w:rPr>
          </w:pPr>
          <w:hyperlink w:anchor="_Toc513012680" w:history="1">
            <w:r w:rsidR="00B33910" w:rsidRPr="00DF5FA2">
              <w:rPr>
                <w:rStyle w:val="Hyperlink"/>
                <w:rFonts w:ascii="Times New Roman" w:hAnsi="Times New Roman" w:cs="Times New Roman"/>
                <w:b/>
                <w:noProof/>
              </w:rPr>
              <w:t>II. Component 2: Schoolwide Reform Strategies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_Toc513012680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5</w:t>
            </w:r>
            <w:r w:rsidR="00B33910" w:rsidRPr="00DF5FA2">
              <w:rPr>
                <w:rFonts w:ascii="Times New Roman" w:hAnsi="Times New Roman" w:cs="Times New Roman"/>
                <w:noProof/>
                <w:webHidden/>
              </w:rPr>
              <w:fldChar w:fldCharType="end"/>
            </w:r>
          </w:hyperlink>
        </w:p>
        <w:p w14:paraId="102BDD21" w14:textId="77777777"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81" w:history="1">
            <w:r w:rsidR="00B33910" w:rsidRPr="00DF5FA2">
              <w:rPr>
                <w:rStyle w:val="Hyperlink"/>
                <w:rFonts w:ascii="Times New Roman" w:hAnsi="Times New Roman" w:cs="Times New Roman"/>
                <w:b/>
                <w:noProof/>
              </w:rPr>
              <w:t>a. Statement of Goals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_Toc513012681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5</w:t>
            </w:r>
            <w:r w:rsidR="00B33910" w:rsidRPr="00DF5FA2">
              <w:rPr>
                <w:rFonts w:ascii="Times New Roman" w:hAnsi="Times New Roman" w:cs="Times New Roman"/>
                <w:noProof/>
                <w:webHidden/>
              </w:rPr>
              <w:fldChar w:fldCharType="end"/>
            </w:r>
          </w:hyperlink>
        </w:p>
        <w:p w14:paraId="7DCEE313" w14:textId="77777777" w:rsidR="00B33910" w:rsidRPr="00DF5FA2" w:rsidRDefault="00000000" w:rsidP="002D12FD">
          <w:pPr>
            <w:pStyle w:val="TOC1"/>
            <w:numPr>
              <w:ilvl w:val="0"/>
              <w:numId w:val="0"/>
            </w:numPr>
            <w:ind w:left="720"/>
            <w:rPr>
              <w:rFonts w:ascii="Times New Roman" w:eastAsiaTheme="minorEastAsia" w:hAnsi="Times New Roman" w:cs="Times New Roman"/>
              <w:noProof/>
            </w:rPr>
          </w:pPr>
          <w:hyperlink w:anchor="_Toc513012682" w:history="1">
            <w:r w:rsidR="00B33910" w:rsidRPr="00DF5FA2">
              <w:rPr>
                <w:rStyle w:val="Hyperlink"/>
                <w:rFonts w:ascii="Times New Roman" w:hAnsi="Times New Roman" w:cs="Times New Roman"/>
                <w:b/>
                <w:noProof/>
              </w:rPr>
              <w:t>b. Identification of Strategies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_Toc513012682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5</w:t>
            </w:r>
            <w:r w:rsidR="00B33910" w:rsidRPr="00DF5FA2">
              <w:rPr>
                <w:rFonts w:ascii="Times New Roman" w:hAnsi="Times New Roman" w:cs="Times New Roman"/>
                <w:noProof/>
                <w:webHidden/>
              </w:rPr>
              <w:fldChar w:fldCharType="end"/>
            </w:r>
          </w:hyperlink>
        </w:p>
        <w:p w14:paraId="04EA4791" w14:textId="77777777" w:rsidR="00B33910" w:rsidRPr="00DF5FA2" w:rsidRDefault="00000000" w:rsidP="002D12FD">
          <w:pPr>
            <w:pStyle w:val="TOC1"/>
            <w:numPr>
              <w:ilvl w:val="0"/>
              <w:numId w:val="0"/>
            </w:numPr>
            <w:rPr>
              <w:rFonts w:ascii="Times New Roman" w:eastAsiaTheme="minorEastAsia" w:hAnsi="Times New Roman" w:cs="Times New Roman"/>
              <w:noProof/>
            </w:rPr>
          </w:pPr>
          <w:hyperlink w:anchor="_Toc513012683" w:history="1">
            <w:r w:rsidR="00B33910" w:rsidRPr="00DF5FA2">
              <w:rPr>
                <w:rStyle w:val="Hyperlink"/>
                <w:rFonts w:ascii="Times New Roman" w:hAnsi="Times New Roman" w:cs="Times New Roman"/>
                <w:b/>
                <w:noProof/>
              </w:rPr>
              <w:t>III. Component 3: Parent, Community, and Stakeholder Involvement</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_Toc513012683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9</w:t>
            </w:r>
            <w:r w:rsidR="00B33910" w:rsidRPr="00DF5FA2">
              <w:rPr>
                <w:rFonts w:ascii="Times New Roman" w:hAnsi="Times New Roman" w:cs="Times New Roman"/>
                <w:noProof/>
                <w:webHidden/>
              </w:rPr>
              <w:fldChar w:fldCharType="end"/>
            </w:r>
          </w:hyperlink>
        </w:p>
        <w:p w14:paraId="2AC83C4D" w14:textId="77777777" w:rsidR="00B33910" w:rsidRPr="00DF5FA2" w:rsidRDefault="00000000" w:rsidP="002D12FD">
          <w:pPr>
            <w:pStyle w:val="TOC1"/>
            <w:numPr>
              <w:ilvl w:val="0"/>
              <w:numId w:val="0"/>
            </w:numPr>
            <w:rPr>
              <w:rFonts w:ascii="Times New Roman" w:eastAsiaTheme="minorEastAsia" w:hAnsi="Times New Roman" w:cs="Times New Roman"/>
              <w:noProof/>
            </w:rPr>
          </w:pPr>
          <w:hyperlink w:anchor="_Toc513012684" w:history="1">
            <w:r w:rsidR="00B33910" w:rsidRPr="00DF5FA2">
              <w:rPr>
                <w:rStyle w:val="Hyperlink"/>
                <w:rFonts w:ascii="Times New Roman" w:hAnsi="Times New Roman" w:cs="Times New Roman"/>
                <w:b/>
                <w:noProof/>
              </w:rPr>
              <w:t>IV. Component 4: Coordination with other Federal, State, and Local Services, Resources, and Programs.</w:t>
            </w:r>
            <w:r w:rsidR="00B33910" w:rsidRPr="00DF5FA2">
              <w:rPr>
                <w:rFonts w:ascii="Times New Roman" w:hAnsi="Times New Roman" w:cs="Times New Roman"/>
                <w:noProof/>
                <w:webHidden/>
              </w:rPr>
              <w:tab/>
            </w:r>
            <w:r w:rsidR="00B33910" w:rsidRPr="00DF5FA2">
              <w:rPr>
                <w:rFonts w:ascii="Times New Roman" w:hAnsi="Times New Roman" w:cs="Times New Roman"/>
                <w:noProof/>
                <w:webHidden/>
              </w:rPr>
              <w:fldChar w:fldCharType="begin"/>
            </w:r>
            <w:r w:rsidR="00B33910" w:rsidRPr="00DF5FA2">
              <w:rPr>
                <w:rFonts w:ascii="Times New Roman" w:hAnsi="Times New Roman" w:cs="Times New Roman"/>
                <w:noProof/>
                <w:webHidden/>
              </w:rPr>
              <w:instrText xml:space="preserve"> PAGEREF _Toc513012684 \h </w:instrText>
            </w:r>
            <w:r w:rsidR="00B33910" w:rsidRPr="00DF5FA2">
              <w:rPr>
                <w:rFonts w:ascii="Times New Roman" w:hAnsi="Times New Roman" w:cs="Times New Roman"/>
                <w:noProof/>
                <w:webHidden/>
              </w:rPr>
            </w:r>
            <w:r w:rsidR="00B33910" w:rsidRPr="00DF5FA2">
              <w:rPr>
                <w:rFonts w:ascii="Times New Roman" w:hAnsi="Times New Roman" w:cs="Times New Roman"/>
                <w:noProof/>
                <w:webHidden/>
              </w:rPr>
              <w:fldChar w:fldCharType="separate"/>
            </w:r>
            <w:r w:rsidR="00374B6B" w:rsidRPr="00DF5FA2">
              <w:rPr>
                <w:rFonts w:ascii="Times New Roman" w:hAnsi="Times New Roman" w:cs="Times New Roman"/>
                <w:noProof/>
                <w:webHidden/>
              </w:rPr>
              <w:t>10</w:t>
            </w:r>
            <w:r w:rsidR="00B33910" w:rsidRPr="00DF5FA2">
              <w:rPr>
                <w:rFonts w:ascii="Times New Roman" w:hAnsi="Times New Roman" w:cs="Times New Roman"/>
                <w:noProof/>
                <w:webHidden/>
              </w:rPr>
              <w:fldChar w:fldCharType="end"/>
            </w:r>
          </w:hyperlink>
        </w:p>
        <w:p w14:paraId="5EBE1968" w14:textId="77777777" w:rsidR="00B33910" w:rsidRPr="00DF5FA2" w:rsidRDefault="00B33910" w:rsidP="00B33910">
          <w:pPr>
            <w:rPr>
              <w:rFonts w:ascii="Times New Roman" w:hAnsi="Times New Roman" w:cs="Times New Roman"/>
            </w:rPr>
          </w:pPr>
          <w:r w:rsidRPr="00DF5FA2">
            <w:rPr>
              <w:rFonts w:ascii="Times New Roman" w:hAnsi="Times New Roman" w:cs="Times New Roman"/>
              <w:b/>
              <w:bCs/>
              <w:noProof/>
            </w:rPr>
            <w:fldChar w:fldCharType="end"/>
          </w:r>
        </w:p>
      </w:sdtContent>
    </w:sdt>
    <w:p w14:paraId="3DE196E7" w14:textId="77777777" w:rsidR="00B33910" w:rsidRPr="00DF5FA2" w:rsidRDefault="00B33910" w:rsidP="00B33910">
      <w:pPr>
        <w:rPr>
          <w:rFonts w:ascii="Times New Roman" w:hAnsi="Times New Roman" w:cs="Times New Roman"/>
          <w:b/>
          <w:kern w:val="36"/>
          <w:sz w:val="28"/>
        </w:rPr>
      </w:pPr>
      <w:r w:rsidRPr="00DF5FA2">
        <w:rPr>
          <w:rFonts w:ascii="Times New Roman" w:hAnsi="Times New Roman" w:cs="Times New Roman"/>
          <w:bCs/>
          <w:sz w:val="28"/>
        </w:rPr>
        <w:br w:type="page"/>
      </w:r>
    </w:p>
    <w:p w14:paraId="138CFE0A" w14:textId="2A020DA5" w:rsidR="00B33910" w:rsidRPr="008C75EB" w:rsidRDefault="00B33910" w:rsidP="008C75EB">
      <w:pPr>
        <w:pStyle w:val="Heading1"/>
        <w:rPr>
          <w:rStyle w:val="SubtitleChar"/>
          <w:rFonts w:ascii="Times New Roman" w:eastAsiaTheme="majorEastAsia" w:hAnsi="Times New Roman" w:cs="Times New Roman"/>
          <w:color w:val="2F5496" w:themeColor="accent1" w:themeShade="BF"/>
          <w:spacing w:val="0"/>
          <w:sz w:val="22"/>
          <w:szCs w:val="22"/>
        </w:rPr>
      </w:pPr>
      <w:bookmarkStart w:id="0" w:name="_Toc513012677"/>
      <w:bookmarkStart w:id="1" w:name="_Toc511652462"/>
      <w:r w:rsidRPr="008C75EB">
        <w:rPr>
          <w:rFonts w:ascii="Times New Roman" w:hAnsi="Times New Roman" w:cs="Times New Roman"/>
          <w:b/>
          <w:sz w:val="28"/>
          <w:szCs w:val="28"/>
        </w:rPr>
        <w:lastRenderedPageBreak/>
        <w:t>I. Component 1: Comprehensive Needs Assessment (CNA)</w:t>
      </w:r>
      <w:bookmarkEnd w:id="0"/>
      <w:r w:rsidR="00766579" w:rsidRPr="008C75EB">
        <w:rPr>
          <w:rFonts w:ascii="Times New Roman" w:hAnsi="Times New Roman" w:cs="Times New Roman"/>
          <w:b/>
          <w:sz w:val="28"/>
          <w:szCs w:val="28"/>
        </w:rPr>
        <w:t>:</w:t>
      </w:r>
      <w:r w:rsidR="00766579" w:rsidRPr="00DF5FA2">
        <w:rPr>
          <w:b/>
        </w:rPr>
        <w:t xml:space="preserve"> </w:t>
      </w:r>
      <w:r w:rsidRPr="008C75EB">
        <w:rPr>
          <w:rStyle w:val="SubtitleChar"/>
          <w:rFonts w:ascii="Times New Roman" w:eastAsiaTheme="majorEastAsia" w:hAnsi="Times New Roman" w:cs="Times New Roman"/>
          <w:color w:val="2F5496" w:themeColor="accent1" w:themeShade="BF"/>
          <w:spacing w:val="0"/>
          <w:sz w:val="22"/>
          <w:szCs w:val="22"/>
        </w:rPr>
        <w:t>To ensure that a school’s comprehensive plan best serves the needs of those children who are failing, or are at-risk of failing, to meet the challenging State academic standards, the school must conduct a comprehensive needs assessment of the entire school that considers information on the academic achievement of children in relation to the challenging State academic standards.</w:t>
      </w:r>
      <w:r w:rsidR="008C75EB">
        <w:rPr>
          <w:rStyle w:val="SubtitleChar"/>
          <w:rFonts w:ascii="Times New Roman" w:eastAsiaTheme="majorEastAsia" w:hAnsi="Times New Roman" w:cs="Times New Roman"/>
          <w:color w:val="2F5496" w:themeColor="accent1" w:themeShade="BF"/>
          <w:spacing w:val="0"/>
          <w:sz w:val="22"/>
          <w:szCs w:val="22"/>
        </w:rPr>
        <w:t xml:space="preserve"> </w:t>
      </w:r>
      <w:r w:rsidRPr="008C75EB">
        <w:rPr>
          <w:rStyle w:val="SubtitleChar"/>
          <w:rFonts w:ascii="Times New Roman" w:eastAsiaTheme="majorEastAsia" w:hAnsi="Times New Roman" w:cs="Times New Roman"/>
          <w:color w:val="2F5496" w:themeColor="accent1" w:themeShade="BF"/>
          <w:spacing w:val="0"/>
          <w:sz w:val="22"/>
          <w:szCs w:val="22"/>
        </w:rPr>
        <w:t>(ES</w:t>
      </w:r>
      <w:r w:rsidR="0045252B" w:rsidRPr="008C75EB">
        <w:rPr>
          <w:rStyle w:val="SubtitleChar"/>
          <w:rFonts w:ascii="Times New Roman" w:eastAsiaTheme="majorEastAsia" w:hAnsi="Times New Roman" w:cs="Times New Roman"/>
          <w:color w:val="2F5496" w:themeColor="accent1" w:themeShade="BF"/>
          <w:spacing w:val="0"/>
          <w:sz w:val="22"/>
          <w:szCs w:val="22"/>
        </w:rPr>
        <w:t>E</w:t>
      </w:r>
      <w:r w:rsidRPr="008C75EB">
        <w:rPr>
          <w:rStyle w:val="SubtitleChar"/>
          <w:rFonts w:ascii="Times New Roman" w:eastAsiaTheme="majorEastAsia" w:hAnsi="Times New Roman" w:cs="Times New Roman"/>
          <w:color w:val="2F5496" w:themeColor="accent1" w:themeShade="BF"/>
          <w:spacing w:val="0"/>
          <w:sz w:val="22"/>
          <w:szCs w:val="22"/>
        </w:rPr>
        <w:t xml:space="preserve">A section 1114(b)(6)). </w:t>
      </w:r>
      <w:bookmarkEnd w:id="1"/>
    </w:p>
    <w:p w14:paraId="22FA7C2F" w14:textId="77777777" w:rsidR="00B33910" w:rsidRPr="00DF5FA2" w:rsidRDefault="00B33910" w:rsidP="0045252B">
      <w:pPr>
        <w:pStyle w:val="Heading1"/>
        <w:spacing w:line="240" w:lineRule="auto"/>
        <w:ind w:firstLine="720"/>
        <w:rPr>
          <w:rFonts w:ascii="Times New Roman" w:hAnsi="Times New Roman" w:cs="Times New Roman"/>
          <w:b/>
          <w:sz w:val="28"/>
          <w:szCs w:val="28"/>
        </w:rPr>
      </w:pPr>
      <w:bookmarkStart w:id="2" w:name="_Toc513012678"/>
      <w:bookmarkStart w:id="3" w:name="_Toc511652463"/>
      <w:bookmarkStart w:id="4" w:name="_Toc512927984"/>
      <w:r w:rsidRPr="00DF5FA2">
        <w:rPr>
          <w:rFonts w:ascii="Times New Roman" w:hAnsi="Times New Roman" w:cs="Times New Roman"/>
          <w:b/>
          <w:sz w:val="28"/>
          <w:szCs w:val="28"/>
        </w:rPr>
        <w:t>a. Data Sources</w:t>
      </w:r>
      <w:bookmarkEnd w:id="2"/>
    </w:p>
    <w:p w14:paraId="251233A9" w14:textId="121AA594" w:rsidR="00766579" w:rsidRPr="00DF5FA2" w:rsidRDefault="00B33910" w:rsidP="0045252B">
      <w:pPr>
        <w:spacing w:line="240" w:lineRule="auto"/>
        <w:ind w:firstLine="720"/>
        <w:rPr>
          <w:rFonts w:ascii="Times New Roman" w:hAnsi="Times New Roman" w:cs="Times New Roman"/>
          <w:b/>
          <w:color w:val="2F5496" w:themeColor="accent1" w:themeShade="BF"/>
          <w:sz w:val="28"/>
          <w:szCs w:val="28"/>
        </w:rPr>
      </w:pPr>
      <w:r w:rsidRPr="00DF5FA2">
        <w:rPr>
          <w:rFonts w:ascii="Times New Roman" w:hAnsi="Times New Roman" w:cs="Times New Roman"/>
          <w:b/>
          <w:color w:val="2F5496" w:themeColor="accent1" w:themeShade="BF"/>
          <w:sz w:val="28"/>
          <w:szCs w:val="28"/>
        </w:rPr>
        <w:t xml:space="preserve">(1) </w:t>
      </w:r>
      <w:r w:rsidRPr="00DF5FA2">
        <w:rPr>
          <w:rFonts w:ascii="Times New Roman" w:hAnsi="Times New Roman" w:cs="Times New Roman"/>
          <w:b/>
          <w:color w:val="2F5496" w:themeColor="accent1" w:themeShade="BF"/>
          <w:sz w:val="28"/>
          <w:szCs w:val="28"/>
          <w:highlight w:val="yellow"/>
        </w:rPr>
        <w:t>Identify</w:t>
      </w:r>
      <w:r w:rsidRPr="00DF5FA2">
        <w:rPr>
          <w:rFonts w:ascii="Times New Roman" w:hAnsi="Times New Roman" w:cs="Times New Roman"/>
          <w:b/>
          <w:color w:val="2F5496" w:themeColor="accent1" w:themeShade="BF"/>
          <w:sz w:val="28"/>
          <w:szCs w:val="28"/>
        </w:rPr>
        <w:t xml:space="preserve"> at least 3 sources to ensure triangulation of the data</w:t>
      </w:r>
      <w:bookmarkEnd w:id="3"/>
    </w:p>
    <w:p w14:paraId="7E7AD38A" w14:textId="74D10786" w:rsidR="00B33910" w:rsidRPr="00DF5FA2" w:rsidRDefault="00766579" w:rsidP="00766579">
      <w:pPr>
        <w:spacing w:line="240" w:lineRule="auto"/>
        <w:rPr>
          <w:rFonts w:ascii="Times New Roman" w:hAnsi="Times New Roman" w:cs="Times New Roman"/>
          <w:b/>
          <w:color w:val="2F5496" w:themeColor="accent1" w:themeShade="BF"/>
          <w:sz w:val="28"/>
          <w:szCs w:val="28"/>
        </w:rPr>
      </w:pPr>
      <w:r w:rsidRPr="00DF5FA2">
        <w:rPr>
          <w:rFonts w:ascii="Times New Roman" w:hAnsi="Times New Roman" w:cs="Times New Roman"/>
          <w:b/>
          <w:color w:val="2F5496" w:themeColor="accent1" w:themeShade="BF"/>
          <w:sz w:val="28"/>
          <w:szCs w:val="28"/>
        </w:rPr>
        <w:t xml:space="preserve"> </w:t>
      </w:r>
      <w:r w:rsidR="0045252B" w:rsidRPr="00DF5FA2">
        <w:rPr>
          <w:rFonts w:ascii="Times New Roman" w:hAnsi="Times New Roman" w:cs="Times New Roman"/>
          <w:b/>
          <w:color w:val="2F5496" w:themeColor="accent1" w:themeShade="BF"/>
          <w:sz w:val="28"/>
          <w:szCs w:val="28"/>
        </w:rPr>
        <w:tab/>
      </w:r>
      <w:r w:rsidRPr="00DF5FA2">
        <w:rPr>
          <w:rFonts w:ascii="Times New Roman" w:hAnsi="Times New Roman" w:cs="Times New Roman"/>
          <w:b/>
          <w:color w:val="2F5496" w:themeColor="accent1" w:themeShade="BF"/>
          <w:sz w:val="28"/>
          <w:szCs w:val="28"/>
        </w:rPr>
        <w:t xml:space="preserve">(2) </w:t>
      </w:r>
      <w:r w:rsidRPr="00DF5FA2">
        <w:rPr>
          <w:rFonts w:ascii="Times New Roman" w:hAnsi="Times New Roman" w:cs="Times New Roman"/>
          <w:b/>
          <w:color w:val="2F5496" w:themeColor="accent1" w:themeShade="BF"/>
          <w:sz w:val="28"/>
          <w:szCs w:val="28"/>
          <w:highlight w:val="yellow"/>
        </w:rPr>
        <w:t>Attach</w:t>
      </w:r>
      <w:r w:rsidRPr="00DF5FA2">
        <w:rPr>
          <w:rFonts w:ascii="Times New Roman" w:hAnsi="Times New Roman" w:cs="Times New Roman"/>
          <w:b/>
          <w:color w:val="2F5496" w:themeColor="accent1" w:themeShade="BF"/>
          <w:sz w:val="28"/>
          <w:szCs w:val="28"/>
        </w:rPr>
        <w:t xml:space="preserve"> actual data reports at aggregate level</w:t>
      </w:r>
      <w:bookmarkEnd w:id="4"/>
    </w:p>
    <w:tbl>
      <w:tblPr>
        <w:tblpPr w:leftFromText="180" w:rightFromText="180" w:vertAnchor="text" w:horzAnchor="margin" w:tblpX="-820" w:tblpY="17"/>
        <w:tblW w:w="5699" w:type="pct"/>
        <w:tblCellMar>
          <w:left w:w="0" w:type="dxa"/>
          <w:right w:w="0" w:type="dxa"/>
        </w:tblCellMar>
        <w:tblLook w:val="04A0" w:firstRow="1" w:lastRow="0" w:firstColumn="1" w:lastColumn="0" w:noHBand="0" w:noVBand="1"/>
      </w:tblPr>
      <w:tblGrid>
        <w:gridCol w:w="5181"/>
        <w:gridCol w:w="4393"/>
        <w:gridCol w:w="5175"/>
      </w:tblGrid>
      <w:tr w:rsidR="00B33910" w:rsidRPr="00DF5FA2" w14:paraId="112702B9" w14:textId="77777777" w:rsidTr="00F55D96">
        <w:trPr>
          <w:cantSplit/>
          <w:trHeight w:val="288"/>
          <w:tblHeader/>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58" w:type="dxa"/>
              <w:left w:w="58" w:type="dxa"/>
              <w:bottom w:w="0" w:type="dxa"/>
              <w:right w:w="58" w:type="dxa"/>
            </w:tcMar>
            <w:vAlign w:val="center"/>
          </w:tcPr>
          <w:p w14:paraId="49124560" w14:textId="77777777" w:rsidR="00B33910" w:rsidRPr="00DF5FA2" w:rsidRDefault="00B33910" w:rsidP="006E0337">
            <w:pPr>
              <w:jc w:val="center"/>
              <w:rPr>
                <w:rFonts w:ascii="Times New Roman" w:hAnsi="Times New Roman" w:cs="Times New Roman"/>
                <w:b/>
              </w:rPr>
            </w:pPr>
            <w:r w:rsidRPr="00DF5FA2">
              <w:rPr>
                <w:rFonts w:ascii="Times New Roman" w:hAnsi="Times New Roman" w:cs="Times New Roman"/>
                <w:b/>
              </w:rPr>
              <w:t xml:space="preserve">  Literacy</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DEEAF6" w:themeFill="accent5" w:themeFillTint="33"/>
            <w:tcMar>
              <w:top w:w="58" w:type="dxa"/>
              <w:left w:w="58" w:type="dxa"/>
              <w:bottom w:w="0" w:type="dxa"/>
              <w:right w:w="58" w:type="dxa"/>
            </w:tcMar>
            <w:vAlign w:val="center"/>
          </w:tcPr>
          <w:p w14:paraId="5CFC519C" w14:textId="77777777" w:rsidR="00B33910" w:rsidRPr="00DF5FA2" w:rsidRDefault="00B33910" w:rsidP="006E0337">
            <w:pPr>
              <w:jc w:val="center"/>
              <w:rPr>
                <w:rFonts w:ascii="Times New Roman" w:hAnsi="Times New Roman" w:cs="Times New Roman"/>
                <w:b/>
              </w:rPr>
            </w:pPr>
            <w:r w:rsidRPr="00DF5FA2">
              <w:rPr>
                <w:rFonts w:ascii="Times New Roman" w:hAnsi="Times New Roman" w:cs="Times New Roman"/>
                <w:b/>
              </w:rPr>
              <w:t>Math</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DEEAF6" w:themeFill="accent5" w:themeFillTint="33"/>
          </w:tcPr>
          <w:p w14:paraId="56D3B06D" w14:textId="77777777" w:rsidR="00B33910" w:rsidRPr="00DF5FA2" w:rsidRDefault="00B33910" w:rsidP="006E0337">
            <w:pPr>
              <w:jc w:val="center"/>
              <w:rPr>
                <w:rFonts w:ascii="Times New Roman" w:eastAsiaTheme="minorEastAsia" w:hAnsi="Times New Roman" w:cs="Times New Roman"/>
                <w:b/>
                <w:bCs/>
              </w:rPr>
            </w:pPr>
            <w:r w:rsidRPr="00DF5FA2">
              <w:rPr>
                <w:rFonts w:ascii="Times New Roman" w:eastAsiaTheme="minorEastAsia" w:hAnsi="Times New Roman" w:cs="Times New Roman"/>
                <w:b/>
                <w:bCs/>
              </w:rPr>
              <w:t>Other:</w:t>
            </w:r>
          </w:p>
          <w:p w14:paraId="12242EE0" w14:textId="06759840" w:rsidR="00B33910" w:rsidRPr="00DF5FA2" w:rsidRDefault="00B33910" w:rsidP="006E0337">
            <w:pPr>
              <w:jc w:val="center"/>
              <w:rPr>
                <w:rFonts w:ascii="Times New Roman" w:eastAsiaTheme="minorEastAsia" w:hAnsi="Times New Roman" w:cs="Times New Roman"/>
                <w:b/>
                <w:bCs/>
              </w:rPr>
            </w:pPr>
            <w:r w:rsidRPr="00DF5FA2">
              <w:rPr>
                <w:rFonts w:ascii="Times New Roman" w:eastAsiaTheme="minorEastAsia" w:hAnsi="Times New Roman" w:cs="Times New Roman"/>
                <w:b/>
                <w:bCs/>
              </w:rPr>
              <w:t>(</w:t>
            </w:r>
            <w:r w:rsidR="0050705F" w:rsidRPr="00DF5FA2">
              <w:rPr>
                <w:rFonts w:ascii="Times New Roman" w:eastAsiaTheme="minorEastAsia" w:hAnsi="Times New Roman" w:cs="Times New Roman"/>
                <w:b/>
                <w:bCs/>
              </w:rPr>
              <w:t xml:space="preserve">Attendance, </w:t>
            </w:r>
            <w:r w:rsidRPr="00DF5FA2">
              <w:rPr>
                <w:rFonts w:ascii="Times New Roman" w:eastAsiaTheme="minorEastAsia" w:hAnsi="Times New Roman" w:cs="Times New Roman"/>
                <w:b/>
                <w:bCs/>
              </w:rPr>
              <w:t>Student Wholeness, College and Career Readiness, Science, Social Studies, etc.)</w:t>
            </w:r>
          </w:p>
        </w:tc>
      </w:tr>
      <w:tr w:rsidR="00B33910" w:rsidRPr="00DF5FA2" w14:paraId="404D266B"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20A0214A" w14:textId="7D316623" w:rsidR="00B33910" w:rsidRPr="00DF5FA2" w:rsidRDefault="0064579D" w:rsidP="006E0337">
            <w:pPr>
              <w:spacing w:line="360" w:lineRule="auto"/>
              <w:rPr>
                <w:rFonts w:ascii="Times New Roman" w:hAnsi="Times New Roman" w:cs="Times New Roman"/>
              </w:rPr>
            </w:pPr>
            <w:r>
              <w:rPr>
                <w:rFonts w:ascii="Times New Roman" w:hAnsi="Times New Roman" w:cs="Times New Roman"/>
              </w:rPr>
              <w:t>MCAP</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A29E28F" w14:textId="5E0200B7" w:rsidR="00B33910" w:rsidRPr="00DF5FA2" w:rsidRDefault="0064579D" w:rsidP="006E0337">
            <w:pPr>
              <w:spacing w:line="360" w:lineRule="auto"/>
              <w:rPr>
                <w:rFonts w:ascii="Times New Roman" w:hAnsi="Times New Roman" w:cs="Times New Roman"/>
              </w:rPr>
            </w:pPr>
            <w:r>
              <w:rPr>
                <w:rFonts w:ascii="Times New Roman" w:hAnsi="Times New Roman" w:cs="Times New Roman"/>
              </w:rPr>
              <w:t>MCAP</w:t>
            </w: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3E55725" w14:textId="1E305759" w:rsidR="00B33910" w:rsidRPr="00DF5FA2" w:rsidRDefault="0064579D" w:rsidP="006E0337">
            <w:pPr>
              <w:spacing w:line="360" w:lineRule="auto"/>
              <w:rPr>
                <w:rFonts w:ascii="Times New Roman" w:hAnsi="Times New Roman" w:cs="Times New Roman"/>
              </w:rPr>
            </w:pPr>
            <w:r>
              <w:rPr>
                <w:rFonts w:ascii="Times New Roman" w:hAnsi="Times New Roman" w:cs="Times New Roman"/>
              </w:rPr>
              <w:t>Attendance</w:t>
            </w:r>
          </w:p>
        </w:tc>
      </w:tr>
      <w:tr w:rsidR="00B33910" w:rsidRPr="00DF5FA2" w14:paraId="3520780A"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6AC7BA00" w14:textId="25DDBC5A" w:rsidR="00B33910" w:rsidRPr="00DF5FA2" w:rsidRDefault="0064579D" w:rsidP="006E0337">
            <w:pPr>
              <w:spacing w:line="360" w:lineRule="auto"/>
              <w:rPr>
                <w:rFonts w:ascii="Times New Roman" w:hAnsi="Times New Roman" w:cs="Times New Roman"/>
              </w:rPr>
            </w:pPr>
            <w:proofErr w:type="spellStart"/>
            <w:r>
              <w:rPr>
                <w:rFonts w:ascii="Times New Roman" w:hAnsi="Times New Roman" w:cs="Times New Roman"/>
              </w:rPr>
              <w:t>iReady</w:t>
            </w:r>
            <w:proofErr w:type="spellEnd"/>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0B3777C2" w14:textId="0CBBB505" w:rsidR="00B33910" w:rsidRPr="00DF5FA2" w:rsidRDefault="0064579D" w:rsidP="006E0337">
            <w:pPr>
              <w:spacing w:line="360" w:lineRule="auto"/>
              <w:rPr>
                <w:rFonts w:ascii="Times New Roman" w:hAnsi="Times New Roman" w:cs="Times New Roman"/>
              </w:rPr>
            </w:pPr>
            <w:proofErr w:type="spellStart"/>
            <w:r>
              <w:rPr>
                <w:rFonts w:ascii="Times New Roman" w:hAnsi="Times New Roman" w:cs="Times New Roman"/>
              </w:rPr>
              <w:t>iReady</w:t>
            </w:r>
            <w:proofErr w:type="spellEnd"/>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9F9F45D" w14:textId="55365D5F" w:rsidR="00B33910" w:rsidRPr="00DF5FA2" w:rsidRDefault="0064579D" w:rsidP="006E0337">
            <w:pPr>
              <w:spacing w:line="360" w:lineRule="auto"/>
              <w:rPr>
                <w:rFonts w:ascii="Times New Roman" w:hAnsi="Times New Roman" w:cs="Times New Roman"/>
              </w:rPr>
            </w:pPr>
            <w:r>
              <w:rPr>
                <w:rFonts w:ascii="Times New Roman" w:hAnsi="Times New Roman" w:cs="Times New Roman"/>
              </w:rPr>
              <w:t xml:space="preserve">DESSA </w:t>
            </w:r>
          </w:p>
        </w:tc>
      </w:tr>
      <w:tr w:rsidR="00B33910" w:rsidRPr="00DF5FA2" w14:paraId="293E1E9D"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9A9F2D2" w14:textId="6A0E3314" w:rsidR="00B33910" w:rsidRPr="00DF5FA2" w:rsidRDefault="0064579D" w:rsidP="006E0337">
            <w:pPr>
              <w:spacing w:line="360" w:lineRule="auto"/>
              <w:rPr>
                <w:rFonts w:ascii="Times New Roman" w:hAnsi="Times New Roman" w:cs="Times New Roman"/>
              </w:rPr>
            </w:pPr>
            <w:r>
              <w:rPr>
                <w:rFonts w:ascii="Times New Roman" w:hAnsi="Times New Roman" w:cs="Times New Roman"/>
              </w:rPr>
              <w:t>Classroom Data</w:t>
            </w: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47D53E4D" w14:textId="15098FD2" w:rsidR="00B33910" w:rsidRPr="00DF5FA2" w:rsidRDefault="008F4684" w:rsidP="006E0337">
            <w:pPr>
              <w:spacing w:line="360" w:lineRule="auto"/>
              <w:rPr>
                <w:rFonts w:ascii="Times New Roman" w:hAnsi="Times New Roman" w:cs="Times New Roman"/>
              </w:rPr>
            </w:pPr>
            <w:proofErr w:type="spellStart"/>
            <w:r>
              <w:rPr>
                <w:rFonts w:ascii="Times New Roman" w:hAnsi="Times New Roman" w:cs="Times New Roman"/>
              </w:rPr>
              <w:t>Acaletics</w:t>
            </w:r>
            <w:proofErr w:type="spellEnd"/>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AC3EBE9" w14:textId="796BAB19" w:rsidR="00B33910" w:rsidRPr="00DF5FA2" w:rsidRDefault="008F4684" w:rsidP="006E0337">
            <w:pPr>
              <w:spacing w:line="360" w:lineRule="auto"/>
              <w:rPr>
                <w:rFonts w:ascii="Times New Roman" w:hAnsi="Times New Roman" w:cs="Times New Roman"/>
              </w:rPr>
            </w:pPr>
            <w:r>
              <w:rPr>
                <w:rFonts w:ascii="Times New Roman" w:hAnsi="Times New Roman" w:cs="Times New Roman"/>
              </w:rPr>
              <w:t xml:space="preserve">Well </w:t>
            </w:r>
            <w:proofErr w:type="spellStart"/>
            <w:r>
              <w:rPr>
                <w:rFonts w:ascii="Times New Roman" w:hAnsi="Times New Roman" w:cs="Times New Roman"/>
              </w:rPr>
              <w:t>Cheq</w:t>
            </w:r>
            <w:proofErr w:type="spellEnd"/>
          </w:p>
        </w:tc>
      </w:tr>
      <w:tr w:rsidR="00B33910" w:rsidRPr="00DF5FA2" w14:paraId="6AFF7C05"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4F294620" w14:textId="77777777" w:rsidR="00B33910" w:rsidRPr="00DF5FA2" w:rsidRDefault="00B33910" w:rsidP="006E0337">
            <w:pPr>
              <w:spacing w:line="360" w:lineRule="auto"/>
              <w:rPr>
                <w:rFonts w:ascii="Times New Roman" w:hAnsi="Times New Roman" w:cs="Times New Roman"/>
              </w:rPr>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7D741256" w14:textId="03B266E5" w:rsidR="00B33910" w:rsidRPr="00DF5FA2" w:rsidRDefault="00B33910" w:rsidP="006E0337">
            <w:pPr>
              <w:spacing w:line="360" w:lineRule="auto"/>
              <w:rPr>
                <w:rFonts w:ascii="Times New Roman" w:hAnsi="Times New Roman" w:cs="Times New Roman"/>
              </w:rPr>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8F06FD7" w14:textId="2ADF39F7" w:rsidR="00B33910" w:rsidRPr="00DF5FA2" w:rsidRDefault="00B33910" w:rsidP="006E0337">
            <w:pPr>
              <w:spacing w:line="360" w:lineRule="auto"/>
              <w:rPr>
                <w:rFonts w:ascii="Times New Roman" w:hAnsi="Times New Roman" w:cs="Times New Roman"/>
              </w:rPr>
            </w:pPr>
          </w:p>
        </w:tc>
      </w:tr>
      <w:tr w:rsidR="00B33910" w:rsidRPr="00DF5FA2" w14:paraId="59C307B3"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6645C1C0" w14:textId="77777777" w:rsidR="00B33910" w:rsidRPr="00DF5FA2" w:rsidRDefault="00B33910" w:rsidP="006E0337">
            <w:pPr>
              <w:spacing w:line="360" w:lineRule="auto"/>
              <w:rPr>
                <w:rFonts w:ascii="Times New Roman" w:hAnsi="Times New Roman" w:cs="Times New Roman"/>
              </w:rPr>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1D26DF5C" w14:textId="77777777" w:rsidR="00B33910" w:rsidRPr="00DF5FA2" w:rsidRDefault="00B33910" w:rsidP="006E0337">
            <w:pPr>
              <w:spacing w:line="360" w:lineRule="auto"/>
              <w:rPr>
                <w:rFonts w:ascii="Times New Roman" w:hAnsi="Times New Roman" w:cs="Times New Roman"/>
              </w:rPr>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7538284" w14:textId="77777777" w:rsidR="00B33910" w:rsidRPr="00DF5FA2" w:rsidRDefault="00B33910" w:rsidP="006E0337">
            <w:pPr>
              <w:spacing w:line="360" w:lineRule="auto"/>
              <w:rPr>
                <w:rFonts w:ascii="Times New Roman" w:hAnsi="Times New Roman" w:cs="Times New Roman"/>
              </w:rPr>
            </w:pPr>
          </w:p>
        </w:tc>
      </w:tr>
      <w:tr w:rsidR="00B33910" w:rsidRPr="00DF5FA2" w14:paraId="6531BADC"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2A0B40B6" w14:textId="77777777" w:rsidR="00B33910" w:rsidRPr="00DF5FA2" w:rsidRDefault="00B33910" w:rsidP="006E0337">
            <w:pPr>
              <w:spacing w:line="360" w:lineRule="auto"/>
              <w:rPr>
                <w:rFonts w:ascii="Times New Roman" w:hAnsi="Times New Roman" w:cs="Times New Roman"/>
              </w:rPr>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0CBE4210" w14:textId="77777777" w:rsidR="00B33910" w:rsidRPr="00DF5FA2" w:rsidRDefault="00B33910" w:rsidP="006E0337">
            <w:pPr>
              <w:spacing w:line="360" w:lineRule="auto"/>
              <w:rPr>
                <w:rFonts w:ascii="Times New Roman" w:hAnsi="Times New Roman" w:cs="Times New Roman"/>
              </w:rPr>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9F91F46" w14:textId="77777777" w:rsidR="00B33910" w:rsidRPr="00DF5FA2" w:rsidRDefault="00B33910" w:rsidP="006E0337">
            <w:pPr>
              <w:spacing w:line="360" w:lineRule="auto"/>
              <w:rPr>
                <w:rFonts w:ascii="Times New Roman" w:hAnsi="Times New Roman" w:cs="Times New Roman"/>
              </w:rPr>
            </w:pPr>
          </w:p>
        </w:tc>
      </w:tr>
      <w:tr w:rsidR="00B33910" w:rsidRPr="00DF5FA2" w14:paraId="5FEB99F2" w14:textId="77777777" w:rsidTr="006E0337">
        <w:trPr>
          <w:cantSplit/>
          <w:trHeight w:val="288"/>
        </w:trPr>
        <w:tc>
          <w:tcPr>
            <w:tcW w:w="5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FDA82A2" w14:textId="77777777" w:rsidR="00B33910" w:rsidRPr="00DF5FA2" w:rsidRDefault="00B33910" w:rsidP="006E0337">
            <w:pPr>
              <w:spacing w:line="360" w:lineRule="auto"/>
              <w:rPr>
                <w:rFonts w:ascii="Times New Roman" w:hAnsi="Times New Roman" w:cs="Times New Roman"/>
              </w:rPr>
            </w:pPr>
          </w:p>
        </w:tc>
        <w:tc>
          <w:tcPr>
            <w:tcW w:w="439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58" w:type="dxa"/>
              <w:left w:w="58" w:type="dxa"/>
              <w:bottom w:w="0" w:type="dxa"/>
              <w:right w:w="58" w:type="dxa"/>
            </w:tcMar>
          </w:tcPr>
          <w:p w14:paraId="3CD24C3B" w14:textId="77777777" w:rsidR="00B33910" w:rsidRPr="00DF5FA2" w:rsidRDefault="00B33910" w:rsidP="006E0337">
            <w:pPr>
              <w:spacing w:line="360" w:lineRule="auto"/>
              <w:rPr>
                <w:rFonts w:ascii="Times New Roman" w:hAnsi="Times New Roman" w:cs="Times New Roman"/>
              </w:rPr>
            </w:pPr>
          </w:p>
        </w:tc>
        <w:tc>
          <w:tcPr>
            <w:tcW w:w="517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AC342EE" w14:textId="77777777" w:rsidR="00B33910" w:rsidRPr="00DF5FA2" w:rsidRDefault="00B33910" w:rsidP="006E0337">
            <w:pPr>
              <w:spacing w:line="360" w:lineRule="auto"/>
              <w:rPr>
                <w:rFonts w:ascii="Times New Roman" w:hAnsi="Times New Roman" w:cs="Times New Roman"/>
              </w:rPr>
            </w:pPr>
          </w:p>
        </w:tc>
      </w:tr>
    </w:tbl>
    <w:p w14:paraId="7AC67604" w14:textId="77777777" w:rsidR="0050705F" w:rsidRPr="00DF5FA2" w:rsidRDefault="0050705F" w:rsidP="0045252B">
      <w:pPr>
        <w:spacing w:after="0"/>
        <w:rPr>
          <w:rStyle w:val="Heading1Char"/>
          <w:rFonts w:ascii="Times New Roman" w:hAnsi="Times New Roman" w:cs="Times New Roman"/>
          <w:b/>
        </w:rPr>
      </w:pPr>
      <w:bookmarkStart w:id="5" w:name="_Toc513012679"/>
    </w:p>
    <w:p w14:paraId="69A32F6E" w14:textId="77777777" w:rsidR="0050705F" w:rsidRPr="00DF5FA2" w:rsidRDefault="0050705F">
      <w:pPr>
        <w:rPr>
          <w:rStyle w:val="Heading1Char"/>
          <w:rFonts w:ascii="Times New Roman" w:hAnsi="Times New Roman" w:cs="Times New Roman"/>
          <w:b/>
        </w:rPr>
      </w:pPr>
      <w:r w:rsidRPr="00DF5FA2">
        <w:rPr>
          <w:rStyle w:val="Heading1Char"/>
          <w:rFonts w:ascii="Times New Roman" w:hAnsi="Times New Roman" w:cs="Times New Roman"/>
          <w:b/>
        </w:rPr>
        <w:br w:type="page"/>
      </w:r>
    </w:p>
    <w:p w14:paraId="31EB31FD" w14:textId="649388AE" w:rsidR="00B33910" w:rsidRPr="00DF5FA2" w:rsidRDefault="00374B6B" w:rsidP="0045252B">
      <w:pPr>
        <w:spacing w:after="0"/>
        <w:rPr>
          <w:rStyle w:val="Heading1Char"/>
          <w:rFonts w:ascii="Times New Roman" w:eastAsiaTheme="minorEastAsia" w:hAnsi="Times New Roman" w:cs="Times New Roman"/>
          <w:bCs/>
          <w:iCs/>
          <w:sz w:val="22"/>
          <w:szCs w:val="22"/>
        </w:rPr>
      </w:pPr>
      <w:r w:rsidRPr="00DF5FA2">
        <w:rPr>
          <w:rStyle w:val="Heading1Char"/>
          <w:rFonts w:ascii="Times New Roman" w:hAnsi="Times New Roman" w:cs="Times New Roman"/>
          <w:b/>
          <w:sz w:val="28"/>
          <w:szCs w:val="28"/>
        </w:rPr>
        <w:lastRenderedPageBreak/>
        <w:t>b.</w:t>
      </w:r>
      <w:r w:rsidR="00B33910" w:rsidRPr="00DF5FA2">
        <w:rPr>
          <w:rStyle w:val="Heading1Char"/>
          <w:rFonts w:ascii="Times New Roman" w:hAnsi="Times New Roman" w:cs="Times New Roman"/>
          <w:b/>
          <w:sz w:val="28"/>
          <w:szCs w:val="28"/>
        </w:rPr>
        <w:t xml:space="preserve"> Identified Prioritized Needs for SY2</w:t>
      </w:r>
      <w:r w:rsidR="002D4B76">
        <w:rPr>
          <w:rStyle w:val="Heading1Char"/>
          <w:rFonts w:ascii="Times New Roman" w:hAnsi="Times New Roman" w:cs="Times New Roman"/>
          <w:b/>
          <w:sz w:val="28"/>
          <w:szCs w:val="28"/>
        </w:rPr>
        <w:t>5</w:t>
      </w:r>
      <w:r w:rsidR="00B33910" w:rsidRPr="00DF5FA2">
        <w:rPr>
          <w:rStyle w:val="Heading1Char"/>
          <w:rFonts w:ascii="Times New Roman" w:hAnsi="Times New Roman" w:cs="Times New Roman"/>
          <w:b/>
          <w:sz w:val="28"/>
          <w:szCs w:val="28"/>
        </w:rPr>
        <w:t>-2</w:t>
      </w:r>
      <w:r w:rsidR="002D4B76">
        <w:rPr>
          <w:rStyle w:val="Heading1Char"/>
          <w:rFonts w:ascii="Times New Roman" w:hAnsi="Times New Roman" w:cs="Times New Roman"/>
          <w:b/>
          <w:sz w:val="28"/>
          <w:szCs w:val="28"/>
        </w:rPr>
        <w:t>6</w:t>
      </w:r>
      <w:r w:rsidR="00B33910" w:rsidRPr="00DF5FA2">
        <w:rPr>
          <w:rStyle w:val="Heading1Char"/>
          <w:rFonts w:ascii="Times New Roman" w:hAnsi="Times New Roman" w:cs="Times New Roman"/>
          <w:b/>
          <w:sz w:val="28"/>
          <w:szCs w:val="28"/>
        </w:rPr>
        <w:t>:</w:t>
      </w:r>
      <w:bookmarkEnd w:id="5"/>
      <w:r w:rsidR="00B33910" w:rsidRPr="00DF5FA2">
        <w:rPr>
          <w:rFonts w:ascii="Times New Roman" w:eastAsiaTheme="minorEastAsia" w:hAnsi="Times New Roman" w:cs="Times New Roman"/>
          <w:b/>
          <w:bCs/>
          <w:color w:val="2F5496" w:themeColor="accent1" w:themeShade="BF"/>
          <w:sz w:val="36"/>
          <w:szCs w:val="32"/>
        </w:rPr>
        <w:t xml:space="preserve"> </w:t>
      </w:r>
      <w:r w:rsidR="00B33910" w:rsidRPr="00DF5FA2">
        <w:rPr>
          <w:rFonts w:ascii="Times New Roman" w:eastAsiaTheme="minorEastAsia" w:hAnsi="Times New Roman" w:cs="Times New Roman"/>
          <w:bCs/>
          <w:iCs/>
          <w:color w:val="2F5496" w:themeColor="accent1" w:themeShade="BF"/>
        </w:rPr>
        <w:t xml:space="preserve">Through the needs assessment, </w:t>
      </w:r>
      <w:r w:rsidR="00B33910" w:rsidRPr="00DF5FA2">
        <w:rPr>
          <w:rFonts w:ascii="Times New Roman" w:eastAsiaTheme="minorEastAsia" w:hAnsi="Times New Roman" w:cs="Times New Roman"/>
          <w:bCs/>
          <w:iCs/>
          <w:color w:val="2F5496" w:themeColor="accent1" w:themeShade="BF"/>
          <w:u w:val="single"/>
        </w:rPr>
        <w:t>a school must consult with a broad range of stakeholders</w:t>
      </w:r>
      <w:r w:rsidR="00B33910" w:rsidRPr="00DF5FA2">
        <w:rPr>
          <w:rFonts w:ascii="Times New Roman" w:eastAsiaTheme="minorEastAsia" w:hAnsi="Times New Roman" w:cs="Times New Roman"/>
          <w:bCs/>
          <w:iCs/>
          <w:color w:val="2F5496" w:themeColor="accent1" w:themeShade="BF"/>
        </w:rPr>
        <w:t xml:space="preserve"> and </w:t>
      </w:r>
      <w:r w:rsidR="00B33910" w:rsidRPr="00DF5FA2">
        <w:rPr>
          <w:rFonts w:ascii="Times New Roman" w:eastAsiaTheme="minorEastAsia" w:hAnsi="Times New Roman" w:cs="Times New Roman"/>
          <w:bCs/>
          <w:iCs/>
          <w:color w:val="2F5496" w:themeColor="accent1" w:themeShade="BF"/>
          <w:u w:val="single"/>
        </w:rPr>
        <w:t xml:space="preserve">examine relevant academic achievement </w:t>
      </w:r>
      <w:r w:rsidR="00B33910" w:rsidRPr="00DF5FA2">
        <w:rPr>
          <w:rFonts w:ascii="Times New Roman" w:eastAsiaTheme="minorEastAsia" w:hAnsi="Times New Roman" w:cs="Times New Roman"/>
          <w:iCs/>
          <w:color w:val="2F5496" w:themeColor="accent1" w:themeShade="BF"/>
          <w:u w:val="single"/>
        </w:rPr>
        <w:t>data</w:t>
      </w:r>
      <w:r w:rsidR="00B33910" w:rsidRPr="00DF5FA2">
        <w:rPr>
          <w:rFonts w:ascii="Times New Roman" w:eastAsiaTheme="minorEastAsia" w:hAnsi="Times New Roman" w:cs="Times New Roman"/>
          <w:iCs/>
          <w:color w:val="2F5496" w:themeColor="accent1" w:themeShade="BF"/>
        </w:rPr>
        <w:t xml:space="preserve"> to </w:t>
      </w:r>
      <w:r w:rsidR="00B33910" w:rsidRPr="00DF5FA2">
        <w:rPr>
          <w:rFonts w:ascii="Times New Roman" w:eastAsiaTheme="minorEastAsia" w:hAnsi="Times New Roman" w:cs="Times New Roman"/>
          <w:iCs/>
          <w:color w:val="2F5496" w:themeColor="accent1" w:themeShade="BF"/>
          <w:u w:val="single"/>
        </w:rPr>
        <w:t>understand students’ most pressing needs</w:t>
      </w:r>
      <w:r w:rsidR="00B33910" w:rsidRPr="00DF5FA2">
        <w:rPr>
          <w:rFonts w:ascii="Times New Roman" w:eastAsiaTheme="minorEastAsia" w:hAnsi="Times New Roman" w:cs="Times New Roman"/>
          <w:iCs/>
          <w:color w:val="2F5496" w:themeColor="accent1" w:themeShade="BF"/>
        </w:rPr>
        <w:t xml:space="preserve"> and their root causes.</w:t>
      </w:r>
      <w:r w:rsidR="00B33910" w:rsidRPr="00DF5FA2">
        <w:rPr>
          <w:rFonts w:ascii="Times New Roman" w:eastAsiaTheme="minorEastAsia" w:hAnsi="Times New Roman" w:cs="Times New Roman"/>
          <w:bCs/>
          <w:iCs/>
          <w:color w:val="2F5496" w:themeColor="accent1" w:themeShade="BF"/>
        </w:rPr>
        <w:t xml:space="preserve"> </w:t>
      </w:r>
      <w:r w:rsidR="00B33910" w:rsidRPr="00DF5FA2">
        <w:rPr>
          <w:rFonts w:ascii="Times New Roman" w:eastAsiaTheme="minorEastAsia" w:hAnsi="Times New Roman" w:cs="Times New Roman"/>
          <w:bCs/>
          <w:i/>
          <w:color w:val="2F5496" w:themeColor="accent1" w:themeShade="BF"/>
        </w:rPr>
        <w:t>(ES</w:t>
      </w:r>
      <w:r w:rsidR="0045252B" w:rsidRPr="00DF5FA2">
        <w:rPr>
          <w:rFonts w:ascii="Times New Roman" w:eastAsiaTheme="minorEastAsia" w:hAnsi="Times New Roman" w:cs="Times New Roman"/>
          <w:bCs/>
          <w:i/>
          <w:color w:val="2F5496" w:themeColor="accent1" w:themeShade="BF"/>
        </w:rPr>
        <w:t>E</w:t>
      </w:r>
      <w:r w:rsidR="00B33910" w:rsidRPr="00DF5FA2">
        <w:rPr>
          <w:rFonts w:ascii="Times New Roman" w:eastAsiaTheme="minorEastAsia" w:hAnsi="Times New Roman" w:cs="Times New Roman"/>
          <w:bCs/>
          <w:i/>
          <w:color w:val="2F5496" w:themeColor="accent1" w:themeShade="BF"/>
        </w:rPr>
        <w:t>A section 1114(b)(2); 34 C.F.R. § 200.26(a)).</w:t>
      </w:r>
      <w:r w:rsidR="0050705F" w:rsidRPr="00DF5FA2">
        <w:rPr>
          <w:rFonts w:ascii="Times New Roman" w:eastAsiaTheme="minorEastAsia" w:hAnsi="Times New Roman" w:cs="Times New Roman"/>
          <w:bCs/>
          <w:i/>
          <w:color w:val="2F5496" w:themeColor="accent1" w:themeShade="BF"/>
        </w:rPr>
        <w:t xml:space="preserve"> </w:t>
      </w:r>
      <w:r w:rsidR="00B33910" w:rsidRPr="00DF5FA2">
        <w:rPr>
          <w:rStyle w:val="Heading1Char"/>
          <w:rFonts w:ascii="Times New Roman" w:hAnsi="Times New Roman" w:cs="Times New Roman"/>
          <w:bCs/>
          <w:iCs/>
          <w:sz w:val="22"/>
          <w:szCs w:val="22"/>
        </w:rPr>
        <w:t>Where necessary, a school should attempt to engage in interviews, focus groups, or surveys, as well as review data on students, educators, and schools to gain a better understanding of the root causes of the identified needs.</w:t>
      </w:r>
      <w:r w:rsidR="00B33910" w:rsidRPr="00DF5FA2">
        <w:rPr>
          <w:rStyle w:val="Heading1Char"/>
          <w:rFonts w:ascii="Times New Roman" w:hAnsi="Times New Roman" w:cs="Times New Roman"/>
          <w:iCs/>
          <w:sz w:val="22"/>
          <w:szCs w:val="22"/>
        </w:rPr>
        <w:t xml:space="preserve"> </w:t>
      </w:r>
      <w:r w:rsidR="00B33910" w:rsidRPr="00DF5FA2">
        <w:rPr>
          <w:rStyle w:val="Heading1Char"/>
          <w:rFonts w:ascii="Times New Roman" w:hAnsi="Times New Roman" w:cs="Times New Roman"/>
          <w:i/>
          <w:sz w:val="22"/>
          <w:szCs w:val="22"/>
        </w:rPr>
        <w:t>(Supporting School Reform by Leveraging Federal Funds in a Schoolwide Program Non-Regulatory Guidance, September 2016)</w:t>
      </w:r>
    </w:p>
    <w:p w14:paraId="5EFD9BBE" w14:textId="77777777" w:rsidR="0045252B" w:rsidRPr="00DF5FA2" w:rsidRDefault="0045252B" w:rsidP="0045252B">
      <w:pPr>
        <w:spacing w:after="0"/>
        <w:rPr>
          <w:rFonts w:ascii="Times New Roman" w:eastAsiaTheme="minorEastAsia" w:hAnsi="Times New Roman" w:cs="Times New Roman"/>
          <w:bCs/>
          <w:i/>
          <w:color w:val="2F5496" w:themeColor="accent1" w:themeShade="BF"/>
          <w:sz w:val="24"/>
          <w:szCs w:val="24"/>
        </w:rPr>
      </w:pPr>
    </w:p>
    <w:tbl>
      <w:tblPr>
        <w:tblStyle w:val="TableGrid"/>
        <w:tblW w:w="13821" w:type="dxa"/>
        <w:tblInd w:w="-635" w:type="dxa"/>
        <w:tblLook w:val="04A0" w:firstRow="1" w:lastRow="0" w:firstColumn="1" w:lastColumn="0" w:noHBand="0" w:noVBand="1"/>
      </w:tblPr>
      <w:tblGrid>
        <w:gridCol w:w="1980"/>
        <w:gridCol w:w="4479"/>
        <w:gridCol w:w="3400"/>
        <w:gridCol w:w="3962"/>
      </w:tblGrid>
      <w:tr w:rsidR="00B33910" w:rsidRPr="00DF5FA2" w14:paraId="1E953C16" w14:textId="77777777" w:rsidTr="00686958">
        <w:trPr>
          <w:trHeight w:val="683"/>
        </w:trPr>
        <w:tc>
          <w:tcPr>
            <w:tcW w:w="1980" w:type="dxa"/>
            <w:shd w:val="clear" w:color="auto" w:fill="DEEAF6" w:themeFill="accent5" w:themeFillTint="33"/>
          </w:tcPr>
          <w:p w14:paraId="26E97614" w14:textId="77777777" w:rsidR="00B33910" w:rsidRPr="00DF5FA2" w:rsidRDefault="00B33910" w:rsidP="006E0337">
            <w:pPr>
              <w:rPr>
                <w:b/>
                <w:sz w:val="28"/>
                <w:szCs w:val="28"/>
              </w:rPr>
            </w:pPr>
          </w:p>
        </w:tc>
        <w:tc>
          <w:tcPr>
            <w:tcW w:w="4479" w:type="dxa"/>
            <w:shd w:val="clear" w:color="auto" w:fill="DEEAF6" w:themeFill="accent5" w:themeFillTint="33"/>
          </w:tcPr>
          <w:p w14:paraId="65639576" w14:textId="77777777" w:rsidR="00B33910" w:rsidRPr="00DF5FA2" w:rsidRDefault="00686958" w:rsidP="00686958">
            <w:pPr>
              <w:jc w:val="center"/>
              <w:rPr>
                <w:b/>
                <w:bCs/>
                <w:sz w:val="28"/>
                <w:szCs w:val="28"/>
              </w:rPr>
            </w:pPr>
            <w:r w:rsidRPr="00DF5FA2">
              <w:rPr>
                <w:b/>
                <w:bCs/>
                <w:sz w:val="28"/>
                <w:szCs w:val="28"/>
              </w:rPr>
              <w:t xml:space="preserve">What is the </w:t>
            </w:r>
            <w:r w:rsidR="00B33910" w:rsidRPr="00DF5FA2">
              <w:rPr>
                <w:b/>
                <w:bCs/>
                <w:i/>
                <w:sz w:val="28"/>
                <w:szCs w:val="28"/>
              </w:rPr>
              <w:t>Area of Need</w:t>
            </w:r>
            <w:r w:rsidRPr="00DF5FA2">
              <w:rPr>
                <w:b/>
                <w:bCs/>
                <w:sz w:val="28"/>
                <w:szCs w:val="28"/>
              </w:rPr>
              <w:t xml:space="preserve"> and why was </w:t>
            </w:r>
            <w:r w:rsidR="00374B6B" w:rsidRPr="00DF5FA2">
              <w:rPr>
                <w:b/>
                <w:bCs/>
                <w:sz w:val="28"/>
                <w:szCs w:val="28"/>
              </w:rPr>
              <w:t>i</w:t>
            </w:r>
            <w:r w:rsidR="00374B6B" w:rsidRPr="00DF5FA2">
              <w:rPr>
                <w:bCs/>
                <w:sz w:val="28"/>
                <w:szCs w:val="28"/>
              </w:rPr>
              <w:t xml:space="preserve">t </w:t>
            </w:r>
            <w:r w:rsidRPr="00DF5FA2">
              <w:rPr>
                <w:b/>
                <w:bCs/>
                <w:sz w:val="28"/>
                <w:szCs w:val="28"/>
              </w:rPr>
              <w:t>selected?</w:t>
            </w:r>
          </w:p>
        </w:tc>
        <w:tc>
          <w:tcPr>
            <w:tcW w:w="3400" w:type="dxa"/>
            <w:shd w:val="clear" w:color="auto" w:fill="DEEAF6" w:themeFill="accent5" w:themeFillTint="33"/>
          </w:tcPr>
          <w:p w14:paraId="3869B28C" w14:textId="77777777" w:rsidR="00B33910" w:rsidRPr="00DF5FA2" w:rsidRDefault="00B33910" w:rsidP="006E0337">
            <w:pPr>
              <w:jc w:val="center"/>
              <w:rPr>
                <w:b/>
                <w:bCs/>
                <w:sz w:val="28"/>
                <w:szCs w:val="28"/>
              </w:rPr>
            </w:pPr>
            <w:r w:rsidRPr="00DF5FA2">
              <w:rPr>
                <w:b/>
                <w:bCs/>
                <w:sz w:val="28"/>
                <w:szCs w:val="28"/>
              </w:rPr>
              <w:t>Data to Support</w:t>
            </w:r>
          </w:p>
        </w:tc>
        <w:tc>
          <w:tcPr>
            <w:tcW w:w="3962" w:type="dxa"/>
            <w:shd w:val="clear" w:color="auto" w:fill="DEEAF6" w:themeFill="accent5" w:themeFillTint="33"/>
          </w:tcPr>
          <w:p w14:paraId="49F3872A" w14:textId="77777777" w:rsidR="00B33910" w:rsidRPr="00DF5FA2" w:rsidRDefault="00B33910" w:rsidP="006E0337">
            <w:pPr>
              <w:jc w:val="center"/>
              <w:rPr>
                <w:b/>
                <w:bCs/>
                <w:sz w:val="28"/>
                <w:szCs w:val="28"/>
              </w:rPr>
            </w:pPr>
            <w:r w:rsidRPr="00DF5FA2">
              <w:rPr>
                <w:b/>
                <w:bCs/>
                <w:sz w:val="28"/>
                <w:szCs w:val="28"/>
              </w:rPr>
              <w:t>What is the root cause of the identified need?</w:t>
            </w:r>
          </w:p>
        </w:tc>
      </w:tr>
      <w:tr w:rsidR="00B33910" w:rsidRPr="00DF5FA2" w14:paraId="0433BBCE" w14:textId="77777777" w:rsidTr="006E0337">
        <w:tc>
          <w:tcPr>
            <w:tcW w:w="1980" w:type="dxa"/>
          </w:tcPr>
          <w:p w14:paraId="5E2EEC0F" w14:textId="79D130B0" w:rsidR="00B33910" w:rsidRPr="00DF5FA2" w:rsidRDefault="00B33910" w:rsidP="006E0337">
            <w:pPr>
              <w:rPr>
                <w:b/>
                <w:bCs/>
                <w:sz w:val="28"/>
                <w:szCs w:val="28"/>
              </w:rPr>
            </w:pPr>
            <w:r w:rsidRPr="00DF5FA2">
              <w:rPr>
                <w:b/>
                <w:bCs/>
                <w:sz w:val="28"/>
                <w:szCs w:val="28"/>
              </w:rPr>
              <w:t>Literacy</w:t>
            </w:r>
            <w:r w:rsidR="00766579" w:rsidRPr="00DF5FA2">
              <w:rPr>
                <w:b/>
                <w:bCs/>
                <w:sz w:val="28"/>
                <w:szCs w:val="28"/>
              </w:rPr>
              <w:t>:</w:t>
            </w:r>
          </w:p>
          <w:p w14:paraId="4922F402" w14:textId="77777777" w:rsidR="00B33910" w:rsidRPr="00DF5FA2" w:rsidRDefault="00B33910" w:rsidP="006E0337">
            <w:pPr>
              <w:rPr>
                <w:b/>
                <w:bCs/>
                <w:sz w:val="28"/>
                <w:szCs w:val="28"/>
              </w:rPr>
            </w:pPr>
          </w:p>
          <w:p w14:paraId="5CF7D488" w14:textId="77777777" w:rsidR="00B33910" w:rsidRPr="00DF5FA2" w:rsidRDefault="00B33910" w:rsidP="006E0337">
            <w:pPr>
              <w:rPr>
                <w:b/>
                <w:bCs/>
                <w:sz w:val="28"/>
                <w:szCs w:val="28"/>
              </w:rPr>
            </w:pPr>
          </w:p>
        </w:tc>
        <w:tc>
          <w:tcPr>
            <w:tcW w:w="4479" w:type="dxa"/>
          </w:tcPr>
          <w:p w14:paraId="2DF7C0B6" w14:textId="77777777" w:rsidR="0064579D" w:rsidRPr="0064579D" w:rsidRDefault="0064579D" w:rsidP="0064579D">
            <w:r w:rsidRPr="0064579D">
              <w:t>After a thorough analysis of recent ELA data, it is evident that while students are receiving strong instruction in foundational literacy skills (e.g., phonics, phonemic awareness, and decoding), these skills are not consistently transferring to reading comprehension and fluency. This indicates a gap between skill acquisition and application.</w:t>
            </w:r>
          </w:p>
          <w:p w14:paraId="14A8E128" w14:textId="77777777" w:rsidR="0064579D" w:rsidRPr="0064579D" w:rsidRDefault="0064579D" w:rsidP="0064579D">
            <w:r w:rsidRPr="0064579D">
              <w:t>To address this, students need significantly more opportunities to engage with leveled books and a wide range of informational texts. Regular exposure to appropriately leveled texts will support the development of fluency, build background knowledge, and strengthen comprehension strategies across content areas.</w:t>
            </w:r>
          </w:p>
          <w:p w14:paraId="2AA13D26" w14:textId="45FCE77D" w:rsidR="00050FA9" w:rsidRPr="00DF5FA2" w:rsidRDefault="00050FA9" w:rsidP="0088074C">
            <w:pPr>
              <w:rPr>
                <w:sz w:val="22"/>
                <w:szCs w:val="22"/>
              </w:rPr>
            </w:pPr>
          </w:p>
        </w:tc>
        <w:tc>
          <w:tcPr>
            <w:tcW w:w="3400" w:type="dxa"/>
          </w:tcPr>
          <w:p w14:paraId="3238647B" w14:textId="77777777" w:rsidR="00B33910" w:rsidRDefault="00E86BE0" w:rsidP="006E0337">
            <w:pPr>
              <w:rPr>
                <w:sz w:val="22"/>
                <w:szCs w:val="22"/>
              </w:rPr>
            </w:pPr>
            <w:proofErr w:type="spellStart"/>
            <w:r>
              <w:rPr>
                <w:sz w:val="22"/>
                <w:szCs w:val="22"/>
              </w:rPr>
              <w:t>iReady</w:t>
            </w:r>
            <w:proofErr w:type="spellEnd"/>
          </w:p>
          <w:p w14:paraId="06B3A92F" w14:textId="2E7B8D93" w:rsidR="00E86BE0" w:rsidRPr="00DF5FA2" w:rsidRDefault="00E86BE0" w:rsidP="006E0337">
            <w:pPr>
              <w:rPr>
                <w:sz w:val="22"/>
                <w:szCs w:val="22"/>
              </w:rPr>
            </w:pPr>
            <w:r>
              <w:rPr>
                <w:sz w:val="22"/>
                <w:szCs w:val="22"/>
              </w:rPr>
              <w:t>MCAP</w:t>
            </w:r>
          </w:p>
        </w:tc>
        <w:tc>
          <w:tcPr>
            <w:tcW w:w="3962" w:type="dxa"/>
          </w:tcPr>
          <w:p w14:paraId="6886F034" w14:textId="0A3FEAE0" w:rsidR="00D743CC" w:rsidRDefault="00091A0A" w:rsidP="00091A0A">
            <w:pPr>
              <w:rPr>
                <w:sz w:val="24"/>
                <w:szCs w:val="24"/>
              </w:rPr>
            </w:pPr>
            <w:r>
              <w:rPr>
                <w:sz w:val="24"/>
                <w:szCs w:val="24"/>
              </w:rPr>
              <w:t>Need to increase frequency of targeted professional development</w:t>
            </w:r>
          </w:p>
          <w:p w14:paraId="51225097" w14:textId="2C7A9A0E" w:rsidR="00091A0A" w:rsidRDefault="00091A0A" w:rsidP="00091A0A">
            <w:pPr>
              <w:rPr>
                <w:sz w:val="24"/>
                <w:szCs w:val="24"/>
              </w:rPr>
            </w:pPr>
          </w:p>
          <w:p w14:paraId="7674E5D2" w14:textId="48207E93" w:rsidR="00091A0A" w:rsidRDefault="00091A0A" w:rsidP="00091A0A">
            <w:pPr>
              <w:rPr>
                <w:sz w:val="24"/>
                <w:szCs w:val="24"/>
              </w:rPr>
            </w:pPr>
            <w:r>
              <w:rPr>
                <w:sz w:val="24"/>
                <w:szCs w:val="24"/>
              </w:rPr>
              <w:t>Need to increase parental and familial support and follow up</w:t>
            </w:r>
          </w:p>
          <w:p w14:paraId="21A49FC0" w14:textId="43915421" w:rsidR="00091A0A" w:rsidRDefault="00091A0A" w:rsidP="00091A0A">
            <w:pPr>
              <w:rPr>
                <w:sz w:val="24"/>
                <w:szCs w:val="24"/>
              </w:rPr>
            </w:pPr>
          </w:p>
          <w:p w14:paraId="3955457D" w14:textId="6BE678AE" w:rsidR="00091A0A" w:rsidRPr="00091A0A" w:rsidRDefault="00091A0A" w:rsidP="00091A0A">
            <w:pPr>
              <w:rPr>
                <w:sz w:val="24"/>
                <w:szCs w:val="24"/>
              </w:rPr>
            </w:pPr>
            <w:r>
              <w:rPr>
                <w:sz w:val="24"/>
                <w:szCs w:val="24"/>
              </w:rPr>
              <w:t>More professional development around Benchmark Advance – Our new ELA curriculum</w:t>
            </w:r>
          </w:p>
          <w:p w14:paraId="5D50EA27" w14:textId="7E38EA71" w:rsidR="00D743CC" w:rsidRPr="00D743CC" w:rsidRDefault="00D743CC" w:rsidP="00D743CC">
            <w:pPr>
              <w:pStyle w:val="ListParagraph"/>
              <w:rPr>
                <w:rFonts w:ascii="Times New Roman" w:hAnsi="Times New Roman" w:cs="Times New Roman"/>
              </w:rPr>
            </w:pPr>
          </w:p>
        </w:tc>
      </w:tr>
      <w:tr w:rsidR="00B33910" w:rsidRPr="00DF5FA2" w14:paraId="1D65E4FD" w14:textId="77777777" w:rsidTr="00766579">
        <w:trPr>
          <w:trHeight w:val="845"/>
        </w:trPr>
        <w:tc>
          <w:tcPr>
            <w:tcW w:w="1980" w:type="dxa"/>
          </w:tcPr>
          <w:p w14:paraId="4FB874F3" w14:textId="0E84056F" w:rsidR="00B33910" w:rsidRPr="00DF5FA2" w:rsidRDefault="00B33910" w:rsidP="006E0337">
            <w:pPr>
              <w:rPr>
                <w:b/>
                <w:bCs/>
                <w:sz w:val="28"/>
                <w:szCs w:val="28"/>
              </w:rPr>
            </w:pPr>
            <w:r w:rsidRPr="00DF5FA2">
              <w:rPr>
                <w:b/>
                <w:bCs/>
                <w:sz w:val="28"/>
                <w:szCs w:val="28"/>
              </w:rPr>
              <w:t>Math</w:t>
            </w:r>
            <w:r w:rsidR="00766579" w:rsidRPr="00DF5FA2">
              <w:rPr>
                <w:b/>
                <w:bCs/>
                <w:sz w:val="28"/>
                <w:szCs w:val="28"/>
              </w:rPr>
              <w:t>:</w:t>
            </w:r>
          </w:p>
        </w:tc>
        <w:tc>
          <w:tcPr>
            <w:tcW w:w="4479" w:type="dxa"/>
          </w:tcPr>
          <w:p w14:paraId="4FA4D1FD" w14:textId="7C368A6B" w:rsidR="00B33910" w:rsidRDefault="00E018BE" w:rsidP="006E0337">
            <w:r>
              <w:t>Students may be missing foundational math skills from earlier grades (e.g., number sense, operations fluency, place value</w:t>
            </w:r>
            <w:r w:rsidR="00333191">
              <w:t xml:space="preserve">, math fact </w:t>
            </w:r>
            <w:proofErr w:type="gramStart"/>
            <w:r w:rsidR="00333191">
              <w:t>fluency)</w:t>
            </w:r>
            <w:r w:rsidR="008F4684">
              <w:t xml:space="preserve">  Students</w:t>
            </w:r>
            <w:proofErr w:type="gramEnd"/>
            <w:r w:rsidR="008F4684">
              <w:t xml:space="preserve"> also lack a sense of excitement and confidence when we consider the subject of math. </w:t>
            </w:r>
          </w:p>
          <w:p w14:paraId="306E8CD9" w14:textId="1C1E2026" w:rsidR="00091A0A" w:rsidRDefault="00091A0A" w:rsidP="006E0337"/>
          <w:p w14:paraId="726B6112" w14:textId="454CF567" w:rsidR="00091A0A" w:rsidRPr="00DF5FA2" w:rsidRDefault="00091A0A" w:rsidP="00303A8E">
            <w:pPr>
              <w:pStyle w:val="ListParagraph"/>
              <w:rPr>
                <w:sz w:val="22"/>
                <w:szCs w:val="22"/>
              </w:rPr>
            </w:pPr>
          </w:p>
        </w:tc>
        <w:tc>
          <w:tcPr>
            <w:tcW w:w="3400" w:type="dxa"/>
          </w:tcPr>
          <w:p w14:paraId="1D15AB6F" w14:textId="77777777" w:rsidR="00B33910" w:rsidRDefault="00091A0A" w:rsidP="006E0337">
            <w:pPr>
              <w:rPr>
                <w:sz w:val="22"/>
                <w:szCs w:val="22"/>
              </w:rPr>
            </w:pPr>
            <w:proofErr w:type="spellStart"/>
            <w:r>
              <w:rPr>
                <w:sz w:val="22"/>
                <w:szCs w:val="22"/>
              </w:rPr>
              <w:t>iReady</w:t>
            </w:r>
            <w:proofErr w:type="spellEnd"/>
          </w:p>
          <w:p w14:paraId="6B4C38FD" w14:textId="77777777" w:rsidR="00091A0A" w:rsidRDefault="00091A0A" w:rsidP="006E0337">
            <w:pPr>
              <w:rPr>
                <w:sz w:val="22"/>
                <w:szCs w:val="22"/>
              </w:rPr>
            </w:pPr>
            <w:r>
              <w:rPr>
                <w:sz w:val="22"/>
                <w:szCs w:val="22"/>
              </w:rPr>
              <w:t>MCAP</w:t>
            </w:r>
          </w:p>
          <w:p w14:paraId="7818CFA5" w14:textId="0E3D09F3" w:rsidR="00091A0A" w:rsidRPr="00DF5FA2" w:rsidRDefault="00091A0A" w:rsidP="006E0337">
            <w:pPr>
              <w:rPr>
                <w:sz w:val="22"/>
                <w:szCs w:val="22"/>
              </w:rPr>
            </w:pPr>
            <w:proofErr w:type="spellStart"/>
            <w:r>
              <w:rPr>
                <w:sz w:val="22"/>
                <w:szCs w:val="22"/>
              </w:rPr>
              <w:t>Acaletics</w:t>
            </w:r>
            <w:proofErr w:type="spellEnd"/>
          </w:p>
        </w:tc>
        <w:tc>
          <w:tcPr>
            <w:tcW w:w="3962" w:type="dxa"/>
          </w:tcPr>
          <w:p w14:paraId="679B8157" w14:textId="77777777" w:rsidR="00091A0A" w:rsidRDefault="00091A0A" w:rsidP="00333191">
            <w:pPr>
              <w:rPr>
                <w:sz w:val="22"/>
                <w:szCs w:val="22"/>
              </w:rPr>
            </w:pPr>
            <w:r>
              <w:rPr>
                <w:sz w:val="22"/>
                <w:szCs w:val="22"/>
              </w:rPr>
              <w:t>Gaps in Curriculum</w:t>
            </w:r>
          </w:p>
          <w:p w14:paraId="6ED5A1C7" w14:textId="20FEBCBE" w:rsidR="00333191" w:rsidRDefault="00091A0A" w:rsidP="00333191">
            <w:pPr>
              <w:rPr>
                <w:sz w:val="22"/>
                <w:szCs w:val="22"/>
              </w:rPr>
            </w:pPr>
            <w:r>
              <w:rPr>
                <w:sz w:val="22"/>
                <w:szCs w:val="22"/>
              </w:rPr>
              <w:br/>
              <w:t>Instructionally - Lack of concept understanding in higher grades</w:t>
            </w:r>
          </w:p>
          <w:p w14:paraId="2DB55806" w14:textId="53BDC8E9" w:rsidR="00091A0A" w:rsidRDefault="00091A0A" w:rsidP="00333191">
            <w:pPr>
              <w:rPr>
                <w:sz w:val="22"/>
                <w:szCs w:val="22"/>
              </w:rPr>
            </w:pPr>
          </w:p>
          <w:p w14:paraId="32D17879" w14:textId="0B2E7EBB" w:rsidR="00091A0A" w:rsidRDefault="00091A0A" w:rsidP="00333191">
            <w:pPr>
              <w:rPr>
                <w:sz w:val="22"/>
                <w:szCs w:val="22"/>
              </w:rPr>
            </w:pPr>
            <w:r>
              <w:rPr>
                <w:sz w:val="22"/>
                <w:szCs w:val="22"/>
              </w:rPr>
              <w:t>Fact fluency</w:t>
            </w:r>
          </w:p>
          <w:p w14:paraId="11C09105" w14:textId="5B81B420" w:rsidR="00091A0A" w:rsidRDefault="00091A0A" w:rsidP="00333191">
            <w:pPr>
              <w:rPr>
                <w:sz w:val="22"/>
                <w:szCs w:val="22"/>
              </w:rPr>
            </w:pPr>
            <w:r>
              <w:rPr>
                <w:sz w:val="22"/>
                <w:szCs w:val="22"/>
              </w:rPr>
              <w:t>Number sense</w:t>
            </w:r>
          </w:p>
          <w:p w14:paraId="19E81215" w14:textId="60D72AE3" w:rsidR="00091A0A" w:rsidRDefault="00091A0A" w:rsidP="00333191">
            <w:pPr>
              <w:rPr>
                <w:sz w:val="22"/>
                <w:szCs w:val="22"/>
              </w:rPr>
            </w:pPr>
            <w:r>
              <w:rPr>
                <w:sz w:val="22"/>
                <w:szCs w:val="22"/>
              </w:rPr>
              <w:t>(Lower grades solidifying foundational skills)</w:t>
            </w:r>
          </w:p>
          <w:p w14:paraId="6AE2E486" w14:textId="14AC368C" w:rsidR="00091A0A" w:rsidRPr="00DF5FA2" w:rsidRDefault="00091A0A" w:rsidP="00333191">
            <w:pPr>
              <w:rPr>
                <w:sz w:val="22"/>
                <w:szCs w:val="22"/>
              </w:rPr>
            </w:pPr>
          </w:p>
        </w:tc>
      </w:tr>
      <w:tr w:rsidR="00B33910" w:rsidRPr="00DF5FA2" w14:paraId="23DE0B15" w14:textId="77777777" w:rsidTr="006E0337">
        <w:trPr>
          <w:trHeight w:val="224"/>
        </w:trPr>
        <w:tc>
          <w:tcPr>
            <w:tcW w:w="1980" w:type="dxa"/>
          </w:tcPr>
          <w:p w14:paraId="690E7E92" w14:textId="77777777" w:rsidR="00B33910" w:rsidRPr="00DF5FA2" w:rsidRDefault="00B33910" w:rsidP="006E0337">
            <w:pPr>
              <w:spacing w:after="160" w:line="259" w:lineRule="auto"/>
              <w:rPr>
                <w:b/>
                <w:bCs/>
                <w:sz w:val="28"/>
                <w:szCs w:val="28"/>
              </w:rPr>
            </w:pPr>
            <w:r w:rsidRPr="00DF5FA2">
              <w:rPr>
                <w:b/>
                <w:bCs/>
                <w:sz w:val="28"/>
                <w:szCs w:val="28"/>
              </w:rPr>
              <w:t>Other:</w:t>
            </w:r>
          </w:p>
          <w:p w14:paraId="6C1A9DDF" w14:textId="77777777" w:rsidR="00B33910" w:rsidRPr="00DF5FA2" w:rsidRDefault="00B33910" w:rsidP="006E0337">
            <w:pPr>
              <w:spacing w:after="160" w:line="259" w:lineRule="auto"/>
              <w:rPr>
                <w:b/>
                <w:bCs/>
                <w:sz w:val="28"/>
                <w:szCs w:val="28"/>
              </w:rPr>
            </w:pPr>
          </w:p>
        </w:tc>
        <w:tc>
          <w:tcPr>
            <w:tcW w:w="4479" w:type="dxa"/>
          </w:tcPr>
          <w:p w14:paraId="75B2552E" w14:textId="40AB19D8" w:rsidR="00C54386" w:rsidRDefault="00C54386" w:rsidP="006E0337">
            <w:r>
              <w:lastRenderedPageBreak/>
              <w:t xml:space="preserve">Character Building for Students </w:t>
            </w:r>
            <w:r w:rsidR="00077C7F">
              <w:t>and SEL</w:t>
            </w:r>
          </w:p>
          <w:p w14:paraId="6060E6B0" w14:textId="77777777" w:rsidR="00C54386" w:rsidRDefault="00C54386" w:rsidP="006E0337">
            <w:r>
              <w:t xml:space="preserve">Staff Professional Development </w:t>
            </w:r>
          </w:p>
          <w:p w14:paraId="0FB839A6" w14:textId="77777777" w:rsidR="00B33910" w:rsidRDefault="00C54386" w:rsidP="006E0337">
            <w:r>
              <w:lastRenderedPageBreak/>
              <w:t>We are planning to continue implementing Capturing Kids Hearts next school year.</w:t>
            </w:r>
          </w:p>
          <w:p w14:paraId="5DAC7F76" w14:textId="7C1DEC8B" w:rsidR="00FE3428" w:rsidRPr="00FE3428" w:rsidRDefault="00FE3428" w:rsidP="00FE3428">
            <w:pPr>
              <w:pStyle w:val="NormalWeb"/>
              <w:rPr>
                <w:sz w:val="20"/>
                <w:szCs w:val="20"/>
              </w:rPr>
            </w:pPr>
            <w:r w:rsidRPr="00FE3428">
              <w:rPr>
                <w:sz w:val="20"/>
                <w:szCs w:val="20"/>
              </w:rPr>
              <w:t xml:space="preserve">At </w:t>
            </w:r>
            <w:r>
              <w:rPr>
                <w:sz w:val="20"/>
                <w:szCs w:val="20"/>
              </w:rPr>
              <w:t>Midtown</w:t>
            </w:r>
            <w:r w:rsidRPr="00FE3428">
              <w:rPr>
                <w:sz w:val="20"/>
                <w:szCs w:val="20"/>
              </w:rPr>
              <w:t xml:space="preserve">, </w:t>
            </w:r>
            <w:r w:rsidRPr="00FE3428">
              <w:rPr>
                <w:rStyle w:val="Strong"/>
                <w:sz w:val="20"/>
                <w:szCs w:val="20"/>
              </w:rPr>
              <w:t>Character Building and Social-Emotional Learning (SEL)</w:t>
            </w:r>
            <w:r w:rsidRPr="00FE3428">
              <w:rPr>
                <w:sz w:val="20"/>
                <w:szCs w:val="20"/>
              </w:rPr>
              <w:t xml:space="preserve"> have been identified as a critical area of need based on student behavior data, classroom observations, and teacher feedback. We recognize that academic achievement is deeply connected to students’ ability to manage their emotions, develop empathy, build positive relationships, and make responsible decisions.</w:t>
            </w:r>
          </w:p>
          <w:p w14:paraId="3DA2B6CC" w14:textId="77777777" w:rsidR="00FE3428" w:rsidRPr="00FE3428" w:rsidRDefault="00FE3428" w:rsidP="00FE3428">
            <w:pPr>
              <w:pStyle w:val="NormalWeb"/>
              <w:rPr>
                <w:sz w:val="20"/>
                <w:szCs w:val="20"/>
              </w:rPr>
            </w:pPr>
            <w:r w:rsidRPr="00FE3428">
              <w:rPr>
                <w:sz w:val="20"/>
                <w:szCs w:val="20"/>
              </w:rPr>
              <w:t>Many of our students face social, emotional, or environmental challenges that impact their ability to fully engage in learning. Some students enter school with underdeveloped self-regulation, problem-solving, or communication skills. In middle grades, the transition to adolescence often brings increased peer pressure, emotional intensity, and a need for stronger identity formation and interpersonal skills.</w:t>
            </w:r>
          </w:p>
          <w:p w14:paraId="264B7D4A" w14:textId="77777777" w:rsidR="00FE3428" w:rsidRPr="00FE3428" w:rsidRDefault="00FE3428" w:rsidP="00FE3428">
            <w:pPr>
              <w:pStyle w:val="NormalWeb"/>
              <w:rPr>
                <w:sz w:val="20"/>
                <w:szCs w:val="20"/>
              </w:rPr>
            </w:pPr>
            <w:r w:rsidRPr="00FE3428">
              <w:rPr>
                <w:sz w:val="20"/>
                <w:szCs w:val="20"/>
              </w:rPr>
              <w:t>Without intentional instruction and support in SEL and character development, students may struggle with:</w:t>
            </w:r>
          </w:p>
          <w:p w14:paraId="391236CE" w14:textId="77777777" w:rsidR="00FE3428" w:rsidRPr="00FE3428" w:rsidRDefault="00FE3428" w:rsidP="00FE3428">
            <w:pPr>
              <w:pStyle w:val="NormalWeb"/>
              <w:numPr>
                <w:ilvl w:val="0"/>
                <w:numId w:val="22"/>
              </w:numPr>
              <w:rPr>
                <w:sz w:val="20"/>
                <w:szCs w:val="20"/>
              </w:rPr>
            </w:pPr>
            <w:r w:rsidRPr="00FE3428">
              <w:rPr>
                <w:sz w:val="20"/>
                <w:szCs w:val="20"/>
              </w:rPr>
              <w:t>Peer conflict and negative social interactions</w:t>
            </w:r>
          </w:p>
          <w:p w14:paraId="0ACD5C26" w14:textId="77777777" w:rsidR="00FE3428" w:rsidRPr="00FE3428" w:rsidRDefault="00FE3428" w:rsidP="00FE3428">
            <w:pPr>
              <w:pStyle w:val="NormalWeb"/>
              <w:numPr>
                <w:ilvl w:val="0"/>
                <w:numId w:val="22"/>
              </w:numPr>
              <w:rPr>
                <w:sz w:val="20"/>
                <w:szCs w:val="20"/>
              </w:rPr>
            </w:pPr>
            <w:r w:rsidRPr="00FE3428">
              <w:rPr>
                <w:sz w:val="20"/>
                <w:szCs w:val="20"/>
              </w:rPr>
              <w:t>Inattention, disengagement, or lack of motivation</w:t>
            </w:r>
          </w:p>
          <w:p w14:paraId="0354D315" w14:textId="77777777" w:rsidR="00FE3428" w:rsidRPr="00FE3428" w:rsidRDefault="00FE3428" w:rsidP="00FE3428">
            <w:pPr>
              <w:pStyle w:val="NormalWeb"/>
              <w:numPr>
                <w:ilvl w:val="0"/>
                <w:numId w:val="22"/>
              </w:numPr>
              <w:rPr>
                <w:sz w:val="20"/>
                <w:szCs w:val="20"/>
              </w:rPr>
            </w:pPr>
            <w:r w:rsidRPr="00FE3428">
              <w:rPr>
                <w:sz w:val="20"/>
                <w:szCs w:val="20"/>
              </w:rPr>
              <w:t>Difficulty handling frustration, disappointment, or feedback</w:t>
            </w:r>
          </w:p>
          <w:p w14:paraId="683285B9" w14:textId="77777777" w:rsidR="00FE3428" w:rsidRPr="00FE3428" w:rsidRDefault="00FE3428" w:rsidP="00FE3428">
            <w:pPr>
              <w:pStyle w:val="NormalWeb"/>
              <w:numPr>
                <w:ilvl w:val="0"/>
                <w:numId w:val="22"/>
              </w:numPr>
              <w:rPr>
                <w:sz w:val="20"/>
                <w:szCs w:val="20"/>
              </w:rPr>
            </w:pPr>
            <w:r w:rsidRPr="00FE3428">
              <w:rPr>
                <w:sz w:val="20"/>
                <w:szCs w:val="20"/>
              </w:rPr>
              <w:t>Poor decision-making that leads to disciplinary consequences</w:t>
            </w:r>
          </w:p>
          <w:p w14:paraId="57D52DE0" w14:textId="77777777" w:rsidR="00FE3428" w:rsidRPr="00FE3428" w:rsidRDefault="00FE3428" w:rsidP="00FE3428">
            <w:pPr>
              <w:pStyle w:val="NormalWeb"/>
              <w:rPr>
                <w:sz w:val="20"/>
                <w:szCs w:val="20"/>
              </w:rPr>
            </w:pPr>
            <w:r w:rsidRPr="00FE3428">
              <w:rPr>
                <w:sz w:val="20"/>
                <w:szCs w:val="20"/>
              </w:rPr>
              <w:t xml:space="preserve">Because we serve students across a wide developmental span—from early childhood through adolescence—embedding SEL and character </w:t>
            </w:r>
            <w:r w:rsidRPr="00FE3428">
              <w:rPr>
                <w:sz w:val="20"/>
                <w:szCs w:val="20"/>
              </w:rPr>
              <w:lastRenderedPageBreak/>
              <w:t>education throughout our school culture helps establish:</w:t>
            </w:r>
          </w:p>
          <w:p w14:paraId="284DCBB5" w14:textId="77777777" w:rsidR="00FE3428" w:rsidRPr="00FE3428" w:rsidRDefault="00FE3428" w:rsidP="00FE3428">
            <w:pPr>
              <w:pStyle w:val="NormalWeb"/>
              <w:numPr>
                <w:ilvl w:val="0"/>
                <w:numId w:val="23"/>
              </w:numPr>
              <w:rPr>
                <w:sz w:val="20"/>
                <w:szCs w:val="20"/>
              </w:rPr>
            </w:pPr>
            <w:r w:rsidRPr="00FE3428">
              <w:rPr>
                <w:rStyle w:val="Strong"/>
                <w:sz w:val="20"/>
                <w:szCs w:val="20"/>
              </w:rPr>
              <w:t>A safe, supportive learning environment</w:t>
            </w:r>
          </w:p>
          <w:p w14:paraId="4B8CB6B8" w14:textId="77777777" w:rsidR="00FE3428" w:rsidRPr="00FE3428" w:rsidRDefault="00FE3428" w:rsidP="00FE3428">
            <w:pPr>
              <w:pStyle w:val="NormalWeb"/>
              <w:numPr>
                <w:ilvl w:val="0"/>
                <w:numId w:val="23"/>
              </w:numPr>
              <w:rPr>
                <w:sz w:val="20"/>
                <w:szCs w:val="20"/>
              </w:rPr>
            </w:pPr>
            <w:r w:rsidRPr="00FE3428">
              <w:rPr>
                <w:rStyle w:val="Strong"/>
                <w:sz w:val="20"/>
                <w:szCs w:val="20"/>
              </w:rPr>
              <w:t>Consistent expectations and shared values</w:t>
            </w:r>
            <w:r w:rsidRPr="00FE3428">
              <w:rPr>
                <w:sz w:val="20"/>
                <w:szCs w:val="20"/>
              </w:rPr>
              <w:t xml:space="preserve"> across grade levels</w:t>
            </w:r>
          </w:p>
          <w:p w14:paraId="704A941F" w14:textId="77777777" w:rsidR="00FE3428" w:rsidRPr="00FE3428" w:rsidRDefault="00FE3428" w:rsidP="00FE3428">
            <w:pPr>
              <w:pStyle w:val="NormalWeb"/>
              <w:numPr>
                <w:ilvl w:val="0"/>
                <w:numId w:val="23"/>
              </w:numPr>
              <w:rPr>
                <w:sz w:val="20"/>
                <w:szCs w:val="20"/>
              </w:rPr>
            </w:pPr>
            <w:r w:rsidRPr="00FE3428">
              <w:rPr>
                <w:rStyle w:val="Strong"/>
                <w:sz w:val="20"/>
                <w:szCs w:val="20"/>
              </w:rPr>
              <w:t>Life skills</w:t>
            </w:r>
            <w:r w:rsidRPr="00FE3428">
              <w:rPr>
                <w:sz w:val="20"/>
                <w:szCs w:val="20"/>
              </w:rPr>
              <w:t xml:space="preserve"> that promote academic success and long-term well-being</w:t>
            </w:r>
          </w:p>
          <w:p w14:paraId="78215CF3" w14:textId="77777777" w:rsidR="00FE3428" w:rsidRPr="00FE3428" w:rsidRDefault="00FE3428" w:rsidP="00FE3428">
            <w:pPr>
              <w:pStyle w:val="NormalWeb"/>
              <w:numPr>
                <w:ilvl w:val="0"/>
                <w:numId w:val="23"/>
              </w:numPr>
              <w:rPr>
                <w:sz w:val="20"/>
                <w:szCs w:val="20"/>
              </w:rPr>
            </w:pPr>
            <w:r w:rsidRPr="00FE3428">
              <w:rPr>
                <w:rStyle w:val="Strong"/>
                <w:sz w:val="20"/>
                <w:szCs w:val="20"/>
              </w:rPr>
              <w:t>Positive student-teacher and peer relationships</w:t>
            </w:r>
            <w:r w:rsidRPr="00FE3428">
              <w:rPr>
                <w:sz w:val="20"/>
                <w:szCs w:val="20"/>
              </w:rPr>
              <w:t>, which are foundational for learning</w:t>
            </w:r>
          </w:p>
          <w:p w14:paraId="32F7C180" w14:textId="77777777" w:rsidR="00FE3428" w:rsidRPr="00FE3428" w:rsidRDefault="00FE3428" w:rsidP="00FE3428">
            <w:pPr>
              <w:pStyle w:val="NormalWeb"/>
              <w:rPr>
                <w:sz w:val="20"/>
                <w:szCs w:val="20"/>
              </w:rPr>
            </w:pPr>
            <w:r w:rsidRPr="00FE3428">
              <w:rPr>
                <w:sz w:val="20"/>
                <w:szCs w:val="20"/>
              </w:rPr>
              <w:t xml:space="preserve">Developing strong character and social-emotional skills early sets the stage for long-term success both in and out of the classroom. When students feel </w:t>
            </w:r>
            <w:r w:rsidRPr="00FE3428">
              <w:rPr>
                <w:rStyle w:val="Strong"/>
                <w:sz w:val="20"/>
                <w:szCs w:val="20"/>
              </w:rPr>
              <w:t>seen, respected, and emotionally equipped</w:t>
            </w:r>
            <w:r w:rsidRPr="00FE3428">
              <w:rPr>
                <w:sz w:val="20"/>
                <w:szCs w:val="20"/>
              </w:rPr>
              <w:t>, they are more likely to thrive academically and socially.</w:t>
            </w:r>
          </w:p>
          <w:p w14:paraId="6C31DFC4" w14:textId="77777777" w:rsidR="00FE3428" w:rsidRDefault="00FE3428" w:rsidP="006E0337">
            <w:pPr>
              <w:rPr>
                <w:sz w:val="22"/>
                <w:szCs w:val="22"/>
              </w:rPr>
            </w:pPr>
          </w:p>
          <w:p w14:paraId="5427775C" w14:textId="298847A9" w:rsidR="00FE3428" w:rsidRPr="00DF5FA2" w:rsidRDefault="00FE3428" w:rsidP="006E0337">
            <w:pPr>
              <w:rPr>
                <w:sz w:val="22"/>
                <w:szCs w:val="22"/>
              </w:rPr>
            </w:pPr>
          </w:p>
        </w:tc>
        <w:tc>
          <w:tcPr>
            <w:tcW w:w="3400" w:type="dxa"/>
          </w:tcPr>
          <w:p w14:paraId="764E08A5" w14:textId="77777777" w:rsidR="00B33910" w:rsidRDefault="00303A8E" w:rsidP="006E0337">
            <w:pPr>
              <w:rPr>
                <w:sz w:val="22"/>
                <w:szCs w:val="22"/>
              </w:rPr>
            </w:pPr>
            <w:r>
              <w:rPr>
                <w:sz w:val="22"/>
                <w:szCs w:val="22"/>
              </w:rPr>
              <w:lastRenderedPageBreak/>
              <w:t xml:space="preserve">Well </w:t>
            </w:r>
            <w:proofErr w:type="spellStart"/>
            <w:r>
              <w:rPr>
                <w:sz w:val="22"/>
                <w:szCs w:val="22"/>
              </w:rPr>
              <w:t>Cheq</w:t>
            </w:r>
            <w:proofErr w:type="spellEnd"/>
          </w:p>
          <w:p w14:paraId="522FDA5B" w14:textId="77777777" w:rsidR="00303A8E" w:rsidRDefault="00303A8E" w:rsidP="006E0337">
            <w:pPr>
              <w:rPr>
                <w:sz w:val="22"/>
                <w:szCs w:val="22"/>
              </w:rPr>
            </w:pPr>
            <w:r>
              <w:rPr>
                <w:sz w:val="22"/>
                <w:szCs w:val="22"/>
              </w:rPr>
              <w:t>Attendance</w:t>
            </w:r>
          </w:p>
          <w:p w14:paraId="18F5FD59" w14:textId="77777777" w:rsidR="00303A8E" w:rsidRDefault="00303A8E" w:rsidP="006E0337">
            <w:pPr>
              <w:rPr>
                <w:sz w:val="22"/>
                <w:szCs w:val="22"/>
              </w:rPr>
            </w:pPr>
            <w:r>
              <w:rPr>
                <w:sz w:val="22"/>
                <w:szCs w:val="22"/>
              </w:rPr>
              <w:t>DESSA</w:t>
            </w:r>
          </w:p>
          <w:p w14:paraId="091AEE4D" w14:textId="2E2078D9" w:rsidR="00177DD6" w:rsidRPr="00DF5FA2" w:rsidRDefault="00177DD6" w:rsidP="006E0337">
            <w:pPr>
              <w:rPr>
                <w:sz w:val="22"/>
                <w:szCs w:val="22"/>
              </w:rPr>
            </w:pPr>
            <w:r>
              <w:lastRenderedPageBreak/>
              <w:t>Suspension Data as recorded in Infinite Campus</w:t>
            </w:r>
          </w:p>
        </w:tc>
        <w:tc>
          <w:tcPr>
            <w:tcW w:w="3962" w:type="dxa"/>
          </w:tcPr>
          <w:p w14:paraId="6934A655" w14:textId="5A424582" w:rsidR="00B33910" w:rsidRPr="00DF5FA2" w:rsidRDefault="00A91236" w:rsidP="006E0337">
            <w:pPr>
              <w:rPr>
                <w:sz w:val="22"/>
                <w:szCs w:val="22"/>
              </w:rPr>
            </w:pPr>
            <w:r>
              <w:lastRenderedPageBreak/>
              <w:t xml:space="preserve">Root Causes include an excessive use of social media and tech devices in this day in age. Students need to build the capacity for </w:t>
            </w:r>
            <w:r>
              <w:lastRenderedPageBreak/>
              <w:t>demonstrating compassion, being kind, showing grace for one another. Students also struggle with conflict resolution, integrity and self-esteem. All of which lead back to character building.</w:t>
            </w:r>
          </w:p>
        </w:tc>
      </w:tr>
      <w:tr w:rsidR="00B33910" w:rsidRPr="00DF5FA2" w14:paraId="3B595481" w14:textId="77777777" w:rsidTr="006E0337">
        <w:tc>
          <w:tcPr>
            <w:tcW w:w="1980" w:type="dxa"/>
          </w:tcPr>
          <w:p w14:paraId="185BF64E" w14:textId="77777777" w:rsidR="00B33910" w:rsidRPr="00DF5FA2" w:rsidRDefault="00B33910" w:rsidP="006E0337">
            <w:pPr>
              <w:rPr>
                <w:b/>
                <w:bCs/>
                <w:sz w:val="28"/>
                <w:szCs w:val="28"/>
              </w:rPr>
            </w:pPr>
            <w:r w:rsidRPr="00DF5FA2">
              <w:rPr>
                <w:b/>
                <w:bCs/>
                <w:sz w:val="28"/>
                <w:szCs w:val="28"/>
              </w:rPr>
              <w:lastRenderedPageBreak/>
              <w:t xml:space="preserve">Other: </w:t>
            </w:r>
          </w:p>
          <w:p w14:paraId="1B04C15D" w14:textId="77777777" w:rsidR="00B33910" w:rsidRPr="00DF5FA2" w:rsidRDefault="00B33910" w:rsidP="006E0337">
            <w:pPr>
              <w:rPr>
                <w:b/>
                <w:bCs/>
                <w:sz w:val="28"/>
                <w:szCs w:val="28"/>
              </w:rPr>
            </w:pPr>
          </w:p>
          <w:p w14:paraId="207ADB03" w14:textId="77777777" w:rsidR="00B33910" w:rsidRPr="00DF5FA2" w:rsidRDefault="00B33910" w:rsidP="006E0337">
            <w:pPr>
              <w:rPr>
                <w:b/>
                <w:bCs/>
                <w:sz w:val="28"/>
                <w:szCs w:val="28"/>
              </w:rPr>
            </w:pPr>
          </w:p>
          <w:p w14:paraId="2430CDD8" w14:textId="77777777" w:rsidR="00B33910" w:rsidRPr="00DF5FA2" w:rsidRDefault="00B33910" w:rsidP="006E0337">
            <w:pPr>
              <w:rPr>
                <w:b/>
                <w:bCs/>
                <w:sz w:val="28"/>
                <w:szCs w:val="28"/>
              </w:rPr>
            </w:pPr>
          </w:p>
        </w:tc>
        <w:tc>
          <w:tcPr>
            <w:tcW w:w="4479" w:type="dxa"/>
          </w:tcPr>
          <w:p w14:paraId="7F55A371" w14:textId="77777777" w:rsidR="00B33910" w:rsidRPr="00DF5FA2" w:rsidRDefault="00B33910" w:rsidP="006E0337">
            <w:pPr>
              <w:rPr>
                <w:sz w:val="22"/>
                <w:szCs w:val="22"/>
              </w:rPr>
            </w:pPr>
          </w:p>
        </w:tc>
        <w:tc>
          <w:tcPr>
            <w:tcW w:w="3400" w:type="dxa"/>
          </w:tcPr>
          <w:p w14:paraId="136C2D4D" w14:textId="77777777" w:rsidR="00B33910" w:rsidRPr="00DF5FA2" w:rsidRDefault="00B33910" w:rsidP="006E0337">
            <w:pPr>
              <w:rPr>
                <w:sz w:val="22"/>
                <w:szCs w:val="22"/>
              </w:rPr>
            </w:pPr>
          </w:p>
        </w:tc>
        <w:tc>
          <w:tcPr>
            <w:tcW w:w="3962" w:type="dxa"/>
          </w:tcPr>
          <w:p w14:paraId="38129134" w14:textId="77777777" w:rsidR="00B33910" w:rsidRPr="00DF5FA2" w:rsidRDefault="00B33910" w:rsidP="006E0337">
            <w:pPr>
              <w:rPr>
                <w:sz w:val="22"/>
                <w:szCs w:val="22"/>
              </w:rPr>
            </w:pPr>
          </w:p>
        </w:tc>
      </w:tr>
    </w:tbl>
    <w:p w14:paraId="34F2F68D" w14:textId="462640F8" w:rsidR="00766579" w:rsidRPr="00DF5FA2" w:rsidRDefault="00766579" w:rsidP="00B33910">
      <w:pPr>
        <w:pStyle w:val="Heading1"/>
        <w:keepLines w:val="0"/>
        <w:spacing w:before="0" w:line="240" w:lineRule="auto"/>
        <w:rPr>
          <w:rFonts w:ascii="Times New Roman" w:eastAsiaTheme="minorEastAsia" w:hAnsi="Times New Roman" w:cs="Times New Roman"/>
          <w:b/>
          <w:sz w:val="36"/>
          <w:szCs w:val="36"/>
        </w:rPr>
      </w:pPr>
      <w:bookmarkStart w:id="6" w:name="_Toc513012680"/>
      <w:bookmarkStart w:id="7" w:name="_Toc511652464"/>
    </w:p>
    <w:p w14:paraId="449731E0" w14:textId="65EE8D95" w:rsidR="0045252B" w:rsidRPr="00DF5FA2" w:rsidRDefault="0045252B" w:rsidP="0045252B">
      <w:pPr>
        <w:rPr>
          <w:rFonts w:ascii="Times New Roman" w:hAnsi="Times New Roman" w:cs="Times New Roman"/>
        </w:rPr>
      </w:pPr>
    </w:p>
    <w:p w14:paraId="0BBA77AE" w14:textId="77777777" w:rsidR="0045252B" w:rsidRPr="00DF5FA2" w:rsidRDefault="0045252B" w:rsidP="0045252B">
      <w:pPr>
        <w:rPr>
          <w:rFonts w:ascii="Times New Roman" w:hAnsi="Times New Roman" w:cs="Times New Roman"/>
        </w:rPr>
      </w:pPr>
    </w:p>
    <w:p w14:paraId="65167566" w14:textId="77777777" w:rsidR="0045252B" w:rsidRPr="00DF5FA2" w:rsidRDefault="0045252B" w:rsidP="0045252B">
      <w:pPr>
        <w:rPr>
          <w:rFonts w:ascii="Times New Roman" w:hAnsi="Times New Roman" w:cs="Times New Roman"/>
        </w:rPr>
      </w:pPr>
    </w:p>
    <w:p w14:paraId="479E33A4" w14:textId="77777777" w:rsidR="0050705F" w:rsidRPr="00DF5FA2" w:rsidRDefault="0050705F">
      <w:pPr>
        <w:rPr>
          <w:rFonts w:ascii="Times New Roman" w:eastAsiaTheme="minorEastAsia" w:hAnsi="Times New Roman" w:cs="Times New Roman"/>
          <w:b/>
          <w:color w:val="2F5496" w:themeColor="accent1" w:themeShade="BF"/>
          <w:sz w:val="32"/>
          <w:szCs w:val="32"/>
        </w:rPr>
      </w:pPr>
      <w:r w:rsidRPr="00DF5FA2">
        <w:rPr>
          <w:rFonts w:ascii="Times New Roman" w:eastAsiaTheme="minorEastAsia" w:hAnsi="Times New Roman" w:cs="Times New Roman"/>
          <w:b/>
        </w:rPr>
        <w:br w:type="page"/>
      </w:r>
    </w:p>
    <w:p w14:paraId="6D0B9FD1" w14:textId="315FE9EF" w:rsidR="00B33910" w:rsidRPr="00DF5FA2" w:rsidRDefault="00B33910" w:rsidP="00B33910">
      <w:pPr>
        <w:pStyle w:val="Heading1"/>
        <w:keepLines w:val="0"/>
        <w:spacing w:before="0" w:line="240" w:lineRule="auto"/>
        <w:rPr>
          <w:rFonts w:ascii="Times New Roman" w:eastAsiaTheme="minorEastAsia" w:hAnsi="Times New Roman" w:cs="Times New Roman"/>
          <w:b/>
          <w:sz w:val="28"/>
          <w:szCs w:val="28"/>
        </w:rPr>
      </w:pPr>
      <w:r w:rsidRPr="00DF5FA2">
        <w:rPr>
          <w:rFonts w:ascii="Times New Roman" w:eastAsiaTheme="minorEastAsia" w:hAnsi="Times New Roman" w:cs="Times New Roman"/>
          <w:b/>
          <w:sz w:val="28"/>
          <w:szCs w:val="28"/>
        </w:rPr>
        <w:lastRenderedPageBreak/>
        <w:t>II. Component 2: Schoolwide Reform Strategies</w:t>
      </w:r>
      <w:bookmarkEnd w:id="6"/>
      <w:r w:rsidR="002D12FD" w:rsidRPr="00DF5FA2">
        <w:rPr>
          <w:rFonts w:ascii="Times New Roman" w:eastAsiaTheme="minorEastAsia" w:hAnsi="Times New Roman" w:cs="Times New Roman"/>
          <w:b/>
          <w:sz w:val="28"/>
          <w:szCs w:val="28"/>
        </w:rPr>
        <w:t>:</w:t>
      </w:r>
    </w:p>
    <w:p w14:paraId="71FF15A6" w14:textId="51AB4D89" w:rsidR="00B33910" w:rsidRPr="00DF5FA2" w:rsidRDefault="00B33910" w:rsidP="00B33910">
      <w:pPr>
        <w:pStyle w:val="ListParagraph"/>
        <w:numPr>
          <w:ilvl w:val="0"/>
          <w:numId w:val="3"/>
        </w:numPr>
        <w:rPr>
          <w:rFonts w:ascii="Times New Roman" w:hAnsi="Times New Roman" w:cs="Times New Roman"/>
          <w:b/>
          <w:iCs/>
          <w:color w:val="2F5496" w:themeColor="accent1" w:themeShade="BF"/>
          <w:sz w:val="22"/>
          <w:szCs w:val="22"/>
        </w:rPr>
      </w:pPr>
      <w:r w:rsidRPr="00DF5FA2">
        <w:rPr>
          <w:rFonts w:ascii="Times New Roman" w:hAnsi="Times New Roman" w:cs="Times New Roman"/>
          <w:iCs/>
          <w:color w:val="2F5496" w:themeColor="accent1" w:themeShade="BF"/>
          <w:sz w:val="22"/>
          <w:szCs w:val="22"/>
        </w:rPr>
        <w:t xml:space="preserve">The </w:t>
      </w:r>
      <w:r w:rsidR="0050705F" w:rsidRPr="00DF5FA2">
        <w:rPr>
          <w:rFonts w:ascii="Times New Roman" w:hAnsi="Times New Roman" w:cs="Times New Roman"/>
          <w:iCs/>
          <w:color w:val="2F5496" w:themeColor="accent1" w:themeShade="BF"/>
          <w:sz w:val="22"/>
          <w:szCs w:val="22"/>
        </w:rPr>
        <w:t>p</w:t>
      </w:r>
      <w:r w:rsidRPr="00DF5FA2">
        <w:rPr>
          <w:rFonts w:ascii="Times New Roman" w:hAnsi="Times New Roman" w:cs="Times New Roman"/>
          <w:iCs/>
          <w:color w:val="2F5496" w:themeColor="accent1" w:themeShade="BF"/>
          <w:sz w:val="22"/>
          <w:szCs w:val="22"/>
        </w:rPr>
        <w:t xml:space="preserve">lan </w:t>
      </w:r>
      <w:r w:rsidR="0050705F" w:rsidRPr="00DF5FA2">
        <w:rPr>
          <w:rFonts w:ascii="Times New Roman" w:hAnsi="Times New Roman" w:cs="Times New Roman"/>
          <w:iCs/>
          <w:color w:val="2F5496" w:themeColor="accent1" w:themeShade="BF"/>
          <w:sz w:val="22"/>
          <w:szCs w:val="22"/>
        </w:rPr>
        <w:t xml:space="preserve">must </w:t>
      </w:r>
      <w:r w:rsidRPr="00DF5FA2">
        <w:rPr>
          <w:rFonts w:ascii="Times New Roman" w:hAnsi="Times New Roman" w:cs="Times New Roman"/>
          <w:iCs/>
          <w:color w:val="2F5496" w:themeColor="accent1" w:themeShade="BF"/>
          <w:sz w:val="22"/>
          <w:szCs w:val="22"/>
        </w:rPr>
        <w:t xml:space="preserve">describe </w:t>
      </w:r>
      <w:r w:rsidRPr="00DF5FA2">
        <w:rPr>
          <w:rFonts w:ascii="Times New Roman" w:hAnsi="Times New Roman" w:cs="Times New Roman"/>
          <w:b/>
          <w:bCs/>
          <w:iCs/>
          <w:color w:val="2F5496" w:themeColor="accent1" w:themeShade="BF"/>
          <w:sz w:val="22"/>
          <w:szCs w:val="22"/>
        </w:rPr>
        <w:t>how the school will improve academic achievement</w:t>
      </w:r>
      <w:r w:rsidRPr="00DF5FA2">
        <w:rPr>
          <w:rFonts w:ascii="Times New Roman" w:hAnsi="Times New Roman" w:cs="Times New Roman"/>
          <w:iCs/>
          <w:color w:val="2F5496" w:themeColor="accent1" w:themeShade="BF"/>
          <w:sz w:val="22"/>
          <w:szCs w:val="22"/>
        </w:rPr>
        <w:t xml:space="preserve"> throughout the school, but particularly for the lowest-achieving students, by </w:t>
      </w:r>
      <w:r w:rsidRPr="00DF5FA2">
        <w:rPr>
          <w:rFonts w:ascii="Times New Roman" w:hAnsi="Times New Roman" w:cs="Times New Roman"/>
          <w:b/>
          <w:iCs/>
          <w:color w:val="2F5496" w:themeColor="accent1" w:themeShade="BF"/>
          <w:sz w:val="22"/>
          <w:szCs w:val="22"/>
        </w:rPr>
        <w:t>addressing the needs identified in the comprehensive needs’ assessment</w:t>
      </w:r>
      <w:bookmarkEnd w:id="7"/>
      <w:r w:rsidRPr="00DF5FA2">
        <w:rPr>
          <w:rFonts w:ascii="Times New Roman" w:hAnsi="Times New Roman" w:cs="Times New Roman"/>
          <w:b/>
          <w:iCs/>
          <w:color w:val="2F5496" w:themeColor="accent1" w:themeShade="BF"/>
          <w:sz w:val="22"/>
          <w:szCs w:val="22"/>
        </w:rPr>
        <w:t>.</w:t>
      </w:r>
    </w:p>
    <w:p w14:paraId="641592E9" w14:textId="77777777" w:rsidR="0050705F" w:rsidRPr="00DF5FA2" w:rsidRDefault="00B33910" w:rsidP="00B33910">
      <w:pPr>
        <w:pStyle w:val="ListParagraph"/>
        <w:numPr>
          <w:ilvl w:val="0"/>
          <w:numId w:val="3"/>
        </w:numPr>
        <w:rPr>
          <w:rFonts w:ascii="Times New Roman" w:hAnsi="Times New Roman" w:cs="Times New Roman"/>
          <w:i/>
          <w:color w:val="2F5496" w:themeColor="accent1" w:themeShade="BF"/>
          <w:sz w:val="22"/>
          <w:szCs w:val="22"/>
        </w:rPr>
      </w:pPr>
      <w:r w:rsidRPr="00DF5FA2">
        <w:rPr>
          <w:rFonts w:ascii="Times New Roman" w:hAnsi="Times New Roman" w:cs="Times New Roman"/>
          <w:iCs/>
          <w:color w:val="2F5496" w:themeColor="accent1" w:themeShade="BF"/>
          <w:sz w:val="22"/>
          <w:szCs w:val="22"/>
        </w:rPr>
        <w:t xml:space="preserve">The plan must also contain </w:t>
      </w:r>
      <w:r w:rsidRPr="00DF5FA2">
        <w:rPr>
          <w:rFonts w:ascii="Times New Roman" w:hAnsi="Times New Roman" w:cs="Times New Roman"/>
          <w:iCs/>
          <w:color w:val="2F5496" w:themeColor="accent1" w:themeShade="BF"/>
          <w:sz w:val="22"/>
          <w:szCs w:val="22"/>
          <w:u w:val="single"/>
        </w:rPr>
        <w:t>descriptions of how the methods and instructional strategies that the school intends to use will strengthen the academic program in the school</w:t>
      </w:r>
      <w:r w:rsidRPr="00DF5FA2">
        <w:rPr>
          <w:rFonts w:ascii="Times New Roman" w:hAnsi="Times New Roman" w:cs="Times New Roman"/>
          <w:iCs/>
          <w:color w:val="2F5496" w:themeColor="accent1" w:themeShade="BF"/>
          <w:sz w:val="22"/>
          <w:szCs w:val="22"/>
        </w:rPr>
        <w:t xml:space="preserve">, increase the amount and quality of learning time, and help provide an enriched and accelerated curriculum, including programs and activities necessary to </w:t>
      </w:r>
      <w:r w:rsidRPr="00DF5FA2">
        <w:rPr>
          <w:rFonts w:ascii="Times New Roman" w:hAnsi="Times New Roman" w:cs="Times New Roman"/>
          <w:b/>
          <w:iCs/>
          <w:color w:val="2F5496" w:themeColor="accent1" w:themeShade="BF"/>
          <w:sz w:val="22"/>
          <w:szCs w:val="22"/>
        </w:rPr>
        <w:t>provide a well-rounded education</w:t>
      </w:r>
      <w:r w:rsidRPr="00DF5FA2">
        <w:rPr>
          <w:rFonts w:ascii="Times New Roman" w:hAnsi="Times New Roman" w:cs="Times New Roman"/>
          <w:iCs/>
          <w:color w:val="2F5496" w:themeColor="accent1" w:themeShade="BF"/>
          <w:sz w:val="22"/>
          <w:szCs w:val="22"/>
        </w:rPr>
        <w:t xml:space="preserve">. </w:t>
      </w:r>
    </w:p>
    <w:p w14:paraId="61EE83E7" w14:textId="5AC21E69" w:rsidR="00B33910" w:rsidRPr="00DF5FA2" w:rsidRDefault="00B33910" w:rsidP="0050705F">
      <w:pPr>
        <w:pStyle w:val="ListParagraph"/>
        <w:rPr>
          <w:rFonts w:ascii="Times New Roman" w:hAnsi="Times New Roman" w:cs="Times New Roman"/>
          <w:i/>
          <w:color w:val="2F5496" w:themeColor="accent1" w:themeShade="BF"/>
          <w:sz w:val="22"/>
          <w:szCs w:val="22"/>
        </w:rPr>
      </w:pPr>
      <w:r w:rsidRPr="00DF5FA2">
        <w:rPr>
          <w:rFonts w:ascii="Times New Roman" w:hAnsi="Times New Roman" w:cs="Times New Roman"/>
          <w:i/>
          <w:color w:val="2F5496" w:themeColor="accent1" w:themeShade="BF"/>
          <w:sz w:val="22"/>
          <w:szCs w:val="22"/>
        </w:rPr>
        <w:t>(ES</w:t>
      </w:r>
      <w:r w:rsidR="0045252B" w:rsidRPr="00DF5FA2">
        <w:rPr>
          <w:rFonts w:ascii="Times New Roman" w:hAnsi="Times New Roman" w:cs="Times New Roman"/>
          <w:i/>
          <w:color w:val="2F5496" w:themeColor="accent1" w:themeShade="BF"/>
          <w:sz w:val="22"/>
          <w:szCs w:val="22"/>
        </w:rPr>
        <w:t>E</w:t>
      </w:r>
      <w:r w:rsidRPr="00DF5FA2">
        <w:rPr>
          <w:rFonts w:ascii="Times New Roman" w:hAnsi="Times New Roman" w:cs="Times New Roman"/>
          <w:i/>
          <w:color w:val="2F5496" w:themeColor="accent1" w:themeShade="BF"/>
          <w:sz w:val="22"/>
          <w:szCs w:val="22"/>
        </w:rPr>
        <w:t>A section 1114(b)(7)(A)(ii)).</w:t>
      </w:r>
    </w:p>
    <w:p w14:paraId="164725D6" w14:textId="5D82E020" w:rsidR="00B33910" w:rsidRPr="00DF5FA2" w:rsidRDefault="00B33910" w:rsidP="00B33910">
      <w:pPr>
        <w:pStyle w:val="ListParagraph"/>
        <w:numPr>
          <w:ilvl w:val="0"/>
          <w:numId w:val="3"/>
        </w:numPr>
        <w:rPr>
          <w:rFonts w:ascii="Times New Roman" w:hAnsi="Times New Roman" w:cs="Times New Roman"/>
          <w:iCs/>
          <w:color w:val="2F5496" w:themeColor="accent1" w:themeShade="BF"/>
          <w:sz w:val="22"/>
          <w:szCs w:val="22"/>
        </w:rPr>
      </w:pPr>
      <w:r w:rsidRPr="00DF5FA2">
        <w:rPr>
          <w:rFonts w:ascii="Times New Roman" w:hAnsi="Times New Roman" w:cs="Times New Roman"/>
          <w:iCs/>
          <w:color w:val="2F5496" w:themeColor="accent1" w:themeShade="BF"/>
          <w:sz w:val="22"/>
          <w:szCs w:val="22"/>
          <w:highlight w:val="yellow"/>
        </w:rPr>
        <w:t xml:space="preserve">Note that </w:t>
      </w:r>
      <w:r w:rsidRPr="00DF5FA2">
        <w:rPr>
          <w:rFonts w:ascii="Times New Roman" w:hAnsi="Times New Roman" w:cs="Times New Roman"/>
          <w:b/>
          <w:bCs/>
          <w:iCs/>
          <w:color w:val="2F5496" w:themeColor="accent1" w:themeShade="BF"/>
          <w:sz w:val="22"/>
          <w:szCs w:val="22"/>
          <w:highlight w:val="yellow"/>
        </w:rPr>
        <w:t>all Title I funded purchases</w:t>
      </w:r>
      <w:r w:rsidRPr="00DF5FA2">
        <w:rPr>
          <w:rFonts w:ascii="Times New Roman" w:hAnsi="Times New Roman" w:cs="Times New Roman"/>
          <w:iCs/>
          <w:color w:val="2F5496" w:themeColor="accent1" w:themeShade="BF"/>
          <w:sz w:val="22"/>
          <w:szCs w:val="22"/>
          <w:highlight w:val="yellow"/>
        </w:rPr>
        <w:t xml:space="preserve"> </w:t>
      </w:r>
      <w:r w:rsidRPr="00DF5FA2">
        <w:rPr>
          <w:rFonts w:ascii="Times New Roman" w:hAnsi="Times New Roman" w:cs="Times New Roman"/>
          <w:b/>
          <w:bCs/>
          <w:iCs/>
          <w:color w:val="2F5496" w:themeColor="accent1" w:themeShade="BF"/>
          <w:sz w:val="22"/>
          <w:szCs w:val="22"/>
          <w:highlight w:val="yellow"/>
        </w:rPr>
        <w:t>[including positions]</w:t>
      </w:r>
      <w:r w:rsidRPr="00DF5FA2">
        <w:rPr>
          <w:rFonts w:ascii="Times New Roman" w:hAnsi="Times New Roman" w:cs="Times New Roman"/>
          <w:iCs/>
          <w:color w:val="2F5496" w:themeColor="accent1" w:themeShade="BF"/>
          <w:sz w:val="22"/>
          <w:szCs w:val="22"/>
          <w:highlight w:val="yellow"/>
        </w:rPr>
        <w:t xml:space="preserve"> must be an</w:t>
      </w:r>
      <w:r w:rsidR="0050705F" w:rsidRPr="00DF5FA2">
        <w:rPr>
          <w:rFonts w:ascii="Times New Roman" w:hAnsi="Times New Roman" w:cs="Times New Roman"/>
          <w:iCs/>
          <w:color w:val="2F5496" w:themeColor="accent1" w:themeShade="BF"/>
          <w:sz w:val="22"/>
          <w:szCs w:val="22"/>
          <w:highlight w:val="yellow"/>
        </w:rPr>
        <w:t xml:space="preserve">/in support of an, </w:t>
      </w:r>
      <w:r w:rsidR="0045252B" w:rsidRPr="00DF5FA2">
        <w:rPr>
          <w:rFonts w:ascii="Times New Roman" w:hAnsi="Times New Roman" w:cs="Times New Roman"/>
          <w:iCs/>
          <w:color w:val="2F5496" w:themeColor="accent1" w:themeShade="BF"/>
          <w:sz w:val="22"/>
          <w:szCs w:val="22"/>
          <w:highlight w:val="yellow"/>
        </w:rPr>
        <w:t xml:space="preserve">ESSA </w:t>
      </w:r>
      <w:r w:rsidRPr="00DF5FA2">
        <w:rPr>
          <w:rFonts w:ascii="Times New Roman" w:hAnsi="Times New Roman" w:cs="Times New Roman"/>
          <w:iCs/>
          <w:color w:val="2F5496" w:themeColor="accent1" w:themeShade="BF"/>
          <w:sz w:val="22"/>
          <w:szCs w:val="22"/>
          <w:highlight w:val="yellow"/>
        </w:rPr>
        <w:t xml:space="preserve">evidenced-based strategy intervention or goal or in support of an </w:t>
      </w:r>
      <w:r w:rsidR="0045252B" w:rsidRPr="00DF5FA2">
        <w:rPr>
          <w:rFonts w:ascii="Times New Roman" w:hAnsi="Times New Roman" w:cs="Times New Roman"/>
          <w:iCs/>
          <w:color w:val="2F5496" w:themeColor="accent1" w:themeShade="BF"/>
          <w:sz w:val="22"/>
          <w:szCs w:val="22"/>
          <w:highlight w:val="yellow"/>
        </w:rPr>
        <w:t xml:space="preserve">ESEA </w:t>
      </w:r>
      <w:r w:rsidRPr="00DF5FA2">
        <w:rPr>
          <w:rFonts w:ascii="Times New Roman" w:hAnsi="Times New Roman" w:cs="Times New Roman"/>
          <w:iCs/>
          <w:color w:val="2F5496" w:themeColor="accent1" w:themeShade="BF"/>
          <w:sz w:val="22"/>
          <w:szCs w:val="22"/>
          <w:highlight w:val="yellow"/>
        </w:rPr>
        <w:t>evidence-based strategy, intervention or goal.</w:t>
      </w:r>
      <w:r w:rsidRPr="00DF5FA2">
        <w:rPr>
          <w:rFonts w:ascii="Times New Roman" w:hAnsi="Times New Roman" w:cs="Times New Roman"/>
          <w:iCs/>
          <w:color w:val="2F5496" w:themeColor="accent1" w:themeShade="BF"/>
          <w:sz w:val="22"/>
          <w:szCs w:val="22"/>
        </w:rPr>
        <w:t xml:space="preserve"> [See </w:t>
      </w:r>
      <w:hyperlink r:id="rId13" w:history="1">
        <w:r w:rsidRPr="00DF5FA2">
          <w:rPr>
            <w:rStyle w:val="Hyperlink"/>
            <w:rFonts w:ascii="Times New Roman" w:eastAsiaTheme="minorEastAsia" w:hAnsi="Times New Roman" w:cs="Times New Roman"/>
            <w:iCs/>
            <w:sz w:val="22"/>
            <w:szCs w:val="22"/>
          </w:rPr>
          <w:t>Guidelines for Federal Spending</w:t>
        </w:r>
      </w:hyperlink>
      <w:r w:rsidRPr="00DF5FA2">
        <w:rPr>
          <w:rFonts w:ascii="Times New Roman" w:hAnsi="Times New Roman" w:cs="Times New Roman"/>
          <w:iCs/>
          <w:color w:val="2F5496" w:themeColor="accent1" w:themeShade="BF"/>
          <w:sz w:val="22"/>
          <w:szCs w:val="22"/>
        </w:rPr>
        <w:t xml:space="preserve"> for more information]</w:t>
      </w:r>
      <w:r w:rsidR="0045252B" w:rsidRPr="00DF5FA2">
        <w:rPr>
          <w:rFonts w:ascii="Times New Roman" w:hAnsi="Times New Roman" w:cs="Times New Roman"/>
          <w:iCs/>
          <w:color w:val="2F5496" w:themeColor="accent1" w:themeShade="BF"/>
          <w:sz w:val="22"/>
          <w:szCs w:val="22"/>
        </w:rPr>
        <w:t>. Please ensure all Title I allocations for FY2</w:t>
      </w:r>
      <w:r w:rsidR="00AE120D">
        <w:rPr>
          <w:rFonts w:ascii="Times New Roman" w:hAnsi="Times New Roman" w:cs="Times New Roman"/>
          <w:iCs/>
          <w:color w:val="2F5496" w:themeColor="accent1" w:themeShade="BF"/>
          <w:sz w:val="22"/>
          <w:szCs w:val="22"/>
        </w:rPr>
        <w:t>6</w:t>
      </w:r>
      <w:r w:rsidR="0045252B" w:rsidRPr="00DF5FA2">
        <w:rPr>
          <w:rFonts w:ascii="Times New Roman" w:hAnsi="Times New Roman" w:cs="Times New Roman"/>
          <w:iCs/>
          <w:color w:val="2F5496" w:themeColor="accent1" w:themeShade="BF"/>
          <w:sz w:val="22"/>
          <w:szCs w:val="22"/>
        </w:rPr>
        <w:t xml:space="preserve"> are included in some capacity in the goals/strategies below – example: Literacy Goal – Improve literacy outcomes on DIBELS assessment through the use of Wilson Language Program. Title I funds will support Teacher Elementary implementing Wilson program as well as supplemental supplies associated with implementation.</w:t>
      </w:r>
    </w:p>
    <w:p w14:paraId="42835251" w14:textId="77777777" w:rsidR="002D12FD" w:rsidRPr="00DF5FA2" w:rsidRDefault="00B33910" w:rsidP="0045252B">
      <w:pPr>
        <w:pStyle w:val="Heading1"/>
        <w:ind w:firstLine="720"/>
        <w:rPr>
          <w:rFonts w:ascii="Times New Roman" w:hAnsi="Times New Roman" w:cs="Times New Roman"/>
          <w:sz w:val="28"/>
          <w:szCs w:val="28"/>
        </w:rPr>
      </w:pPr>
      <w:bookmarkStart w:id="8" w:name="_Toc513012681"/>
      <w:r w:rsidRPr="00DF5FA2">
        <w:rPr>
          <w:rFonts w:ascii="Times New Roman" w:eastAsiaTheme="minorEastAsia" w:hAnsi="Times New Roman" w:cs="Times New Roman"/>
          <w:b/>
          <w:sz w:val="28"/>
          <w:szCs w:val="28"/>
        </w:rPr>
        <w:t>a. Statement of Goals</w:t>
      </w:r>
      <w:bookmarkEnd w:id="8"/>
      <w:r w:rsidR="002D12FD" w:rsidRPr="00DF5FA2">
        <w:rPr>
          <w:rFonts w:ascii="Times New Roman" w:eastAsiaTheme="minorEastAsia" w:hAnsi="Times New Roman" w:cs="Times New Roman"/>
          <w:b/>
          <w:sz w:val="28"/>
          <w:szCs w:val="28"/>
        </w:rPr>
        <w:t>:</w:t>
      </w:r>
    </w:p>
    <w:tbl>
      <w:tblPr>
        <w:tblStyle w:val="TableGrid"/>
        <w:tblW w:w="0" w:type="auto"/>
        <w:tblLook w:val="04A0" w:firstRow="1" w:lastRow="0" w:firstColumn="1" w:lastColumn="0" w:noHBand="0" w:noVBand="1"/>
      </w:tblPr>
      <w:tblGrid>
        <w:gridCol w:w="3055"/>
        <w:gridCol w:w="9895"/>
      </w:tblGrid>
      <w:tr w:rsidR="002D12FD" w:rsidRPr="00DF5FA2" w14:paraId="4A0A86BB" w14:textId="77777777" w:rsidTr="002D12FD">
        <w:tc>
          <w:tcPr>
            <w:tcW w:w="3055" w:type="dxa"/>
            <w:shd w:val="clear" w:color="auto" w:fill="DEEAF6" w:themeFill="accent5" w:themeFillTint="33"/>
          </w:tcPr>
          <w:p w14:paraId="42F9C385" w14:textId="4A766805" w:rsidR="002D12FD" w:rsidRPr="00DF5FA2" w:rsidRDefault="002D12FD" w:rsidP="002D12FD">
            <w:pPr>
              <w:spacing w:line="600" w:lineRule="auto"/>
              <w:rPr>
                <w:sz w:val="24"/>
                <w:szCs w:val="24"/>
              </w:rPr>
            </w:pPr>
            <w:r w:rsidRPr="00DF5FA2">
              <w:rPr>
                <w:sz w:val="24"/>
                <w:szCs w:val="24"/>
              </w:rPr>
              <w:t>Literacy</w:t>
            </w:r>
            <w:r w:rsidR="0045252B" w:rsidRPr="00DF5FA2">
              <w:rPr>
                <w:sz w:val="24"/>
                <w:szCs w:val="24"/>
              </w:rPr>
              <w:t>:</w:t>
            </w:r>
          </w:p>
        </w:tc>
        <w:tc>
          <w:tcPr>
            <w:tcW w:w="9895" w:type="dxa"/>
            <w:shd w:val="clear" w:color="auto" w:fill="DEEAF6" w:themeFill="accent5" w:themeFillTint="33"/>
          </w:tcPr>
          <w:p w14:paraId="02CE93D8" w14:textId="6186D921" w:rsidR="002D12FD" w:rsidRPr="00DF5FA2" w:rsidRDefault="004E212F" w:rsidP="00170E25">
            <w:pPr>
              <w:rPr>
                <w:sz w:val="24"/>
                <w:szCs w:val="24"/>
              </w:rPr>
            </w:pPr>
            <w:r>
              <w:t>By June 202</w:t>
            </w:r>
            <w:r w:rsidR="00D732C0">
              <w:t>6</w:t>
            </w:r>
            <w:r>
              <w:t xml:space="preserve">, students in grades K-2 will increase ELA proficiency </w:t>
            </w:r>
            <w:r w:rsidR="00980609">
              <w:t>by at least 5%</w:t>
            </w:r>
            <w:r>
              <w:t xml:space="preserve"> as measured by Amplify </w:t>
            </w:r>
            <w:proofErr w:type="spellStart"/>
            <w:r>
              <w:t>Mclass</w:t>
            </w:r>
            <w:proofErr w:type="spellEnd"/>
            <w:r>
              <w:t xml:space="preserve">, </w:t>
            </w:r>
            <w:proofErr w:type="spellStart"/>
            <w:r>
              <w:t>iReady</w:t>
            </w:r>
            <w:proofErr w:type="spellEnd"/>
            <w:r>
              <w:t xml:space="preserve"> and classroom assessments By June 2025, students in grades 3-8 will increase ELA proficiency </w:t>
            </w:r>
            <w:r w:rsidR="00980609">
              <w:t xml:space="preserve">by at least 5% </w:t>
            </w:r>
            <w:r>
              <w:t>as measured by state assessments and classroom assessments.</w:t>
            </w:r>
          </w:p>
        </w:tc>
      </w:tr>
      <w:tr w:rsidR="002D12FD" w:rsidRPr="00DF5FA2" w14:paraId="60A0C5EE" w14:textId="77777777" w:rsidTr="002D12FD">
        <w:tc>
          <w:tcPr>
            <w:tcW w:w="3055" w:type="dxa"/>
            <w:shd w:val="clear" w:color="auto" w:fill="DEEAF6" w:themeFill="accent5" w:themeFillTint="33"/>
          </w:tcPr>
          <w:p w14:paraId="10DF95CC" w14:textId="3B815EE2" w:rsidR="002D12FD" w:rsidRPr="00DF5FA2" w:rsidRDefault="002D12FD" w:rsidP="002D12FD">
            <w:pPr>
              <w:spacing w:line="600" w:lineRule="auto"/>
              <w:rPr>
                <w:sz w:val="24"/>
                <w:szCs w:val="24"/>
              </w:rPr>
            </w:pPr>
            <w:r w:rsidRPr="00DF5FA2">
              <w:rPr>
                <w:sz w:val="24"/>
                <w:szCs w:val="24"/>
              </w:rPr>
              <w:t>Math</w:t>
            </w:r>
            <w:r w:rsidR="0045252B" w:rsidRPr="00DF5FA2">
              <w:rPr>
                <w:sz w:val="24"/>
                <w:szCs w:val="24"/>
              </w:rPr>
              <w:t>:</w:t>
            </w:r>
          </w:p>
        </w:tc>
        <w:tc>
          <w:tcPr>
            <w:tcW w:w="9895" w:type="dxa"/>
            <w:shd w:val="clear" w:color="auto" w:fill="DEEAF6" w:themeFill="accent5" w:themeFillTint="33"/>
          </w:tcPr>
          <w:p w14:paraId="6C825FC4" w14:textId="7AF40CB0" w:rsidR="002D12FD" w:rsidRPr="00DF5FA2" w:rsidRDefault="004E212F" w:rsidP="00170E25">
            <w:pPr>
              <w:rPr>
                <w:sz w:val="24"/>
                <w:szCs w:val="24"/>
              </w:rPr>
            </w:pPr>
            <w:r>
              <w:t>By June 202</w:t>
            </w:r>
            <w:r w:rsidR="00170E25">
              <w:t>6</w:t>
            </w:r>
            <w:r>
              <w:t xml:space="preserve">, students in grades K-2 will increase Math proficiency </w:t>
            </w:r>
            <w:r w:rsidR="00170E25">
              <w:t xml:space="preserve">by at least 5% </w:t>
            </w:r>
            <w:r>
              <w:t xml:space="preserve">as measured by </w:t>
            </w:r>
            <w:proofErr w:type="spellStart"/>
            <w:r>
              <w:t>iReady</w:t>
            </w:r>
            <w:proofErr w:type="spellEnd"/>
            <w:r w:rsidR="00170E25">
              <w:t xml:space="preserve">, </w:t>
            </w:r>
            <w:proofErr w:type="spellStart"/>
            <w:r w:rsidR="00170E25">
              <w:t>Acaletics</w:t>
            </w:r>
            <w:proofErr w:type="spellEnd"/>
            <w:r w:rsidR="00170E25">
              <w:t>,</w:t>
            </w:r>
            <w:r>
              <w:t xml:space="preserve"> and classroom assessments. By June 202</w:t>
            </w:r>
            <w:r w:rsidR="00170E25">
              <w:t>6</w:t>
            </w:r>
            <w:r>
              <w:t xml:space="preserve">, students in grades 3-8 will increase Math proficiency </w:t>
            </w:r>
            <w:r w:rsidR="00170E25">
              <w:t xml:space="preserve">by at least 5% </w:t>
            </w:r>
            <w:r>
              <w:t>as measured by state assessments and classroom assessments</w:t>
            </w:r>
          </w:p>
        </w:tc>
      </w:tr>
      <w:tr w:rsidR="002D12FD" w:rsidRPr="00DF5FA2" w14:paraId="6EEA4478" w14:textId="77777777" w:rsidTr="002D12FD">
        <w:tc>
          <w:tcPr>
            <w:tcW w:w="3055" w:type="dxa"/>
            <w:shd w:val="clear" w:color="auto" w:fill="DEEAF6" w:themeFill="accent5" w:themeFillTint="33"/>
          </w:tcPr>
          <w:p w14:paraId="12D632AD" w14:textId="77777777" w:rsidR="002D12FD" w:rsidRPr="00DF5FA2" w:rsidRDefault="002D12FD" w:rsidP="002D12FD">
            <w:pPr>
              <w:spacing w:line="600" w:lineRule="auto"/>
              <w:rPr>
                <w:sz w:val="24"/>
                <w:szCs w:val="24"/>
              </w:rPr>
            </w:pPr>
            <w:r w:rsidRPr="00DF5FA2">
              <w:rPr>
                <w:sz w:val="24"/>
                <w:szCs w:val="24"/>
              </w:rPr>
              <w:t>Other:</w:t>
            </w:r>
          </w:p>
        </w:tc>
        <w:tc>
          <w:tcPr>
            <w:tcW w:w="9895" w:type="dxa"/>
            <w:shd w:val="clear" w:color="auto" w:fill="DEEAF6" w:themeFill="accent5" w:themeFillTint="33"/>
          </w:tcPr>
          <w:p w14:paraId="3E62C9F3" w14:textId="55212A61" w:rsidR="002D12FD" w:rsidRPr="00DF5FA2" w:rsidRDefault="004E212F" w:rsidP="002D12FD">
            <w:pPr>
              <w:spacing w:line="600" w:lineRule="auto"/>
              <w:rPr>
                <w:sz w:val="24"/>
                <w:szCs w:val="24"/>
              </w:rPr>
            </w:pPr>
            <w:r>
              <w:t>By June 202</w:t>
            </w:r>
            <w:r w:rsidR="00170E25">
              <w:t>6</w:t>
            </w:r>
            <w:r>
              <w:t xml:space="preserve"> will decrease referral</w:t>
            </w:r>
            <w:r w:rsidR="00170E25">
              <w:t>/suspension</w:t>
            </w:r>
            <w:r>
              <w:t xml:space="preserve"> data by </w:t>
            </w:r>
            <w:r w:rsidR="00170E25">
              <w:t xml:space="preserve">at least </w:t>
            </w:r>
            <w:r>
              <w:t>5% and out of school suspensions from 12-7.</w:t>
            </w:r>
          </w:p>
        </w:tc>
      </w:tr>
    </w:tbl>
    <w:p w14:paraId="52177635" w14:textId="77777777" w:rsidR="00B33910" w:rsidRPr="00DF5FA2" w:rsidRDefault="00B33910" w:rsidP="0045252B">
      <w:pPr>
        <w:pStyle w:val="Heading1"/>
        <w:ind w:firstLine="720"/>
        <w:rPr>
          <w:rFonts w:ascii="Times New Roman" w:eastAsiaTheme="minorEastAsia" w:hAnsi="Times New Roman" w:cs="Times New Roman"/>
          <w:b/>
          <w:i/>
          <w:sz w:val="28"/>
          <w:szCs w:val="28"/>
        </w:rPr>
      </w:pPr>
      <w:bookmarkStart w:id="9" w:name="_Toc513012682"/>
      <w:r w:rsidRPr="00DF5FA2">
        <w:rPr>
          <w:rFonts w:ascii="Times New Roman" w:eastAsiaTheme="minorEastAsia" w:hAnsi="Times New Roman" w:cs="Times New Roman"/>
          <w:b/>
          <w:sz w:val="28"/>
          <w:szCs w:val="28"/>
        </w:rPr>
        <w:t>b. Identification of Strategies</w:t>
      </w:r>
      <w:bookmarkEnd w:id="9"/>
      <w:r w:rsidR="002D12FD" w:rsidRPr="00DF5FA2">
        <w:rPr>
          <w:rFonts w:ascii="Times New Roman" w:eastAsiaTheme="minorEastAsia" w:hAnsi="Times New Roman" w:cs="Times New Roman"/>
          <w:b/>
          <w:sz w:val="28"/>
          <w:szCs w:val="28"/>
        </w:rPr>
        <w:t>:</w:t>
      </w:r>
    </w:p>
    <w:p w14:paraId="691EAC9D" w14:textId="7B3CE0D3" w:rsidR="00B33910" w:rsidRPr="00DF5FA2" w:rsidRDefault="00B33910" w:rsidP="00B33910">
      <w:pPr>
        <w:pStyle w:val="ListParagraph"/>
        <w:numPr>
          <w:ilvl w:val="0"/>
          <w:numId w:val="2"/>
        </w:numPr>
        <w:rPr>
          <w:rFonts w:ascii="Times New Roman" w:eastAsiaTheme="minorEastAsia" w:hAnsi="Times New Roman" w:cs="Times New Roman"/>
          <w:i/>
          <w:color w:val="2F5496" w:themeColor="accent1" w:themeShade="BF"/>
          <w:sz w:val="22"/>
          <w:szCs w:val="22"/>
        </w:rPr>
      </w:pPr>
      <w:r w:rsidRPr="00DF5FA2">
        <w:rPr>
          <w:rFonts w:ascii="Times New Roman" w:eastAsiaTheme="minorEastAsia" w:hAnsi="Times New Roman" w:cs="Times New Roman"/>
          <w:iCs/>
          <w:color w:val="2F5496" w:themeColor="accent1" w:themeShade="BF"/>
          <w:sz w:val="22"/>
          <w:szCs w:val="22"/>
        </w:rPr>
        <w:t>The schoolwide plan must include a description of how the strategies the school will be implementing will provide opportunities and address the learning needs of all students in the school, particularly the needs of the lowest-achieving students.</w:t>
      </w:r>
      <w:r w:rsidRPr="00DF5FA2">
        <w:rPr>
          <w:rFonts w:ascii="Times New Roman" w:eastAsiaTheme="minorEastAsia" w:hAnsi="Times New Roman" w:cs="Times New Roman"/>
          <w:i/>
          <w:color w:val="2F5496" w:themeColor="accent1" w:themeShade="BF"/>
          <w:sz w:val="22"/>
          <w:szCs w:val="22"/>
        </w:rPr>
        <w:t xml:space="preserve"> (ES</w:t>
      </w:r>
      <w:r w:rsidR="0045252B" w:rsidRPr="00DF5FA2">
        <w:rPr>
          <w:rFonts w:ascii="Times New Roman" w:eastAsiaTheme="minorEastAsia" w:hAnsi="Times New Roman" w:cs="Times New Roman"/>
          <w:i/>
          <w:color w:val="2F5496" w:themeColor="accent1" w:themeShade="BF"/>
          <w:sz w:val="22"/>
          <w:szCs w:val="22"/>
        </w:rPr>
        <w:t>E</w:t>
      </w:r>
      <w:r w:rsidRPr="00DF5FA2">
        <w:rPr>
          <w:rFonts w:ascii="Times New Roman" w:eastAsiaTheme="minorEastAsia" w:hAnsi="Times New Roman" w:cs="Times New Roman"/>
          <w:i/>
          <w:color w:val="2F5496" w:themeColor="accent1" w:themeShade="BF"/>
          <w:sz w:val="22"/>
          <w:szCs w:val="22"/>
        </w:rPr>
        <w:t xml:space="preserve">A section 1114(b)(7)(A)(i), (iii)). </w:t>
      </w:r>
    </w:p>
    <w:p w14:paraId="58D0E950" w14:textId="6EE03F45" w:rsidR="00B33910" w:rsidRPr="00DF5FA2" w:rsidRDefault="00B33910" w:rsidP="00B33910">
      <w:pPr>
        <w:pStyle w:val="ListParagraph"/>
        <w:numPr>
          <w:ilvl w:val="0"/>
          <w:numId w:val="2"/>
        </w:numPr>
        <w:rPr>
          <w:rFonts w:ascii="Times New Roman" w:eastAsiaTheme="minorEastAsia" w:hAnsi="Times New Roman" w:cs="Times New Roman"/>
          <w:i/>
          <w:color w:val="2F5496" w:themeColor="accent1" w:themeShade="BF"/>
          <w:sz w:val="22"/>
          <w:szCs w:val="22"/>
        </w:rPr>
      </w:pPr>
      <w:r w:rsidRPr="00DF5FA2">
        <w:rPr>
          <w:rFonts w:ascii="Times New Roman" w:eastAsiaTheme="minorEastAsia" w:hAnsi="Times New Roman" w:cs="Times New Roman"/>
          <w:iCs/>
          <w:color w:val="2F5496" w:themeColor="accent1" w:themeShade="BF"/>
          <w:sz w:val="22"/>
          <w:szCs w:val="22"/>
        </w:rPr>
        <w:t>The plan must also contain descriptions of how the methods and instructional strategies that the school intends to use will strengthen the academic program in the school, increase the amount and quality of learning time, and help provide an enriched and accelerated curriculum, including programs and activities necessary to provide a well-rounded education.</w:t>
      </w:r>
      <w:r w:rsidRPr="00DF5FA2">
        <w:rPr>
          <w:rFonts w:ascii="Times New Roman" w:eastAsiaTheme="minorEastAsia" w:hAnsi="Times New Roman" w:cs="Times New Roman"/>
          <w:i/>
          <w:color w:val="2F5496" w:themeColor="accent1" w:themeShade="BF"/>
          <w:sz w:val="22"/>
          <w:szCs w:val="22"/>
        </w:rPr>
        <w:t xml:space="preserve"> (ES</w:t>
      </w:r>
      <w:r w:rsidR="0045252B" w:rsidRPr="00DF5FA2">
        <w:rPr>
          <w:rFonts w:ascii="Times New Roman" w:eastAsiaTheme="minorEastAsia" w:hAnsi="Times New Roman" w:cs="Times New Roman"/>
          <w:i/>
          <w:color w:val="2F5496" w:themeColor="accent1" w:themeShade="BF"/>
          <w:sz w:val="22"/>
          <w:szCs w:val="22"/>
        </w:rPr>
        <w:t>E</w:t>
      </w:r>
      <w:r w:rsidRPr="00DF5FA2">
        <w:rPr>
          <w:rFonts w:ascii="Times New Roman" w:eastAsiaTheme="minorEastAsia" w:hAnsi="Times New Roman" w:cs="Times New Roman"/>
          <w:i/>
          <w:color w:val="2F5496" w:themeColor="accent1" w:themeShade="BF"/>
          <w:sz w:val="22"/>
          <w:szCs w:val="22"/>
        </w:rPr>
        <w:t xml:space="preserve">A section 1114(b)(7)(A)(ii)). </w:t>
      </w:r>
    </w:p>
    <w:p w14:paraId="61937994" w14:textId="77777777" w:rsidR="00B33910" w:rsidRPr="00DF5FA2" w:rsidRDefault="00B33910" w:rsidP="00B33910">
      <w:pPr>
        <w:pStyle w:val="ListParagraph"/>
        <w:numPr>
          <w:ilvl w:val="0"/>
          <w:numId w:val="2"/>
        </w:numPr>
        <w:rPr>
          <w:rFonts w:ascii="Times New Roman" w:eastAsiaTheme="minorEastAsia" w:hAnsi="Times New Roman" w:cs="Times New Roman"/>
          <w:i/>
          <w:color w:val="2F5496" w:themeColor="accent1" w:themeShade="BF"/>
          <w:sz w:val="22"/>
          <w:szCs w:val="22"/>
        </w:rPr>
      </w:pPr>
      <w:r w:rsidRPr="00DF5FA2">
        <w:rPr>
          <w:rFonts w:ascii="Times New Roman" w:eastAsiaTheme="minorEastAsia" w:hAnsi="Times New Roman" w:cs="Times New Roman"/>
          <w:i/>
          <w:color w:val="2F5496" w:themeColor="accent1" w:themeShade="BF"/>
          <w:sz w:val="22"/>
          <w:szCs w:val="22"/>
        </w:rPr>
        <w:t xml:space="preserve">To ensure that the plan results in progress toward addressing the needs of the school, the plan should include benchmarks for the evaluation of program results. </w:t>
      </w:r>
    </w:p>
    <w:p w14:paraId="71AC0299" w14:textId="77777777" w:rsidR="00B33910" w:rsidRPr="00DF5FA2" w:rsidRDefault="00B33910" w:rsidP="00B33910">
      <w:pPr>
        <w:pStyle w:val="ListParagraph"/>
        <w:ind w:left="1080"/>
        <w:rPr>
          <w:rFonts w:ascii="Times New Roman" w:eastAsiaTheme="minorEastAsia" w:hAnsi="Times New Roman" w:cs="Times New Roman"/>
          <w:i/>
          <w:color w:val="2F5496" w:themeColor="accent1" w:themeShade="BF"/>
          <w:sz w:val="24"/>
        </w:rPr>
      </w:pPr>
    </w:p>
    <w:tbl>
      <w:tblPr>
        <w:tblStyle w:val="TableGrid"/>
        <w:tblW w:w="14448" w:type="dxa"/>
        <w:tblInd w:w="-725" w:type="dxa"/>
        <w:tblLook w:val="04A0" w:firstRow="1" w:lastRow="0" w:firstColumn="1" w:lastColumn="0" w:noHBand="0" w:noVBand="1"/>
      </w:tblPr>
      <w:tblGrid>
        <w:gridCol w:w="4320"/>
        <w:gridCol w:w="10128"/>
      </w:tblGrid>
      <w:tr w:rsidR="00B33910" w:rsidRPr="00DF5FA2" w14:paraId="7812E769" w14:textId="77777777" w:rsidTr="0075666C">
        <w:trPr>
          <w:trHeight w:val="872"/>
        </w:trPr>
        <w:tc>
          <w:tcPr>
            <w:tcW w:w="14448" w:type="dxa"/>
            <w:gridSpan w:val="2"/>
            <w:shd w:val="clear" w:color="auto" w:fill="DEEAF6" w:themeFill="accent5" w:themeFillTint="33"/>
          </w:tcPr>
          <w:p w14:paraId="15D5732B" w14:textId="2FD3920A" w:rsidR="005F1E58" w:rsidRPr="0064579D" w:rsidRDefault="00B33910" w:rsidP="005F1E58">
            <w:r w:rsidRPr="00DF5FA2">
              <w:rPr>
                <w:b/>
                <w:bCs/>
                <w:sz w:val="24"/>
                <w:szCs w:val="24"/>
              </w:rPr>
              <w:lastRenderedPageBreak/>
              <w:t xml:space="preserve">Evidence-Based Strategy 1: </w:t>
            </w:r>
            <w:r w:rsidR="009537A9">
              <w:rPr>
                <w:b/>
                <w:bCs/>
                <w:sz w:val="24"/>
                <w:szCs w:val="24"/>
              </w:rPr>
              <w:t>READING</w:t>
            </w:r>
            <w:r w:rsidR="005F1E58" w:rsidRPr="0064579D">
              <w:br/>
              <w:t>Integrate daily opportunities for independent and guided reading of leveled texts into classroom instruction. Additionally, increase access to informational texts during content-area learning to promote reading stamina, vocabulary growth, and comprehension of nonfiction structures.</w:t>
            </w:r>
            <w:r w:rsidR="00953759">
              <w:t xml:space="preserve">  </w:t>
            </w:r>
            <w:proofErr w:type="spellStart"/>
            <w:r w:rsidR="00953759">
              <w:t>iReady</w:t>
            </w:r>
            <w:proofErr w:type="spellEnd"/>
            <w:r w:rsidR="00953759">
              <w:t xml:space="preserve"> Intervention and Benchmark Assessment programming will be implemented.  Catapult Learning will facilitate Staff and Principal PD for instruction and Data Analysis.  </w:t>
            </w:r>
            <w:proofErr w:type="spellStart"/>
            <w:r w:rsidR="00953759">
              <w:t>Fundations</w:t>
            </w:r>
            <w:proofErr w:type="spellEnd"/>
            <w:r w:rsidR="00953759">
              <w:t xml:space="preserve"> (Wilson Language Training) – Virtual and </w:t>
            </w:r>
            <w:proofErr w:type="spellStart"/>
            <w:r w:rsidR="00953759">
              <w:t>Fundations</w:t>
            </w:r>
            <w:proofErr w:type="spellEnd"/>
            <w:r w:rsidR="00953759">
              <w:t xml:space="preserve"> materials will be used for phonics and language intervention. </w:t>
            </w:r>
          </w:p>
          <w:p w14:paraId="38AFF9E2" w14:textId="77777777" w:rsidR="005F1E58" w:rsidRDefault="005F1E58" w:rsidP="005F1E58">
            <w:pPr>
              <w:rPr>
                <w:sz w:val="22"/>
                <w:szCs w:val="22"/>
              </w:rPr>
            </w:pPr>
          </w:p>
          <w:p w14:paraId="521234F5" w14:textId="77777777" w:rsidR="005F1E58" w:rsidRPr="00050FA9" w:rsidRDefault="005F1E58" w:rsidP="005F1E58">
            <w:r w:rsidRPr="00050FA9">
              <w:t>Students would also benefit from increased time and instruction around small group reading, discussions and</w:t>
            </w:r>
          </w:p>
          <w:p w14:paraId="1F867D63" w14:textId="77777777" w:rsidR="005F1E58" w:rsidRPr="00050FA9" w:rsidRDefault="005F1E58" w:rsidP="005F1E58">
            <w:r w:rsidRPr="00050FA9">
              <w:t>writing. Increasing time in these areas would give students more opportunities to:</w:t>
            </w:r>
          </w:p>
          <w:p w14:paraId="05850567" w14:textId="77777777" w:rsidR="005F1E58" w:rsidRPr="00050FA9" w:rsidRDefault="005F1E58" w:rsidP="005F1E58">
            <w:r w:rsidRPr="00050FA9">
              <w:t>• Read</w:t>
            </w:r>
          </w:p>
          <w:p w14:paraId="5B2CEA00" w14:textId="77777777" w:rsidR="005F1E58" w:rsidRPr="00050FA9" w:rsidRDefault="005F1E58" w:rsidP="005F1E58">
            <w:r w:rsidRPr="00050FA9">
              <w:t>• Increase fluency</w:t>
            </w:r>
          </w:p>
          <w:p w14:paraId="6519FAEF" w14:textId="77777777" w:rsidR="005F1E58" w:rsidRPr="00050FA9" w:rsidRDefault="005F1E58" w:rsidP="005F1E58">
            <w:r w:rsidRPr="00050FA9">
              <w:t>• Discuss text</w:t>
            </w:r>
          </w:p>
          <w:p w14:paraId="30BC831C" w14:textId="77777777" w:rsidR="005F1E58" w:rsidRPr="00050FA9" w:rsidRDefault="005F1E58" w:rsidP="005F1E58">
            <w:r w:rsidRPr="00050FA9">
              <w:t>• Learn and apply a variety of comprehension</w:t>
            </w:r>
          </w:p>
          <w:p w14:paraId="4AFE8C4F" w14:textId="77777777" w:rsidR="005F1E58" w:rsidRPr="00050FA9" w:rsidRDefault="005F1E58" w:rsidP="005F1E58">
            <w:r w:rsidRPr="00050FA9">
              <w:t>strategies</w:t>
            </w:r>
          </w:p>
          <w:p w14:paraId="225982F3" w14:textId="77777777" w:rsidR="005F1E58" w:rsidRPr="00050FA9" w:rsidRDefault="005F1E58" w:rsidP="005F1E58">
            <w:r w:rsidRPr="00050FA9">
              <w:t>• Write intelligently about what they read and</w:t>
            </w:r>
          </w:p>
          <w:p w14:paraId="5F016C5B" w14:textId="77777777" w:rsidR="005F1E58" w:rsidRPr="00050FA9" w:rsidRDefault="005F1E58" w:rsidP="005F1E58">
            <w:r w:rsidRPr="00050FA9">
              <w:t>provide evidence for their responses</w:t>
            </w:r>
          </w:p>
          <w:p w14:paraId="6EEC8DA2" w14:textId="77777777" w:rsidR="00B33910" w:rsidRPr="005F1E58" w:rsidRDefault="00B33910" w:rsidP="006E0337">
            <w:pPr>
              <w:rPr>
                <w:b/>
                <w:bCs/>
              </w:rPr>
            </w:pPr>
          </w:p>
          <w:p w14:paraId="040268FB" w14:textId="09EE4EC4" w:rsidR="00B33910" w:rsidRPr="00DF5FA2" w:rsidRDefault="00B33910" w:rsidP="006E0337">
            <w:pPr>
              <w:rPr>
                <w:b/>
                <w:bCs/>
                <w:sz w:val="24"/>
                <w:szCs w:val="24"/>
              </w:rPr>
            </w:pPr>
            <w:r w:rsidRPr="00DF5FA2">
              <w:rPr>
                <w:b/>
                <w:bCs/>
                <w:sz w:val="24"/>
                <w:szCs w:val="24"/>
              </w:rPr>
              <w:t xml:space="preserve">Person(s) Responsible: </w:t>
            </w:r>
            <w:r w:rsidR="005F1E58">
              <w:rPr>
                <w:b/>
                <w:bCs/>
                <w:sz w:val="24"/>
                <w:szCs w:val="24"/>
              </w:rPr>
              <w:t>Teachers, Interventionists, Administration</w:t>
            </w:r>
            <w:r w:rsidR="00303A8E">
              <w:rPr>
                <w:b/>
                <w:bCs/>
                <w:sz w:val="24"/>
                <w:szCs w:val="24"/>
              </w:rPr>
              <w:t>, Connect Families</w:t>
            </w:r>
          </w:p>
          <w:p w14:paraId="6B8212AA" w14:textId="3EDAB3E2" w:rsidR="00B33910" w:rsidRPr="00DF5FA2" w:rsidRDefault="00B33910" w:rsidP="006E0337">
            <w:pPr>
              <w:rPr>
                <w:b/>
                <w:sz w:val="24"/>
                <w:szCs w:val="24"/>
              </w:rPr>
            </w:pPr>
            <w:r w:rsidRPr="00DF5FA2">
              <w:rPr>
                <w:b/>
                <w:bCs/>
                <w:sz w:val="24"/>
                <w:szCs w:val="24"/>
              </w:rPr>
              <w:t xml:space="preserve">Timeframe: </w:t>
            </w:r>
            <w:r w:rsidR="005F1E58">
              <w:rPr>
                <w:b/>
                <w:bCs/>
                <w:sz w:val="24"/>
                <w:szCs w:val="24"/>
              </w:rPr>
              <w:t>Ongoing</w:t>
            </w:r>
          </w:p>
        </w:tc>
      </w:tr>
      <w:tr w:rsidR="00B33910" w:rsidRPr="00DF5FA2" w14:paraId="6FB1073D" w14:textId="77777777" w:rsidTr="0075666C">
        <w:trPr>
          <w:trHeight w:val="1529"/>
        </w:trPr>
        <w:tc>
          <w:tcPr>
            <w:tcW w:w="4320" w:type="dxa"/>
            <w:shd w:val="clear" w:color="auto" w:fill="auto"/>
          </w:tcPr>
          <w:p w14:paraId="4A736E7F" w14:textId="77777777" w:rsidR="00B33910" w:rsidRPr="00DF5FA2" w:rsidRDefault="00B33910" w:rsidP="006E0337">
            <w:pPr>
              <w:rPr>
                <w:bCs/>
                <w:sz w:val="24"/>
                <w:szCs w:val="24"/>
              </w:rPr>
            </w:pPr>
            <w:r w:rsidRPr="00DF5FA2">
              <w:rPr>
                <w:bCs/>
                <w:sz w:val="24"/>
                <w:szCs w:val="24"/>
              </w:rPr>
              <w:t xml:space="preserve">Explain how this strategy </w:t>
            </w:r>
            <w:r w:rsidR="00686958" w:rsidRPr="00DF5FA2">
              <w:rPr>
                <w:bCs/>
                <w:sz w:val="24"/>
                <w:szCs w:val="24"/>
              </w:rPr>
              <w:t>will provide equity and</w:t>
            </w:r>
            <w:r w:rsidRPr="00DF5FA2">
              <w:rPr>
                <w:bCs/>
                <w:sz w:val="24"/>
                <w:szCs w:val="24"/>
              </w:rPr>
              <w:t xml:space="preserve"> opportunities </w:t>
            </w:r>
            <w:r w:rsidR="00686958" w:rsidRPr="00DF5FA2">
              <w:rPr>
                <w:bCs/>
                <w:sz w:val="24"/>
                <w:szCs w:val="24"/>
              </w:rPr>
              <w:t>that</w:t>
            </w:r>
            <w:r w:rsidRPr="00DF5FA2">
              <w:rPr>
                <w:bCs/>
                <w:sz w:val="24"/>
                <w:szCs w:val="24"/>
              </w:rPr>
              <w:t xml:space="preserve"> address</w:t>
            </w:r>
            <w:r w:rsidR="00686958" w:rsidRPr="00DF5FA2">
              <w:rPr>
                <w:bCs/>
                <w:sz w:val="24"/>
                <w:szCs w:val="24"/>
              </w:rPr>
              <w:t xml:space="preserve"> </w:t>
            </w:r>
            <w:r w:rsidRPr="00DF5FA2">
              <w:rPr>
                <w:bCs/>
                <w:sz w:val="24"/>
                <w:szCs w:val="24"/>
              </w:rPr>
              <w:t>the learning needs of all students in the school, particularly the needs of the lowest-achieving students.</w:t>
            </w:r>
          </w:p>
        </w:tc>
        <w:tc>
          <w:tcPr>
            <w:tcW w:w="10128" w:type="dxa"/>
            <w:shd w:val="clear" w:color="auto" w:fill="auto"/>
          </w:tcPr>
          <w:p w14:paraId="2625B35D" w14:textId="20DC9003" w:rsidR="005F1E58" w:rsidRPr="005F1E58" w:rsidRDefault="005F1E58" w:rsidP="005F1E58">
            <w:r w:rsidRPr="005F1E58">
              <w:t>Th</w:t>
            </w:r>
            <w:r>
              <w:t>ese</w:t>
            </w:r>
            <w:r w:rsidRPr="005F1E58">
              <w:t xml:space="preserve"> literacy strateg</w:t>
            </w:r>
            <w:r>
              <w:t>ies</w:t>
            </w:r>
            <w:r w:rsidRPr="005F1E58">
              <w:t xml:space="preserve"> promote equity by ensuring that </w:t>
            </w:r>
            <w:r w:rsidRPr="005F1E58">
              <w:rPr>
                <w:b/>
                <w:bCs/>
              </w:rPr>
              <w:t>all students—particularly our lowest-achieving learners—receive the targeted support, access, and instructional time they need to grow as readers and writers.</w:t>
            </w:r>
          </w:p>
          <w:p w14:paraId="0F5EB3EE" w14:textId="77777777" w:rsidR="005F1E58" w:rsidRPr="005F1E58" w:rsidRDefault="005F1E58" w:rsidP="005F1E58">
            <w:r w:rsidRPr="005F1E58">
              <w:t xml:space="preserve">By </w:t>
            </w:r>
            <w:r w:rsidRPr="005F1E58">
              <w:rPr>
                <w:b/>
                <w:bCs/>
              </w:rPr>
              <w:t>integrating daily opportunities for independent and guided reading of leveled texts</w:t>
            </w:r>
            <w:r w:rsidRPr="005F1E58">
              <w:t>, instruction is tailored to students’ current reading abilities. This differentiation ensures that each student is appropriately challenged and supported, regardless of their starting point. It allows struggling readers to experience success and build confidence while receiving the scaffolding necessary to accelerate growth.</w:t>
            </w:r>
          </w:p>
          <w:p w14:paraId="3F296D54" w14:textId="77777777" w:rsidR="005F1E58" w:rsidRPr="005F1E58" w:rsidRDefault="005F1E58" w:rsidP="005F1E58">
            <w:r w:rsidRPr="005F1E58">
              <w:rPr>
                <w:b/>
                <w:bCs/>
              </w:rPr>
              <w:t>Increased access to informational texts during content-area learning</w:t>
            </w:r>
            <w:r w:rsidRPr="005F1E58">
              <w:t xml:space="preserve"> expands students’ exposure to academic vocabulary and real-world knowledge, which is especially critical for students who may not have consistent access to such content outside of school. This strategy promotes both equity and rigor by engaging all learners with high-quality texts and strengthening their ability to navigate nonfiction structures—skills essential for success across disciplines and on high-stakes assessments.</w:t>
            </w:r>
          </w:p>
          <w:p w14:paraId="33540E60" w14:textId="77777777" w:rsidR="005F1E58" w:rsidRPr="005F1E58" w:rsidRDefault="005F1E58" w:rsidP="005F1E58">
            <w:r w:rsidRPr="005F1E58">
              <w:t xml:space="preserve">Furthermore, </w:t>
            </w:r>
            <w:r w:rsidRPr="005F1E58">
              <w:rPr>
                <w:b/>
                <w:bCs/>
              </w:rPr>
              <w:t>dedicating more time to small-group instruction, reading discussions, and writing in response to text</w:t>
            </w:r>
            <w:r w:rsidRPr="005F1E58">
              <w:t xml:space="preserve"> creates additional entry points for students with diverse learning needs, including English learners, students with IEPs, and those reading below grade level. Small groups allow for close monitoring, individualized feedback, and just-in-time teaching of targeted skills.</w:t>
            </w:r>
          </w:p>
          <w:p w14:paraId="3AB85111" w14:textId="77777777" w:rsidR="005F1E58" w:rsidRPr="005F1E58" w:rsidRDefault="005F1E58" w:rsidP="005F1E58">
            <w:r w:rsidRPr="005F1E58">
              <w:t>These instructional practices increase opportunities for students to:</w:t>
            </w:r>
          </w:p>
          <w:p w14:paraId="4C0ACAFF" w14:textId="77777777" w:rsidR="005F1E58" w:rsidRPr="005F1E58" w:rsidRDefault="005F1E58" w:rsidP="005F1E58">
            <w:pPr>
              <w:numPr>
                <w:ilvl w:val="0"/>
                <w:numId w:val="8"/>
              </w:numPr>
            </w:pPr>
            <w:r w:rsidRPr="005F1E58">
              <w:rPr>
                <w:b/>
                <w:bCs/>
              </w:rPr>
              <w:t>Engage deeply with text</w:t>
            </w:r>
            <w:r w:rsidRPr="005F1E58">
              <w:t xml:space="preserve"> in ways that are culturally and academically relevant</w:t>
            </w:r>
          </w:p>
          <w:p w14:paraId="551A7FF6" w14:textId="77777777" w:rsidR="005F1E58" w:rsidRPr="005F1E58" w:rsidRDefault="005F1E58" w:rsidP="005F1E58">
            <w:pPr>
              <w:numPr>
                <w:ilvl w:val="0"/>
                <w:numId w:val="8"/>
              </w:numPr>
            </w:pPr>
            <w:r w:rsidRPr="005F1E58">
              <w:rPr>
                <w:b/>
                <w:bCs/>
              </w:rPr>
              <w:t>Develop fluency</w:t>
            </w:r>
            <w:r w:rsidRPr="005F1E58">
              <w:t xml:space="preserve"> through repeated reading and oral practice</w:t>
            </w:r>
          </w:p>
          <w:p w14:paraId="74ABECB6" w14:textId="77777777" w:rsidR="005F1E58" w:rsidRPr="005F1E58" w:rsidRDefault="005F1E58" w:rsidP="005F1E58">
            <w:pPr>
              <w:numPr>
                <w:ilvl w:val="0"/>
                <w:numId w:val="8"/>
              </w:numPr>
            </w:pPr>
            <w:r w:rsidRPr="005F1E58">
              <w:rPr>
                <w:b/>
                <w:bCs/>
              </w:rPr>
              <w:t>Learn and apply comprehension strategies</w:t>
            </w:r>
            <w:r w:rsidRPr="005F1E58">
              <w:t xml:space="preserve"> that foster independence and metacognition</w:t>
            </w:r>
          </w:p>
          <w:p w14:paraId="02A4F4FD" w14:textId="77777777" w:rsidR="005F1E58" w:rsidRPr="005F1E58" w:rsidRDefault="005F1E58" w:rsidP="005F1E58">
            <w:pPr>
              <w:numPr>
                <w:ilvl w:val="0"/>
                <w:numId w:val="8"/>
              </w:numPr>
            </w:pPr>
            <w:r w:rsidRPr="005F1E58">
              <w:rPr>
                <w:b/>
                <w:bCs/>
              </w:rPr>
              <w:t>Communicate understanding through writing</w:t>
            </w:r>
            <w:r w:rsidRPr="005F1E58">
              <w:t>, using text evidence to build and support ideas</w:t>
            </w:r>
          </w:p>
          <w:p w14:paraId="0D572C8F" w14:textId="77777777" w:rsidR="005F1E58" w:rsidRPr="005F1E58" w:rsidRDefault="005F1E58" w:rsidP="005F1E58">
            <w:r w:rsidRPr="005F1E58">
              <w:lastRenderedPageBreak/>
              <w:t xml:space="preserve">By building a literacy-rich environment that is responsive to individual needs, this strategy advances </w:t>
            </w:r>
            <w:r w:rsidRPr="005F1E58">
              <w:rPr>
                <w:b/>
                <w:bCs/>
              </w:rPr>
              <w:t>educational equity</w:t>
            </w:r>
            <w:r w:rsidRPr="005F1E58">
              <w:t xml:space="preserve"> and creates a pathway for </w:t>
            </w:r>
            <w:r w:rsidRPr="005F1E58">
              <w:rPr>
                <w:b/>
                <w:bCs/>
              </w:rPr>
              <w:t>all students to access grade-level content and develop as confident, proficient readers and thinkers</w:t>
            </w:r>
            <w:r w:rsidRPr="005F1E58">
              <w:t>.</w:t>
            </w:r>
          </w:p>
          <w:p w14:paraId="4962D5CD" w14:textId="77777777" w:rsidR="00B33910" w:rsidRPr="005F1E58" w:rsidRDefault="00B33910" w:rsidP="005F1E58"/>
        </w:tc>
      </w:tr>
      <w:tr w:rsidR="00B33910" w:rsidRPr="00DF5FA2" w14:paraId="76D2CB08" w14:textId="77777777" w:rsidTr="0075666C">
        <w:trPr>
          <w:trHeight w:val="2060"/>
        </w:trPr>
        <w:tc>
          <w:tcPr>
            <w:tcW w:w="4320" w:type="dxa"/>
            <w:shd w:val="clear" w:color="auto" w:fill="auto"/>
          </w:tcPr>
          <w:p w14:paraId="37BB5C7E" w14:textId="77777777" w:rsidR="00B33910" w:rsidRPr="00DF5FA2" w:rsidRDefault="00B33910" w:rsidP="006E0337">
            <w:pPr>
              <w:rPr>
                <w:bCs/>
                <w:sz w:val="24"/>
                <w:szCs w:val="24"/>
              </w:rPr>
            </w:pPr>
            <w:r w:rsidRPr="00DF5FA2">
              <w:rPr>
                <w:bCs/>
                <w:sz w:val="24"/>
                <w:szCs w:val="24"/>
              </w:rPr>
              <w:lastRenderedPageBreak/>
              <w:t>How will this strategy strengthen the academic program in the school, increase the amount and quality of learning time, and help provide an enriched and accelerated curriculum, including programs and activities necessary to provide a well-rounded education?</w:t>
            </w:r>
          </w:p>
          <w:p w14:paraId="593FAD9A" w14:textId="11BC9000" w:rsidR="0075666C" w:rsidRPr="00DF5FA2" w:rsidRDefault="0075666C" w:rsidP="006E0337">
            <w:pPr>
              <w:rPr>
                <w:bCs/>
                <w:sz w:val="24"/>
                <w:szCs w:val="24"/>
              </w:rPr>
            </w:pPr>
            <w:r w:rsidRPr="00DF5FA2">
              <w:rPr>
                <w:bCs/>
                <w:sz w:val="24"/>
                <w:szCs w:val="24"/>
                <w:highlight w:val="yellow"/>
              </w:rPr>
              <w:t>What ESSA Evidence-based strategy will it support?</w:t>
            </w:r>
          </w:p>
        </w:tc>
        <w:tc>
          <w:tcPr>
            <w:tcW w:w="10128" w:type="dxa"/>
            <w:shd w:val="clear" w:color="auto" w:fill="auto"/>
          </w:tcPr>
          <w:p w14:paraId="4550BFA3" w14:textId="77777777" w:rsidR="00597CBA" w:rsidRPr="00F26357" w:rsidRDefault="00597CBA" w:rsidP="00597CBA">
            <w:pPr>
              <w:pStyle w:val="NormalWeb"/>
              <w:rPr>
                <w:sz w:val="20"/>
                <w:szCs w:val="20"/>
              </w:rPr>
            </w:pPr>
            <w:r w:rsidRPr="00F26357">
              <w:rPr>
                <w:sz w:val="20"/>
                <w:szCs w:val="20"/>
              </w:rPr>
              <w:t xml:space="preserve">This strategy strengthens the academic program by embedding </w:t>
            </w:r>
            <w:r w:rsidRPr="00F26357">
              <w:rPr>
                <w:bCs/>
                <w:sz w:val="20"/>
                <w:szCs w:val="20"/>
              </w:rPr>
              <w:t>intentional, literacy-rich instruction across all content areas</w:t>
            </w:r>
            <w:r w:rsidRPr="00F26357">
              <w:rPr>
                <w:sz w:val="20"/>
                <w:szCs w:val="20"/>
              </w:rPr>
              <w:t xml:space="preserve">, which ensures that reading and writing are not confined to ELA blocks alone. By </w:t>
            </w:r>
            <w:r w:rsidRPr="00F26357">
              <w:rPr>
                <w:bCs/>
                <w:sz w:val="20"/>
                <w:szCs w:val="20"/>
              </w:rPr>
              <w:t>increasing access to informational texts during content-area learning</w:t>
            </w:r>
            <w:r w:rsidRPr="00F26357">
              <w:rPr>
                <w:sz w:val="20"/>
                <w:szCs w:val="20"/>
              </w:rPr>
              <w:t xml:space="preserve">, students build </w:t>
            </w:r>
            <w:r w:rsidRPr="00F26357">
              <w:rPr>
                <w:bCs/>
                <w:sz w:val="20"/>
                <w:szCs w:val="20"/>
              </w:rPr>
              <w:t>background knowledge, academic vocabulary, and content comprehension</w:t>
            </w:r>
            <w:r w:rsidRPr="00F26357">
              <w:rPr>
                <w:sz w:val="20"/>
                <w:szCs w:val="20"/>
              </w:rPr>
              <w:t>—all of which are foundational to success in science, social studies, and beyond. This cross-disciplinary approach not only supports reading growth but also enhances content mastery, leading to deeper and more meaningful learning experiences.</w:t>
            </w:r>
          </w:p>
          <w:p w14:paraId="45D4AABA" w14:textId="77777777" w:rsidR="00597CBA" w:rsidRPr="00F26357" w:rsidRDefault="00597CBA" w:rsidP="00597CBA">
            <w:pPr>
              <w:pStyle w:val="NormalWeb"/>
              <w:rPr>
                <w:sz w:val="20"/>
                <w:szCs w:val="20"/>
              </w:rPr>
            </w:pPr>
            <w:r w:rsidRPr="00F26357">
              <w:rPr>
                <w:sz w:val="20"/>
                <w:szCs w:val="20"/>
              </w:rPr>
              <w:t xml:space="preserve">Expanding </w:t>
            </w:r>
            <w:r w:rsidRPr="00F26357">
              <w:rPr>
                <w:bCs/>
                <w:sz w:val="20"/>
                <w:szCs w:val="20"/>
              </w:rPr>
              <w:t>time and instruction for small group reading, discussion, and writing</w:t>
            </w:r>
            <w:r w:rsidRPr="00F26357">
              <w:rPr>
                <w:sz w:val="20"/>
                <w:szCs w:val="20"/>
              </w:rPr>
              <w:t xml:space="preserve"> increases both the </w:t>
            </w:r>
            <w:r w:rsidRPr="00F26357">
              <w:rPr>
                <w:bCs/>
                <w:sz w:val="20"/>
                <w:szCs w:val="20"/>
              </w:rPr>
              <w:t>amount and quality of learning time</w:t>
            </w:r>
            <w:r w:rsidRPr="00F26357">
              <w:rPr>
                <w:sz w:val="20"/>
                <w:szCs w:val="20"/>
              </w:rPr>
              <w:t xml:space="preserve"> by:</w:t>
            </w:r>
          </w:p>
          <w:p w14:paraId="0AA68B99" w14:textId="77777777" w:rsidR="00597CBA" w:rsidRPr="00F26357" w:rsidRDefault="00597CBA" w:rsidP="00597CBA">
            <w:pPr>
              <w:pStyle w:val="NormalWeb"/>
              <w:numPr>
                <w:ilvl w:val="0"/>
                <w:numId w:val="9"/>
              </w:numPr>
              <w:rPr>
                <w:sz w:val="20"/>
                <w:szCs w:val="20"/>
              </w:rPr>
            </w:pPr>
            <w:r w:rsidRPr="00F26357">
              <w:rPr>
                <w:sz w:val="20"/>
                <w:szCs w:val="20"/>
              </w:rPr>
              <w:t xml:space="preserve">Providing more </w:t>
            </w:r>
            <w:r w:rsidRPr="00F26357">
              <w:rPr>
                <w:bCs/>
                <w:sz w:val="20"/>
                <w:szCs w:val="20"/>
              </w:rPr>
              <w:t>targeted, differentiated instruction</w:t>
            </w:r>
            <w:r w:rsidRPr="00F26357">
              <w:rPr>
                <w:sz w:val="20"/>
                <w:szCs w:val="20"/>
              </w:rPr>
              <w:t xml:space="preserve"> that meets students where they are</w:t>
            </w:r>
          </w:p>
          <w:p w14:paraId="324620E2" w14:textId="77777777" w:rsidR="00597CBA" w:rsidRPr="00F26357" w:rsidRDefault="00597CBA" w:rsidP="00597CBA">
            <w:pPr>
              <w:pStyle w:val="NormalWeb"/>
              <w:numPr>
                <w:ilvl w:val="0"/>
                <w:numId w:val="9"/>
              </w:numPr>
              <w:rPr>
                <w:sz w:val="20"/>
                <w:szCs w:val="20"/>
              </w:rPr>
            </w:pPr>
            <w:r w:rsidRPr="00F26357">
              <w:rPr>
                <w:sz w:val="20"/>
                <w:szCs w:val="20"/>
              </w:rPr>
              <w:t xml:space="preserve">Allowing for </w:t>
            </w:r>
            <w:r w:rsidRPr="00F26357">
              <w:rPr>
                <w:bCs/>
                <w:sz w:val="20"/>
                <w:szCs w:val="20"/>
              </w:rPr>
              <w:t>frequent, meaningful practice with complex texts</w:t>
            </w:r>
          </w:p>
          <w:p w14:paraId="47684FB3" w14:textId="77777777" w:rsidR="00597CBA" w:rsidRPr="00F26357" w:rsidRDefault="00597CBA" w:rsidP="00597CBA">
            <w:pPr>
              <w:pStyle w:val="NormalWeb"/>
              <w:numPr>
                <w:ilvl w:val="0"/>
                <w:numId w:val="9"/>
              </w:numPr>
              <w:rPr>
                <w:sz w:val="20"/>
                <w:szCs w:val="20"/>
              </w:rPr>
            </w:pPr>
            <w:r w:rsidRPr="00F26357">
              <w:rPr>
                <w:sz w:val="20"/>
                <w:szCs w:val="20"/>
              </w:rPr>
              <w:t xml:space="preserve">Giving students extended opportunities to </w:t>
            </w:r>
            <w:r w:rsidRPr="00F26357">
              <w:rPr>
                <w:bCs/>
                <w:sz w:val="20"/>
                <w:szCs w:val="20"/>
              </w:rPr>
              <w:t>build fluency, comprehension, and writing skills</w:t>
            </w:r>
            <w:r w:rsidRPr="00F26357">
              <w:rPr>
                <w:sz w:val="20"/>
                <w:szCs w:val="20"/>
              </w:rPr>
              <w:t xml:space="preserve"> in ways that directly support state standards and readiness for advanced work</w:t>
            </w:r>
          </w:p>
          <w:p w14:paraId="5F3C061F" w14:textId="459BA125" w:rsidR="00597CBA" w:rsidRPr="00F26357" w:rsidRDefault="00597CBA" w:rsidP="00597CBA">
            <w:pPr>
              <w:pStyle w:val="NormalWeb"/>
              <w:rPr>
                <w:sz w:val="20"/>
                <w:szCs w:val="20"/>
              </w:rPr>
            </w:pPr>
            <w:r w:rsidRPr="00F26357">
              <w:rPr>
                <w:sz w:val="20"/>
                <w:szCs w:val="20"/>
              </w:rPr>
              <w:t xml:space="preserve">Together, these practices </w:t>
            </w:r>
            <w:r w:rsidRPr="00F26357">
              <w:rPr>
                <w:bCs/>
                <w:sz w:val="20"/>
                <w:szCs w:val="20"/>
              </w:rPr>
              <w:t>enrich the curriculum</w:t>
            </w:r>
            <w:r w:rsidRPr="00F26357">
              <w:rPr>
                <w:sz w:val="20"/>
                <w:szCs w:val="20"/>
              </w:rPr>
              <w:t xml:space="preserve"> by fostering a classroom culture of inquiry, analysis, and academic conversation. Students engage in high-level thinking, text-based dialogue, and evidence-driven writing—skills that are essential for college, career, and civic life. The emphasis on </w:t>
            </w:r>
            <w:r w:rsidRPr="00F26357">
              <w:rPr>
                <w:bCs/>
                <w:sz w:val="20"/>
                <w:szCs w:val="20"/>
              </w:rPr>
              <w:t>reading comprehension, nonfiction text structures, and analytical writing</w:t>
            </w:r>
            <w:r w:rsidRPr="00F26357">
              <w:rPr>
                <w:sz w:val="20"/>
                <w:szCs w:val="20"/>
              </w:rPr>
              <w:t xml:space="preserve"> directly supports a </w:t>
            </w:r>
            <w:r w:rsidRPr="00F26357">
              <w:rPr>
                <w:bCs/>
                <w:sz w:val="20"/>
                <w:szCs w:val="20"/>
              </w:rPr>
              <w:t>well-rounded education</w:t>
            </w:r>
            <w:r w:rsidRPr="00F26357">
              <w:rPr>
                <w:sz w:val="20"/>
                <w:szCs w:val="20"/>
              </w:rPr>
              <w:t xml:space="preserve"> that prepares students to thrive in all disciplines.</w:t>
            </w:r>
          </w:p>
          <w:p w14:paraId="1D6986DD" w14:textId="77777777" w:rsidR="00597CBA" w:rsidRPr="00F26357" w:rsidRDefault="00597CBA" w:rsidP="00597CBA">
            <w:pPr>
              <w:pStyle w:val="NormalWeb"/>
              <w:rPr>
                <w:sz w:val="20"/>
                <w:szCs w:val="20"/>
              </w:rPr>
            </w:pPr>
            <w:r w:rsidRPr="00F26357">
              <w:rPr>
                <w:sz w:val="20"/>
                <w:szCs w:val="20"/>
              </w:rPr>
              <w:t xml:space="preserve">This approach aligns with </w:t>
            </w:r>
            <w:r w:rsidRPr="00F26357">
              <w:rPr>
                <w:bCs/>
                <w:sz w:val="20"/>
                <w:szCs w:val="20"/>
              </w:rPr>
              <w:t>ESSA Tier I and Tier II evidence-based strategies</w:t>
            </w:r>
            <w:r w:rsidRPr="00F26357">
              <w:rPr>
                <w:sz w:val="20"/>
                <w:szCs w:val="20"/>
              </w:rPr>
              <w:t>, particularly in the following areas:</w:t>
            </w:r>
          </w:p>
          <w:p w14:paraId="74679B68" w14:textId="5D2BFE5A" w:rsidR="00597CBA" w:rsidRPr="00F26357" w:rsidRDefault="00597CBA" w:rsidP="00597CBA">
            <w:pPr>
              <w:pStyle w:val="NormalWeb"/>
              <w:rPr>
                <w:bCs/>
                <w:sz w:val="20"/>
                <w:szCs w:val="20"/>
              </w:rPr>
            </w:pPr>
            <w:r w:rsidRPr="00F26357">
              <w:rPr>
                <w:rFonts w:ascii="Segoe UI Emoji" w:hAnsi="Segoe UI Emoji" w:cs="Segoe UI Emoji"/>
                <w:bCs/>
                <w:sz w:val="20"/>
                <w:szCs w:val="20"/>
              </w:rPr>
              <w:t>✅</w:t>
            </w:r>
            <w:r w:rsidRPr="00F26357">
              <w:rPr>
                <w:bCs/>
                <w:sz w:val="20"/>
                <w:szCs w:val="20"/>
              </w:rPr>
              <w:t xml:space="preserve"> Guided Reading and Leveled Text Instruction (Tier I &amp; II)</w:t>
            </w:r>
            <w:r w:rsidR="009537A9">
              <w:rPr>
                <w:bCs/>
                <w:sz w:val="20"/>
                <w:szCs w:val="20"/>
              </w:rPr>
              <w:t xml:space="preserve"> Fountas and Pinnell, Benchmark </w:t>
            </w:r>
          </w:p>
          <w:p w14:paraId="45C1DDCA" w14:textId="288D6139" w:rsidR="00597CBA" w:rsidRPr="00F26357" w:rsidRDefault="00597CBA" w:rsidP="00597CBA">
            <w:pPr>
              <w:pStyle w:val="NormalWeb"/>
              <w:numPr>
                <w:ilvl w:val="0"/>
                <w:numId w:val="10"/>
              </w:numPr>
              <w:rPr>
                <w:sz w:val="20"/>
                <w:szCs w:val="20"/>
              </w:rPr>
            </w:pPr>
            <w:r w:rsidRPr="00F26357">
              <w:rPr>
                <w:sz w:val="20"/>
                <w:szCs w:val="20"/>
              </w:rPr>
              <w:t xml:space="preserve">Research shows that guided reading using leveled texts, when implemented with fidelity, improves reading outcomes by providing scaffolded support matched to student </w:t>
            </w:r>
            <w:proofErr w:type="gramStart"/>
            <w:r w:rsidRPr="00F26357">
              <w:rPr>
                <w:sz w:val="20"/>
                <w:szCs w:val="20"/>
              </w:rPr>
              <w:t>needs</w:t>
            </w:r>
            <w:proofErr w:type="gramEnd"/>
            <w:r w:rsidRPr="00F26357">
              <w:rPr>
                <w:sz w:val="20"/>
                <w:szCs w:val="20"/>
              </w:rPr>
              <w:t xml:space="preserve"> </w:t>
            </w:r>
          </w:p>
          <w:p w14:paraId="396675B6" w14:textId="77777777" w:rsidR="00597CBA" w:rsidRPr="00F26357" w:rsidRDefault="00597CBA" w:rsidP="00597CBA">
            <w:pPr>
              <w:pStyle w:val="NormalWeb"/>
              <w:rPr>
                <w:bCs/>
                <w:sz w:val="20"/>
                <w:szCs w:val="20"/>
              </w:rPr>
            </w:pPr>
            <w:r w:rsidRPr="00F26357">
              <w:rPr>
                <w:rFonts w:ascii="Segoe UI Emoji" w:hAnsi="Segoe UI Emoji" w:cs="Segoe UI Emoji"/>
                <w:bCs/>
                <w:sz w:val="20"/>
                <w:szCs w:val="20"/>
              </w:rPr>
              <w:t>✅</w:t>
            </w:r>
            <w:r w:rsidRPr="00F26357">
              <w:rPr>
                <w:bCs/>
                <w:sz w:val="20"/>
                <w:szCs w:val="20"/>
              </w:rPr>
              <w:t xml:space="preserve"> Content-Area Literacy Integration (Tier I)</w:t>
            </w:r>
          </w:p>
          <w:p w14:paraId="2ABE8D1A" w14:textId="32665765" w:rsidR="00597CBA" w:rsidRPr="00F26357" w:rsidRDefault="00F26357" w:rsidP="00597CBA">
            <w:pPr>
              <w:pStyle w:val="NormalWeb"/>
              <w:numPr>
                <w:ilvl w:val="0"/>
                <w:numId w:val="11"/>
              </w:numPr>
              <w:rPr>
                <w:sz w:val="20"/>
                <w:szCs w:val="20"/>
              </w:rPr>
            </w:pPr>
            <w:r>
              <w:rPr>
                <w:sz w:val="20"/>
                <w:szCs w:val="20"/>
              </w:rPr>
              <w:t>I</w:t>
            </w:r>
            <w:r w:rsidR="00597CBA" w:rsidRPr="00F26357">
              <w:rPr>
                <w:sz w:val="20"/>
                <w:szCs w:val="20"/>
              </w:rPr>
              <w:t>ntegrating reading and writing in content areas is a proven strategy to support academic achievement and comprehension of complex texts.</w:t>
            </w:r>
          </w:p>
          <w:p w14:paraId="6B37EAF2" w14:textId="22D60FE5" w:rsidR="00597CBA" w:rsidRPr="00F26357" w:rsidRDefault="00597CBA" w:rsidP="00597CBA">
            <w:pPr>
              <w:pStyle w:val="NormalWeb"/>
              <w:rPr>
                <w:bCs/>
                <w:sz w:val="20"/>
                <w:szCs w:val="20"/>
              </w:rPr>
            </w:pPr>
            <w:r w:rsidRPr="00F26357">
              <w:rPr>
                <w:rFonts w:ascii="Segoe UI Emoji" w:hAnsi="Segoe UI Emoji" w:cs="Segoe UI Emoji"/>
                <w:bCs/>
                <w:sz w:val="20"/>
                <w:szCs w:val="20"/>
              </w:rPr>
              <w:lastRenderedPageBreak/>
              <w:t>✅</w:t>
            </w:r>
            <w:r w:rsidRPr="00F26357">
              <w:rPr>
                <w:bCs/>
                <w:sz w:val="20"/>
                <w:szCs w:val="20"/>
              </w:rPr>
              <w:t xml:space="preserve"> Small Group Instruction &amp; Differentiated Support (Tier I &amp; II)</w:t>
            </w:r>
            <w:r w:rsidR="003467E5">
              <w:rPr>
                <w:bCs/>
                <w:sz w:val="20"/>
                <w:szCs w:val="20"/>
              </w:rPr>
              <w:t xml:space="preserve"> using </w:t>
            </w:r>
            <w:proofErr w:type="spellStart"/>
            <w:r w:rsidR="003467E5">
              <w:rPr>
                <w:bCs/>
                <w:sz w:val="20"/>
                <w:szCs w:val="20"/>
              </w:rPr>
              <w:t>Fundations</w:t>
            </w:r>
            <w:proofErr w:type="spellEnd"/>
            <w:r w:rsidR="003467E5">
              <w:rPr>
                <w:bCs/>
                <w:sz w:val="20"/>
                <w:szCs w:val="20"/>
              </w:rPr>
              <w:t xml:space="preserve"> (Wilson) and </w:t>
            </w:r>
            <w:proofErr w:type="spellStart"/>
            <w:r w:rsidR="003467E5">
              <w:rPr>
                <w:bCs/>
                <w:sz w:val="20"/>
                <w:szCs w:val="20"/>
              </w:rPr>
              <w:t>iready</w:t>
            </w:r>
            <w:proofErr w:type="spellEnd"/>
            <w:r w:rsidR="003467E5">
              <w:rPr>
                <w:bCs/>
                <w:sz w:val="20"/>
                <w:szCs w:val="20"/>
              </w:rPr>
              <w:t xml:space="preserve"> intervention platform (in school and at home)</w:t>
            </w:r>
          </w:p>
          <w:p w14:paraId="5B3D3136" w14:textId="22C80AEB" w:rsidR="00597CBA" w:rsidRPr="00F26357" w:rsidRDefault="00597CBA" w:rsidP="00597CBA">
            <w:pPr>
              <w:pStyle w:val="NormalWeb"/>
              <w:numPr>
                <w:ilvl w:val="0"/>
                <w:numId w:val="12"/>
              </w:numPr>
              <w:rPr>
                <w:sz w:val="20"/>
                <w:szCs w:val="20"/>
              </w:rPr>
            </w:pPr>
            <w:r w:rsidRPr="00F26357">
              <w:rPr>
                <w:sz w:val="20"/>
                <w:szCs w:val="20"/>
              </w:rPr>
              <w:t xml:space="preserve">Studies demonstrate that small-group instruction allows for more responsive teaching, personalized feedback, and accelerated growth, especially for struggling </w:t>
            </w:r>
            <w:proofErr w:type="gramStart"/>
            <w:r w:rsidRPr="00F26357">
              <w:rPr>
                <w:sz w:val="20"/>
                <w:szCs w:val="20"/>
              </w:rPr>
              <w:t xml:space="preserve">readers </w:t>
            </w:r>
            <w:r w:rsidR="00F26357">
              <w:rPr>
                <w:sz w:val="20"/>
                <w:szCs w:val="20"/>
              </w:rPr>
              <w:t>.</w:t>
            </w:r>
            <w:proofErr w:type="gramEnd"/>
          </w:p>
          <w:p w14:paraId="5595C2A7" w14:textId="77777777" w:rsidR="00597CBA" w:rsidRPr="00F26357" w:rsidRDefault="00597CBA" w:rsidP="00597CBA">
            <w:pPr>
              <w:pStyle w:val="NormalWeb"/>
              <w:rPr>
                <w:bCs/>
                <w:sz w:val="20"/>
                <w:szCs w:val="20"/>
              </w:rPr>
            </w:pPr>
            <w:r w:rsidRPr="00F26357">
              <w:rPr>
                <w:rFonts w:ascii="Segoe UI Emoji" w:hAnsi="Segoe UI Emoji" w:cs="Segoe UI Emoji"/>
                <w:bCs/>
                <w:sz w:val="20"/>
                <w:szCs w:val="20"/>
              </w:rPr>
              <w:t>✅</w:t>
            </w:r>
            <w:r w:rsidRPr="00F26357">
              <w:rPr>
                <w:bCs/>
                <w:sz w:val="20"/>
                <w:szCs w:val="20"/>
              </w:rPr>
              <w:t xml:space="preserve"> Writing in Response to Reading (Tier I)</w:t>
            </w:r>
          </w:p>
          <w:p w14:paraId="6D5958EE" w14:textId="464F2185" w:rsidR="00597CBA" w:rsidRDefault="00F26357" w:rsidP="00597CBA">
            <w:pPr>
              <w:pStyle w:val="NormalWeb"/>
              <w:numPr>
                <w:ilvl w:val="0"/>
                <w:numId w:val="13"/>
              </w:numPr>
              <w:rPr>
                <w:sz w:val="20"/>
                <w:szCs w:val="20"/>
              </w:rPr>
            </w:pPr>
            <w:r>
              <w:rPr>
                <w:sz w:val="20"/>
                <w:szCs w:val="20"/>
              </w:rPr>
              <w:t>W</w:t>
            </w:r>
            <w:r w:rsidR="00597CBA" w:rsidRPr="00F26357">
              <w:rPr>
                <w:sz w:val="20"/>
                <w:szCs w:val="20"/>
              </w:rPr>
              <w:t>riting about text as a strategy to improve reading comprehension and critical thinking.</w:t>
            </w:r>
          </w:p>
          <w:p w14:paraId="596580C1" w14:textId="101E9981" w:rsidR="00CE1404" w:rsidRPr="00F26357" w:rsidRDefault="00CE1404" w:rsidP="00CE1404">
            <w:pPr>
              <w:pStyle w:val="NormalWeb"/>
              <w:rPr>
                <w:sz w:val="20"/>
                <w:szCs w:val="20"/>
              </w:rPr>
            </w:pPr>
            <w:r w:rsidRPr="00CE1404">
              <w:rPr>
                <w:highlight w:val="yellow"/>
              </w:rPr>
              <w:t xml:space="preserve">Allotment: </w:t>
            </w:r>
            <w:r w:rsidRPr="00CE1404">
              <w:rPr>
                <w:color w:val="000000"/>
                <w:sz w:val="27"/>
                <w:szCs w:val="27"/>
                <w:highlight w:val="yellow"/>
              </w:rPr>
              <w:t>$113,970.00</w:t>
            </w:r>
          </w:p>
          <w:p w14:paraId="7AF3D22C" w14:textId="77777777" w:rsidR="00B33910" w:rsidRPr="00F26357" w:rsidRDefault="00B33910" w:rsidP="005F1E58">
            <w:pPr>
              <w:pStyle w:val="NormalWeb"/>
              <w:rPr>
                <w:sz w:val="20"/>
                <w:szCs w:val="20"/>
              </w:rPr>
            </w:pPr>
          </w:p>
        </w:tc>
      </w:tr>
      <w:tr w:rsidR="00B33910" w:rsidRPr="00DF5FA2" w14:paraId="4E3B5D29" w14:textId="77777777" w:rsidTr="0075666C">
        <w:trPr>
          <w:trHeight w:val="701"/>
        </w:trPr>
        <w:tc>
          <w:tcPr>
            <w:tcW w:w="4320" w:type="dxa"/>
            <w:shd w:val="clear" w:color="auto" w:fill="auto"/>
          </w:tcPr>
          <w:p w14:paraId="693D8429" w14:textId="77777777" w:rsidR="00B33910" w:rsidRPr="00DF5FA2" w:rsidRDefault="00B33910" w:rsidP="006E0337">
            <w:pPr>
              <w:rPr>
                <w:bCs/>
                <w:sz w:val="24"/>
                <w:szCs w:val="24"/>
              </w:rPr>
            </w:pPr>
            <w:r w:rsidRPr="00DF5FA2">
              <w:rPr>
                <w:bCs/>
                <w:sz w:val="24"/>
                <w:szCs w:val="24"/>
              </w:rPr>
              <w:lastRenderedPageBreak/>
              <w:t>What benchmarks will be used for program evaluation?</w:t>
            </w:r>
          </w:p>
        </w:tc>
        <w:tc>
          <w:tcPr>
            <w:tcW w:w="10128" w:type="dxa"/>
            <w:shd w:val="clear" w:color="auto" w:fill="auto"/>
          </w:tcPr>
          <w:p w14:paraId="419A038D" w14:textId="77777777" w:rsidR="00B33910" w:rsidRDefault="00F26357" w:rsidP="006E0337">
            <w:pPr>
              <w:rPr>
                <w:sz w:val="22"/>
                <w:szCs w:val="16"/>
              </w:rPr>
            </w:pPr>
            <w:proofErr w:type="spellStart"/>
            <w:r>
              <w:rPr>
                <w:sz w:val="22"/>
                <w:szCs w:val="16"/>
              </w:rPr>
              <w:t>Mclass</w:t>
            </w:r>
            <w:proofErr w:type="spellEnd"/>
          </w:p>
          <w:p w14:paraId="48C69F7D" w14:textId="77777777" w:rsidR="00F26357" w:rsidRDefault="00F26357" w:rsidP="006E0337">
            <w:pPr>
              <w:rPr>
                <w:sz w:val="22"/>
                <w:szCs w:val="16"/>
              </w:rPr>
            </w:pPr>
            <w:proofErr w:type="spellStart"/>
            <w:r>
              <w:rPr>
                <w:sz w:val="22"/>
                <w:szCs w:val="16"/>
              </w:rPr>
              <w:t>iReady</w:t>
            </w:r>
            <w:proofErr w:type="spellEnd"/>
          </w:p>
          <w:p w14:paraId="78040B88" w14:textId="6A37BAEB" w:rsidR="00F26357" w:rsidRPr="00DF5FA2" w:rsidRDefault="00F26357" w:rsidP="006E0337">
            <w:pPr>
              <w:rPr>
                <w:sz w:val="22"/>
                <w:szCs w:val="16"/>
              </w:rPr>
            </w:pPr>
            <w:r>
              <w:rPr>
                <w:sz w:val="22"/>
                <w:szCs w:val="16"/>
              </w:rPr>
              <w:t>Classroom Assessments</w:t>
            </w:r>
          </w:p>
        </w:tc>
      </w:tr>
      <w:tr w:rsidR="00B33910" w:rsidRPr="00DF5FA2" w14:paraId="1F8088C2" w14:textId="77777777" w:rsidTr="0075666C">
        <w:trPr>
          <w:trHeight w:val="989"/>
        </w:trPr>
        <w:tc>
          <w:tcPr>
            <w:tcW w:w="4320" w:type="dxa"/>
            <w:shd w:val="clear" w:color="auto" w:fill="auto"/>
          </w:tcPr>
          <w:p w14:paraId="39D5F348" w14:textId="16AD8F0B" w:rsidR="00B33910" w:rsidRPr="00DF5FA2" w:rsidRDefault="00B33910" w:rsidP="006E0337">
            <w:pPr>
              <w:rPr>
                <w:rFonts w:eastAsia="Arial"/>
                <w:b/>
                <w:bCs/>
                <w:sz w:val="24"/>
                <w:szCs w:val="24"/>
              </w:rPr>
            </w:pPr>
            <w:r w:rsidRPr="00DF5FA2">
              <w:rPr>
                <w:rFonts w:eastAsia="Arial"/>
                <w:b/>
                <w:bCs/>
                <w:sz w:val="24"/>
                <w:szCs w:val="24"/>
                <w:highlight w:val="yellow"/>
              </w:rPr>
              <w:t>What Title I funded resources [positions</w:t>
            </w:r>
            <w:r w:rsidR="0045252B" w:rsidRPr="00DF5FA2">
              <w:rPr>
                <w:rFonts w:eastAsia="Arial"/>
                <w:b/>
                <w:bCs/>
                <w:sz w:val="24"/>
                <w:szCs w:val="24"/>
                <w:highlight w:val="yellow"/>
              </w:rPr>
              <w:t xml:space="preserve"> and/or</w:t>
            </w:r>
            <w:r w:rsidR="0075666C" w:rsidRPr="00DF5FA2">
              <w:rPr>
                <w:rFonts w:eastAsia="Arial"/>
                <w:b/>
                <w:bCs/>
                <w:sz w:val="24"/>
                <w:szCs w:val="24"/>
                <w:highlight w:val="yellow"/>
              </w:rPr>
              <w:t xml:space="preserve"> supplies/vendors</w:t>
            </w:r>
            <w:r w:rsidRPr="00DF5FA2">
              <w:rPr>
                <w:rFonts w:eastAsia="Arial"/>
                <w:b/>
                <w:bCs/>
                <w:sz w:val="24"/>
                <w:szCs w:val="24"/>
                <w:highlight w:val="yellow"/>
              </w:rPr>
              <w:t>] are needed for implementation?</w:t>
            </w:r>
          </w:p>
        </w:tc>
        <w:tc>
          <w:tcPr>
            <w:tcW w:w="10128" w:type="dxa"/>
            <w:shd w:val="clear" w:color="auto" w:fill="auto"/>
          </w:tcPr>
          <w:p w14:paraId="31D49B81" w14:textId="579C4393" w:rsidR="00B33910" w:rsidRDefault="00F26357" w:rsidP="006E0337">
            <w:pPr>
              <w:rPr>
                <w:sz w:val="22"/>
                <w:szCs w:val="16"/>
              </w:rPr>
            </w:pPr>
            <w:r>
              <w:rPr>
                <w:sz w:val="22"/>
                <w:szCs w:val="16"/>
              </w:rPr>
              <w:t>Teacher/Interventionist</w:t>
            </w:r>
          </w:p>
          <w:p w14:paraId="63327B6D" w14:textId="77777777" w:rsidR="00F26357" w:rsidRDefault="00F26357" w:rsidP="006E0337">
            <w:pPr>
              <w:rPr>
                <w:sz w:val="22"/>
                <w:szCs w:val="16"/>
              </w:rPr>
            </w:pPr>
            <w:r>
              <w:rPr>
                <w:sz w:val="22"/>
                <w:szCs w:val="16"/>
              </w:rPr>
              <w:t>Stipends for Tutoring</w:t>
            </w:r>
          </w:p>
          <w:p w14:paraId="3A825414" w14:textId="77777777" w:rsidR="008F4684" w:rsidRDefault="008F4684" w:rsidP="006E0337">
            <w:pPr>
              <w:rPr>
                <w:sz w:val="22"/>
                <w:szCs w:val="16"/>
              </w:rPr>
            </w:pPr>
            <w:r>
              <w:rPr>
                <w:sz w:val="22"/>
                <w:szCs w:val="16"/>
              </w:rPr>
              <w:t>Benchmark Advance consumables</w:t>
            </w:r>
          </w:p>
          <w:p w14:paraId="676C2B37" w14:textId="77777777" w:rsidR="008F4684" w:rsidRDefault="008F4684" w:rsidP="006E0337">
            <w:pPr>
              <w:rPr>
                <w:sz w:val="22"/>
                <w:szCs w:val="16"/>
              </w:rPr>
            </w:pPr>
            <w:r>
              <w:rPr>
                <w:sz w:val="22"/>
                <w:szCs w:val="16"/>
              </w:rPr>
              <w:t xml:space="preserve">Benchmark Advance PD </w:t>
            </w:r>
            <w:proofErr w:type="gramStart"/>
            <w:r>
              <w:rPr>
                <w:sz w:val="22"/>
                <w:szCs w:val="16"/>
              </w:rPr>
              <w:t>refresher</w:t>
            </w:r>
            <w:proofErr w:type="gramEnd"/>
          </w:p>
          <w:p w14:paraId="5FE2EBE5" w14:textId="049363D4" w:rsidR="00CE1404" w:rsidRPr="00DF5FA2" w:rsidRDefault="00CE1404" w:rsidP="006E0337">
            <w:pPr>
              <w:rPr>
                <w:sz w:val="22"/>
                <w:szCs w:val="16"/>
              </w:rPr>
            </w:pPr>
            <w:r w:rsidRPr="00CE1404">
              <w:rPr>
                <w:highlight w:val="yellow"/>
              </w:rPr>
              <w:t xml:space="preserve">Allotment: </w:t>
            </w:r>
            <w:r w:rsidRPr="00CE1404">
              <w:rPr>
                <w:color w:val="000000"/>
                <w:sz w:val="27"/>
                <w:szCs w:val="27"/>
                <w:highlight w:val="yellow"/>
              </w:rPr>
              <w:t>$113,970.00</w:t>
            </w:r>
          </w:p>
        </w:tc>
      </w:tr>
      <w:tr w:rsidR="00B33910" w:rsidRPr="00DF5FA2" w14:paraId="241FE9F5" w14:textId="77777777" w:rsidTr="00686958">
        <w:trPr>
          <w:trHeight w:val="432"/>
        </w:trPr>
        <w:tc>
          <w:tcPr>
            <w:tcW w:w="14448" w:type="dxa"/>
            <w:gridSpan w:val="2"/>
            <w:shd w:val="clear" w:color="auto" w:fill="DEEAF6" w:themeFill="accent5" w:themeFillTint="33"/>
          </w:tcPr>
          <w:p w14:paraId="783A1EF1" w14:textId="6234F732" w:rsidR="009537A9" w:rsidRPr="009537A9" w:rsidRDefault="00B33910" w:rsidP="00303A8E">
            <w:pPr>
              <w:pStyle w:val="ListParagraph"/>
              <w:numPr>
                <w:ilvl w:val="0"/>
                <w:numId w:val="6"/>
              </w:numPr>
              <w:rPr>
                <w:rFonts w:ascii="Times New Roman" w:hAnsi="Times New Roman" w:cs="Times New Roman"/>
                <w:szCs w:val="20"/>
              </w:rPr>
            </w:pPr>
            <w:r w:rsidRPr="00DF5FA2">
              <w:rPr>
                <w:b/>
                <w:bCs/>
                <w:sz w:val="24"/>
              </w:rPr>
              <w:t xml:space="preserve">Evidence-Based Strategy 2: </w:t>
            </w:r>
            <w:r w:rsidR="009537A9">
              <w:rPr>
                <w:b/>
                <w:bCs/>
                <w:sz w:val="24"/>
              </w:rPr>
              <w:t>Math</w:t>
            </w:r>
          </w:p>
          <w:p w14:paraId="7F22DF24" w14:textId="77777777" w:rsidR="009537A9" w:rsidRDefault="009537A9" w:rsidP="009537A9">
            <w:pPr>
              <w:ind w:left="360"/>
            </w:pPr>
          </w:p>
          <w:p w14:paraId="1EE2173B" w14:textId="5F26DADC" w:rsidR="009537A9" w:rsidRDefault="009537A9" w:rsidP="009537A9">
            <w:pPr>
              <w:ind w:left="360"/>
            </w:pPr>
            <w:r>
              <w:t xml:space="preserve">Implement: </w:t>
            </w:r>
            <w:proofErr w:type="spellStart"/>
            <w:r>
              <w:t>Acaletics</w:t>
            </w:r>
            <w:proofErr w:type="spellEnd"/>
            <w:r>
              <w:t xml:space="preserve"> Math Wrap Around programming, </w:t>
            </w:r>
            <w:proofErr w:type="spellStart"/>
            <w:r>
              <w:t>iready</w:t>
            </w:r>
            <w:proofErr w:type="spellEnd"/>
            <w:r>
              <w:t xml:space="preserve"> Intervention and lessons for next steps, Catapult Learning will provide Staff instructional PD and data analysis.  </w:t>
            </w:r>
            <w:proofErr w:type="spellStart"/>
            <w:r>
              <w:t>Zearn</w:t>
            </w:r>
            <w:proofErr w:type="spellEnd"/>
            <w:r>
              <w:t xml:space="preserve"> platform will be used in class and at home for intervention. </w:t>
            </w:r>
          </w:p>
          <w:p w14:paraId="7BB282A3" w14:textId="77777777" w:rsidR="009537A9" w:rsidRDefault="009537A9" w:rsidP="009537A9">
            <w:pPr>
              <w:ind w:left="360"/>
            </w:pPr>
          </w:p>
          <w:p w14:paraId="2D10300E" w14:textId="62A1FEA2" w:rsidR="00303A8E" w:rsidRPr="009537A9" w:rsidRDefault="00303A8E" w:rsidP="009537A9">
            <w:pPr>
              <w:ind w:left="360"/>
            </w:pPr>
            <w:r w:rsidRPr="009537A9">
              <w:t xml:space="preserve">Continue and increase: </w:t>
            </w:r>
          </w:p>
          <w:p w14:paraId="61105E6D" w14:textId="77777777" w:rsidR="00303A8E" w:rsidRDefault="00303A8E" w:rsidP="00303A8E">
            <w:pPr>
              <w:rPr>
                <w:sz w:val="22"/>
                <w:szCs w:val="22"/>
              </w:rPr>
            </w:pPr>
          </w:p>
          <w:p w14:paraId="4C037787" w14:textId="77777777" w:rsidR="00303A8E" w:rsidRPr="00091A0A" w:rsidRDefault="00303A8E" w:rsidP="00303A8E">
            <w:pPr>
              <w:pStyle w:val="ListParagraph"/>
              <w:numPr>
                <w:ilvl w:val="0"/>
                <w:numId w:val="6"/>
              </w:numPr>
              <w:rPr>
                <w:rFonts w:ascii="Times New Roman" w:hAnsi="Times New Roman" w:cs="Times New Roman"/>
                <w:szCs w:val="20"/>
              </w:rPr>
            </w:pPr>
            <w:r w:rsidRPr="00091A0A">
              <w:rPr>
                <w:rFonts w:ascii="Times New Roman" w:hAnsi="Times New Roman" w:cs="Times New Roman"/>
                <w:szCs w:val="20"/>
              </w:rPr>
              <w:t>Diagnostic assessments to identify skill gaps</w:t>
            </w:r>
          </w:p>
          <w:p w14:paraId="3C0D6084" w14:textId="77777777" w:rsidR="00303A8E" w:rsidRPr="00091A0A" w:rsidRDefault="00303A8E" w:rsidP="00303A8E"/>
          <w:p w14:paraId="683C8610" w14:textId="77777777" w:rsidR="00303A8E" w:rsidRPr="00091A0A" w:rsidRDefault="00303A8E" w:rsidP="00303A8E">
            <w:pPr>
              <w:pStyle w:val="ListParagraph"/>
              <w:numPr>
                <w:ilvl w:val="0"/>
                <w:numId w:val="6"/>
              </w:numPr>
              <w:rPr>
                <w:rFonts w:ascii="Times New Roman" w:hAnsi="Times New Roman" w:cs="Times New Roman"/>
                <w:szCs w:val="20"/>
              </w:rPr>
            </w:pPr>
            <w:r w:rsidRPr="00091A0A">
              <w:rPr>
                <w:rFonts w:ascii="Times New Roman" w:hAnsi="Times New Roman" w:cs="Times New Roman"/>
                <w:szCs w:val="20"/>
              </w:rPr>
              <w:t xml:space="preserve">Tiered intervention systems </w:t>
            </w:r>
          </w:p>
          <w:p w14:paraId="74EFF30B" w14:textId="77777777" w:rsidR="00303A8E" w:rsidRPr="00091A0A" w:rsidRDefault="00303A8E" w:rsidP="00303A8E"/>
          <w:p w14:paraId="344BE808" w14:textId="77777777" w:rsidR="00303A8E" w:rsidRPr="00091A0A" w:rsidRDefault="00303A8E" w:rsidP="00303A8E">
            <w:pPr>
              <w:pStyle w:val="ListParagraph"/>
              <w:numPr>
                <w:ilvl w:val="0"/>
                <w:numId w:val="6"/>
              </w:numPr>
              <w:rPr>
                <w:rFonts w:ascii="Times New Roman" w:hAnsi="Times New Roman" w:cs="Times New Roman"/>
                <w:szCs w:val="20"/>
              </w:rPr>
            </w:pPr>
            <w:r w:rsidRPr="00091A0A">
              <w:rPr>
                <w:rFonts w:ascii="Times New Roman" w:hAnsi="Times New Roman" w:cs="Times New Roman"/>
                <w:szCs w:val="20"/>
              </w:rPr>
              <w:t>More time for skill-building and remediation</w:t>
            </w:r>
          </w:p>
          <w:p w14:paraId="5F113845" w14:textId="77777777" w:rsidR="00303A8E" w:rsidRPr="00091A0A" w:rsidRDefault="00303A8E" w:rsidP="00303A8E"/>
          <w:p w14:paraId="32A8A634" w14:textId="77777777" w:rsidR="00303A8E" w:rsidRPr="00091A0A" w:rsidRDefault="00303A8E" w:rsidP="00303A8E">
            <w:pPr>
              <w:pStyle w:val="ListParagraph"/>
              <w:numPr>
                <w:ilvl w:val="0"/>
                <w:numId w:val="6"/>
              </w:numPr>
              <w:rPr>
                <w:rFonts w:ascii="Times New Roman" w:hAnsi="Times New Roman" w:cs="Times New Roman"/>
                <w:szCs w:val="20"/>
              </w:rPr>
            </w:pPr>
            <w:r w:rsidRPr="00091A0A">
              <w:rPr>
                <w:rFonts w:ascii="Times New Roman" w:hAnsi="Times New Roman" w:cs="Times New Roman"/>
                <w:szCs w:val="20"/>
              </w:rPr>
              <w:t>Curriculum audit for alignment with state standards</w:t>
            </w:r>
          </w:p>
          <w:p w14:paraId="0AFCEB64" w14:textId="77777777" w:rsidR="00303A8E" w:rsidRPr="00091A0A" w:rsidRDefault="00303A8E" w:rsidP="00303A8E"/>
          <w:p w14:paraId="23DF0E48" w14:textId="77777777" w:rsidR="00303A8E" w:rsidRPr="00091A0A" w:rsidRDefault="00303A8E" w:rsidP="00303A8E">
            <w:pPr>
              <w:pStyle w:val="ListParagraph"/>
              <w:numPr>
                <w:ilvl w:val="0"/>
                <w:numId w:val="6"/>
              </w:numPr>
              <w:rPr>
                <w:rFonts w:ascii="Times New Roman" w:hAnsi="Times New Roman" w:cs="Times New Roman"/>
                <w:szCs w:val="20"/>
              </w:rPr>
            </w:pPr>
            <w:r w:rsidRPr="00091A0A">
              <w:rPr>
                <w:rFonts w:ascii="Times New Roman" w:hAnsi="Times New Roman" w:cs="Times New Roman"/>
                <w:szCs w:val="20"/>
              </w:rPr>
              <w:lastRenderedPageBreak/>
              <w:t>Stronger vertical alignment across grades</w:t>
            </w:r>
          </w:p>
          <w:p w14:paraId="3F33A76A" w14:textId="77777777" w:rsidR="00303A8E" w:rsidRPr="00091A0A" w:rsidRDefault="00303A8E" w:rsidP="00303A8E"/>
          <w:p w14:paraId="3BAA5D62" w14:textId="77777777" w:rsidR="00303A8E" w:rsidRPr="00091A0A" w:rsidRDefault="00303A8E" w:rsidP="00303A8E">
            <w:pPr>
              <w:pStyle w:val="ListParagraph"/>
              <w:numPr>
                <w:ilvl w:val="0"/>
                <w:numId w:val="6"/>
              </w:numPr>
              <w:rPr>
                <w:rFonts w:ascii="Times New Roman" w:hAnsi="Times New Roman" w:cs="Times New Roman"/>
                <w:szCs w:val="20"/>
              </w:rPr>
            </w:pPr>
            <w:r w:rsidRPr="00091A0A">
              <w:rPr>
                <w:rFonts w:ascii="Times New Roman" w:hAnsi="Times New Roman" w:cs="Times New Roman"/>
                <w:szCs w:val="20"/>
              </w:rPr>
              <w:t>Supplementary materials that build conceptual understanding</w:t>
            </w:r>
          </w:p>
          <w:p w14:paraId="210B48C7" w14:textId="77777777" w:rsidR="00B33910" w:rsidRPr="00DF5FA2" w:rsidRDefault="00B33910" w:rsidP="006E0337">
            <w:pPr>
              <w:rPr>
                <w:b/>
                <w:bCs/>
                <w:sz w:val="24"/>
                <w:szCs w:val="24"/>
              </w:rPr>
            </w:pPr>
          </w:p>
          <w:p w14:paraId="48F3CD03" w14:textId="6289DF25" w:rsidR="00B33910" w:rsidRPr="00303A8E" w:rsidRDefault="00B33910" w:rsidP="006E0337">
            <w:pPr>
              <w:rPr>
                <w:bCs/>
              </w:rPr>
            </w:pPr>
            <w:r w:rsidRPr="00DF5FA2">
              <w:rPr>
                <w:b/>
                <w:bCs/>
                <w:sz w:val="24"/>
                <w:szCs w:val="24"/>
              </w:rPr>
              <w:t xml:space="preserve">Person(s) Responsible: </w:t>
            </w:r>
            <w:r w:rsidR="00303A8E">
              <w:rPr>
                <w:b/>
                <w:bCs/>
                <w:sz w:val="24"/>
                <w:szCs w:val="24"/>
              </w:rPr>
              <w:t>Teachers, Math Tutors, Interventionist, Administration, Connect Families</w:t>
            </w:r>
          </w:p>
          <w:p w14:paraId="4C0CDA4F" w14:textId="680B87A6" w:rsidR="00B33910" w:rsidRPr="00DF5FA2" w:rsidRDefault="00B33910" w:rsidP="006E0337">
            <w:pPr>
              <w:rPr>
                <w:b/>
                <w:sz w:val="24"/>
                <w:szCs w:val="24"/>
              </w:rPr>
            </w:pPr>
            <w:r w:rsidRPr="00DF5FA2">
              <w:rPr>
                <w:b/>
                <w:bCs/>
                <w:sz w:val="24"/>
                <w:szCs w:val="24"/>
              </w:rPr>
              <w:t xml:space="preserve">Timeframe: </w:t>
            </w:r>
            <w:r w:rsidR="007039A3">
              <w:rPr>
                <w:b/>
                <w:bCs/>
                <w:sz w:val="24"/>
                <w:szCs w:val="24"/>
              </w:rPr>
              <w:t>Ongoing</w:t>
            </w:r>
          </w:p>
        </w:tc>
      </w:tr>
      <w:tr w:rsidR="00B33910" w:rsidRPr="00DF5FA2" w14:paraId="08F510E5" w14:textId="77777777" w:rsidTr="0075666C">
        <w:trPr>
          <w:trHeight w:val="620"/>
        </w:trPr>
        <w:tc>
          <w:tcPr>
            <w:tcW w:w="4320" w:type="dxa"/>
            <w:shd w:val="clear" w:color="auto" w:fill="auto"/>
          </w:tcPr>
          <w:p w14:paraId="194E4067" w14:textId="77777777" w:rsidR="00B33910" w:rsidRPr="00DF5FA2" w:rsidRDefault="00686958" w:rsidP="006E0337">
            <w:pPr>
              <w:rPr>
                <w:bCs/>
                <w:sz w:val="24"/>
                <w:szCs w:val="24"/>
              </w:rPr>
            </w:pPr>
            <w:r w:rsidRPr="00DF5FA2">
              <w:rPr>
                <w:bCs/>
                <w:sz w:val="24"/>
                <w:szCs w:val="24"/>
              </w:rPr>
              <w:lastRenderedPageBreak/>
              <w:t>Explain how this strategy will provide equity and opportunities that address the learning needs of all students in the school, particularly the needs of the lowest-achieving students.</w:t>
            </w:r>
          </w:p>
        </w:tc>
        <w:tc>
          <w:tcPr>
            <w:tcW w:w="10128" w:type="dxa"/>
            <w:shd w:val="clear" w:color="auto" w:fill="auto"/>
          </w:tcPr>
          <w:p w14:paraId="7DDD75A8" w14:textId="59B6528E" w:rsidR="007039A3" w:rsidRPr="00C41118" w:rsidRDefault="007039A3" w:rsidP="007039A3">
            <w:pPr>
              <w:pStyle w:val="NormalWeb"/>
              <w:rPr>
                <w:sz w:val="20"/>
                <w:szCs w:val="20"/>
              </w:rPr>
            </w:pPr>
            <w:r w:rsidRPr="00C41118">
              <w:rPr>
                <w:sz w:val="20"/>
                <w:szCs w:val="20"/>
              </w:rPr>
              <w:t xml:space="preserve">These strategies promote </w:t>
            </w:r>
            <w:r w:rsidRPr="00C41118">
              <w:rPr>
                <w:rStyle w:val="Strong"/>
                <w:sz w:val="20"/>
                <w:szCs w:val="20"/>
              </w:rPr>
              <w:t>educational equity in math</w:t>
            </w:r>
            <w:r w:rsidRPr="00C41118">
              <w:rPr>
                <w:sz w:val="20"/>
                <w:szCs w:val="20"/>
              </w:rPr>
              <w:t xml:space="preserve"> by:</w:t>
            </w:r>
          </w:p>
          <w:p w14:paraId="33F799DB" w14:textId="77777777" w:rsidR="007039A3" w:rsidRPr="00C41118" w:rsidRDefault="007039A3" w:rsidP="007039A3">
            <w:pPr>
              <w:pStyle w:val="NormalWeb"/>
              <w:numPr>
                <w:ilvl w:val="0"/>
                <w:numId w:val="14"/>
              </w:numPr>
              <w:rPr>
                <w:sz w:val="20"/>
                <w:szCs w:val="20"/>
              </w:rPr>
            </w:pPr>
            <w:r w:rsidRPr="00C41118">
              <w:rPr>
                <w:sz w:val="20"/>
                <w:szCs w:val="20"/>
              </w:rPr>
              <w:t>Diagnosing and addressing individual learning needs</w:t>
            </w:r>
          </w:p>
          <w:p w14:paraId="3CD628B9" w14:textId="77777777" w:rsidR="007039A3" w:rsidRPr="00C41118" w:rsidRDefault="007039A3" w:rsidP="007039A3">
            <w:pPr>
              <w:pStyle w:val="NormalWeb"/>
              <w:numPr>
                <w:ilvl w:val="0"/>
                <w:numId w:val="14"/>
              </w:numPr>
              <w:rPr>
                <w:sz w:val="20"/>
                <w:szCs w:val="20"/>
              </w:rPr>
            </w:pPr>
            <w:r w:rsidRPr="00C41118">
              <w:rPr>
                <w:sz w:val="20"/>
                <w:szCs w:val="20"/>
              </w:rPr>
              <w:t>Providing tiered supports and increased time for mastery</w:t>
            </w:r>
          </w:p>
          <w:p w14:paraId="7EE50397" w14:textId="77777777" w:rsidR="007039A3" w:rsidRPr="00C41118" w:rsidRDefault="007039A3" w:rsidP="007039A3">
            <w:pPr>
              <w:pStyle w:val="NormalWeb"/>
              <w:numPr>
                <w:ilvl w:val="0"/>
                <w:numId w:val="14"/>
              </w:numPr>
              <w:rPr>
                <w:sz w:val="20"/>
                <w:szCs w:val="20"/>
              </w:rPr>
            </w:pPr>
            <w:r w:rsidRPr="00C41118">
              <w:rPr>
                <w:sz w:val="20"/>
                <w:szCs w:val="20"/>
              </w:rPr>
              <w:t>Ensuring all students access rigorous, standards-based instruction</w:t>
            </w:r>
          </w:p>
          <w:p w14:paraId="32C7B583" w14:textId="77777777" w:rsidR="007039A3" w:rsidRPr="00C41118" w:rsidRDefault="007039A3" w:rsidP="007039A3">
            <w:pPr>
              <w:pStyle w:val="NormalWeb"/>
              <w:numPr>
                <w:ilvl w:val="0"/>
                <w:numId w:val="14"/>
              </w:numPr>
              <w:rPr>
                <w:sz w:val="20"/>
                <w:szCs w:val="20"/>
              </w:rPr>
            </w:pPr>
            <w:r w:rsidRPr="00C41118">
              <w:rPr>
                <w:sz w:val="20"/>
                <w:szCs w:val="20"/>
              </w:rPr>
              <w:t>Supporting conceptual understanding through diverse learning tools</w:t>
            </w:r>
          </w:p>
          <w:p w14:paraId="328B2D98" w14:textId="77777777" w:rsidR="007039A3" w:rsidRPr="00C41118" w:rsidRDefault="007039A3" w:rsidP="007039A3">
            <w:pPr>
              <w:pStyle w:val="NormalWeb"/>
              <w:numPr>
                <w:ilvl w:val="0"/>
                <w:numId w:val="14"/>
              </w:numPr>
              <w:rPr>
                <w:sz w:val="20"/>
                <w:szCs w:val="20"/>
              </w:rPr>
            </w:pPr>
            <w:r w:rsidRPr="00C41118">
              <w:rPr>
                <w:sz w:val="20"/>
                <w:szCs w:val="20"/>
              </w:rPr>
              <w:t>Structuring curriculum and instruction to reduce learning gaps over time</w:t>
            </w:r>
          </w:p>
          <w:p w14:paraId="6A097C5E" w14:textId="4289F41E" w:rsidR="00B33910" w:rsidRPr="007039A3" w:rsidRDefault="007039A3" w:rsidP="007039A3">
            <w:pPr>
              <w:pStyle w:val="NormalWeb"/>
            </w:pPr>
            <w:r w:rsidRPr="00C41118">
              <w:rPr>
                <w:sz w:val="20"/>
                <w:szCs w:val="20"/>
              </w:rPr>
              <w:t xml:space="preserve">Together, these actions create a more </w:t>
            </w:r>
            <w:r w:rsidRPr="00C41118">
              <w:rPr>
                <w:rStyle w:val="Strong"/>
                <w:sz w:val="20"/>
                <w:szCs w:val="20"/>
              </w:rPr>
              <w:t>inclusive, effective, and equitable math program</w:t>
            </w:r>
            <w:r w:rsidRPr="00C41118">
              <w:rPr>
                <w:sz w:val="20"/>
                <w:szCs w:val="20"/>
              </w:rPr>
              <w:t xml:space="preserve"> that gives every student the opportunity to succeed and grow—no matter their starting point.</w:t>
            </w:r>
          </w:p>
        </w:tc>
      </w:tr>
      <w:tr w:rsidR="00B33910" w:rsidRPr="00DF5FA2" w14:paraId="71238B32" w14:textId="77777777" w:rsidTr="0075666C">
        <w:trPr>
          <w:trHeight w:val="2600"/>
        </w:trPr>
        <w:tc>
          <w:tcPr>
            <w:tcW w:w="4320" w:type="dxa"/>
            <w:shd w:val="clear" w:color="auto" w:fill="auto"/>
          </w:tcPr>
          <w:p w14:paraId="5F9ECDA5" w14:textId="77777777" w:rsidR="00B33910" w:rsidRPr="00DF5FA2" w:rsidRDefault="00B33910" w:rsidP="006E0337">
            <w:pPr>
              <w:rPr>
                <w:bCs/>
                <w:sz w:val="24"/>
                <w:szCs w:val="24"/>
              </w:rPr>
            </w:pPr>
            <w:r w:rsidRPr="00DF5FA2">
              <w:rPr>
                <w:bCs/>
                <w:sz w:val="24"/>
                <w:szCs w:val="24"/>
              </w:rPr>
              <w:t>How will this strategy strengthen the academic program in the school, increase the amount and quality of learning time, and help provide an enriched and accelerated curriculum, including programs and activities necessary to provide a well-rounded education?</w:t>
            </w:r>
          </w:p>
          <w:p w14:paraId="5DB89703" w14:textId="6A4423DB" w:rsidR="0075666C" w:rsidRPr="00DF5FA2" w:rsidRDefault="0075666C" w:rsidP="006E0337">
            <w:pPr>
              <w:rPr>
                <w:bCs/>
                <w:sz w:val="24"/>
                <w:szCs w:val="24"/>
              </w:rPr>
            </w:pPr>
            <w:r w:rsidRPr="00DF5FA2">
              <w:rPr>
                <w:bCs/>
                <w:sz w:val="24"/>
                <w:szCs w:val="24"/>
                <w:highlight w:val="yellow"/>
              </w:rPr>
              <w:t>What ESSA Evidence-based strategy will it support?</w:t>
            </w:r>
          </w:p>
        </w:tc>
        <w:tc>
          <w:tcPr>
            <w:tcW w:w="10128" w:type="dxa"/>
            <w:shd w:val="clear" w:color="auto" w:fill="auto"/>
          </w:tcPr>
          <w:p w14:paraId="1EB3F071" w14:textId="559FDA60" w:rsidR="007039A3" w:rsidRPr="007039A3" w:rsidRDefault="007039A3" w:rsidP="007039A3">
            <w:pPr>
              <w:rPr>
                <w:szCs w:val="16"/>
              </w:rPr>
            </w:pPr>
            <w:r w:rsidRPr="007039A3">
              <w:rPr>
                <w:szCs w:val="16"/>
              </w:rPr>
              <w:t>T</w:t>
            </w:r>
            <w:r>
              <w:rPr>
                <w:szCs w:val="16"/>
              </w:rPr>
              <w:t>hese</w:t>
            </w:r>
            <w:r w:rsidRPr="007039A3">
              <w:rPr>
                <w:szCs w:val="16"/>
              </w:rPr>
              <w:t xml:space="preserve"> comprehensive math strateg</w:t>
            </w:r>
            <w:r>
              <w:rPr>
                <w:szCs w:val="16"/>
              </w:rPr>
              <w:t>ies</w:t>
            </w:r>
            <w:r w:rsidRPr="007039A3">
              <w:rPr>
                <w:szCs w:val="16"/>
              </w:rPr>
              <w:t xml:space="preserve"> will significantly </w:t>
            </w:r>
            <w:r w:rsidRPr="007039A3">
              <w:rPr>
                <w:bCs/>
                <w:szCs w:val="16"/>
              </w:rPr>
              <w:t>strengthen the school’s academic program</w:t>
            </w:r>
            <w:r w:rsidRPr="007039A3">
              <w:rPr>
                <w:szCs w:val="16"/>
              </w:rPr>
              <w:t xml:space="preserve"> by ensuring that all students—particularly those who are underperforming—receive equitable access to high-quality, standards-aligned instruction and targeted support.</w:t>
            </w:r>
          </w:p>
          <w:p w14:paraId="781BDD17" w14:textId="77777777" w:rsidR="007039A3" w:rsidRPr="007039A3" w:rsidRDefault="007039A3" w:rsidP="007039A3">
            <w:pPr>
              <w:rPr>
                <w:bCs/>
                <w:szCs w:val="16"/>
              </w:rPr>
            </w:pPr>
            <w:r w:rsidRPr="007039A3">
              <w:rPr>
                <w:bCs/>
                <w:szCs w:val="16"/>
              </w:rPr>
              <w:t>Increasing the Amount and Quality of Learning Time</w:t>
            </w:r>
          </w:p>
          <w:p w14:paraId="5FFDA47A" w14:textId="77777777" w:rsidR="007039A3" w:rsidRPr="007039A3" w:rsidRDefault="007039A3" w:rsidP="007039A3">
            <w:pPr>
              <w:numPr>
                <w:ilvl w:val="0"/>
                <w:numId w:val="15"/>
              </w:numPr>
              <w:rPr>
                <w:szCs w:val="16"/>
              </w:rPr>
            </w:pPr>
            <w:r w:rsidRPr="007039A3">
              <w:rPr>
                <w:bCs/>
                <w:szCs w:val="16"/>
              </w:rPr>
              <w:t>Diagnostic assessments</w:t>
            </w:r>
            <w:r w:rsidRPr="007039A3">
              <w:rPr>
                <w:szCs w:val="16"/>
              </w:rPr>
              <w:t xml:space="preserve"> allow for precise identification of each student’s strengths and needs. This enables educators to deliver </w:t>
            </w:r>
            <w:r w:rsidRPr="007039A3">
              <w:rPr>
                <w:bCs/>
                <w:szCs w:val="16"/>
              </w:rPr>
              <w:t>more focused instruction</w:t>
            </w:r>
            <w:r w:rsidRPr="007039A3">
              <w:rPr>
                <w:szCs w:val="16"/>
              </w:rPr>
              <w:t xml:space="preserve">, eliminating time spent on unnecessary review and allowing for </w:t>
            </w:r>
            <w:r w:rsidRPr="007039A3">
              <w:rPr>
                <w:bCs/>
                <w:szCs w:val="16"/>
              </w:rPr>
              <w:t>more efficient and impactful use of instructional minutes</w:t>
            </w:r>
            <w:r w:rsidRPr="007039A3">
              <w:rPr>
                <w:szCs w:val="16"/>
              </w:rPr>
              <w:t>.</w:t>
            </w:r>
          </w:p>
          <w:p w14:paraId="209BD688" w14:textId="77777777" w:rsidR="007039A3" w:rsidRPr="007039A3" w:rsidRDefault="007039A3" w:rsidP="007039A3">
            <w:pPr>
              <w:numPr>
                <w:ilvl w:val="0"/>
                <w:numId w:val="15"/>
              </w:numPr>
              <w:rPr>
                <w:szCs w:val="16"/>
              </w:rPr>
            </w:pPr>
            <w:r w:rsidRPr="007039A3">
              <w:rPr>
                <w:szCs w:val="16"/>
              </w:rPr>
              <w:t xml:space="preserve">Through </w:t>
            </w:r>
            <w:r w:rsidRPr="007039A3">
              <w:rPr>
                <w:bCs/>
                <w:szCs w:val="16"/>
              </w:rPr>
              <w:t>tiered intervention systems</w:t>
            </w:r>
            <w:r w:rsidRPr="007039A3">
              <w:rPr>
                <w:szCs w:val="16"/>
              </w:rPr>
              <w:t xml:space="preserve"> and </w:t>
            </w:r>
            <w:r w:rsidRPr="007039A3">
              <w:rPr>
                <w:bCs/>
                <w:szCs w:val="16"/>
              </w:rPr>
              <w:t>increased time for skill-building and remediation</w:t>
            </w:r>
            <w:r w:rsidRPr="007039A3">
              <w:rPr>
                <w:szCs w:val="16"/>
              </w:rPr>
              <w:t xml:space="preserve">, students who require additional support will receive </w:t>
            </w:r>
            <w:r w:rsidRPr="007039A3">
              <w:rPr>
                <w:bCs/>
                <w:szCs w:val="16"/>
              </w:rPr>
              <w:t>extended, personalized instruction</w:t>
            </w:r>
            <w:r w:rsidRPr="007039A3">
              <w:rPr>
                <w:szCs w:val="16"/>
              </w:rPr>
              <w:t>—both within and beyond the core math block. This increase in instructional time directly addresses unfinished learning and accelerates progress toward grade-level proficiency.</w:t>
            </w:r>
          </w:p>
          <w:p w14:paraId="1581DCB3" w14:textId="77777777" w:rsidR="007039A3" w:rsidRPr="007039A3" w:rsidRDefault="007039A3" w:rsidP="007039A3">
            <w:pPr>
              <w:numPr>
                <w:ilvl w:val="0"/>
                <w:numId w:val="15"/>
              </w:numPr>
              <w:rPr>
                <w:szCs w:val="16"/>
              </w:rPr>
            </w:pPr>
            <w:r w:rsidRPr="007039A3">
              <w:rPr>
                <w:bCs/>
                <w:szCs w:val="16"/>
              </w:rPr>
              <w:t>Supplementary materials that build conceptual understanding</w:t>
            </w:r>
            <w:r w:rsidRPr="007039A3">
              <w:rPr>
                <w:szCs w:val="16"/>
              </w:rPr>
              <w:t xml:space="preserve"> provide multiple access points for students to grasp complex math concepts, making learning </w:t>
            </w:r>
            <w:r w:rsidRPr="007039A3">
              <w:rPr>
                <w:bCs/>
                <w:szCs w:val="16"/>
              </w:rPr>
              <w:t>more meaningful and accessible</w:t>
            </w:r>
            <w:r w:rsidRPr="007039A3">
              <w:rPr>
                <w:szCs w:val="16"/>
              </w:rPr>
              <w:t>, and helping all students—especially those in Tier II and III—engage more deeply with content.</w:t>
            </w:r>
          </w:p>
          <w:p w14:paraId="31FC88D5" w14:textId="77777777" w:rsidR="007039A3" w:rsidRPr="007039A3" w:rsidRDefault="007039A3" w:rsidP="007039A3">
            <w:pPr>
              <w:rPr>
                <w:bCs/>
                <w:szCs w:val="16"/>
              </w:rPr>
            </w:pPr>
            <w:r w:rsidRPr="007039A3">
              <w:rPr>
                <w:bCs/>
                <w:szCs w:val="16"/>
              </w:rPr>
              <w:t>Enriched and Accelerated Curriculum</w:t>
            </w:r>
          </w:p>
          <w:p w14:paraId="401A29FF" w14:textId="77777777" w:rsidR="007039A3" w:rsidRPr="007039A3" w:rsidRDefault="007039A3" w:rsidP="007039A3">
            <w:pPr>
              <w:numPr>
                <w:ilvl w:val="0"/>
                <w:numId w:val="16"/>
              </w:numPr>
              <w:rPr>
                <w:szCs w:val="16"/>
              </w:rPr>
            </w:pPr>
            <w:r w:rsidRPr="007039A3">
              <w:rPr>
                <w:szCs w:val="16"/>
              </w:rPr>
              <w:t xml:space="preserve">A </w:t>
            </w:r>
            <w:r w:rsidRPr="007039A3">
              <w:rPr>
                <w:bCs/>
                <w:szCs w:val="16"/>
              </w:rPr>
              <w:t>curriculum audit for alignment with state standards</w:t>
            </w:r>
            <w:r w:rsidRPr="007039A3">
              <w:rPr>
                <w:szCs w:val="16"/>
              </w:rPr>
              <w:t xml:space="preserve"> ensures that all students are receiving instruction that is rigorous, coherent, and grade-level appropriate. This avoids over-remediation and ensures that struggling students are </w:t>
            </w:r>
            <w:r w:rsidRPr="007039A3">
              <w:rPr>
                <w:bCs/>
                <w:szCs w:val="16"/>
              </w:rPr>
              <w:t>not left behind grade-level expectations</w:t>
            </w:r>
            <w:r w:rsidRPr="007039A3">
              <w:rPr>
                <w:szCs w:val="16"/>
              </w:rPr>
              <w:t>, but supported in accessing them.</w:t>
            </w:r>
          </w:p>
          <w:p w14:paraId="46C9F494" w14:textId="77777777" w:rsidR="007039A3" w:rsidRPr="007039A3" w:rsidRDefault="007039A3" w:rsidP="007039A3">
            <w:pPr>
              <w:numPr>
                <w:ilvl w:val="0"/>
                <w:numId w:val="16"/>
              </w:numPr>
              <w:rPr>
                <w:szCs w:val="16"/>
              </w:rPr>
            </w:pPr>
            <w:r w:rsidRPr="007039A3">
              <w:rPr>
                <w:bCs/>
                <w:szCs w:val="16"/>
              </w:rPr>
              <w:t>Stronger vertical alignment</w:t>
            </w:r>
            <w:r w:rsidRPr="007039A3">
              <w:rPr>
                <w:szCs w:val="16"/>
              </w:rPr>
              <w:t xml:space="preserve"> across grade levels ensures that students are building on a solid foundation of knowledge year after year. This minimizes gaps, prevents repetition, and </w:t>
            </w:r>
            <w:r w:rsidRPr="007039A3">
              <w:rPr>
                <w:bCs/>
                <w:szCs w:val="16"/>
              </w:rPr>
              <w:t>creates a more cohesive, enriched learning experience</w:t>
            </w:r>
            <w:r w:rsidRPr="007039A3">
              <w:rPr>
                <w:szCs w:val="16"/>
              </w:rPr>
              <w:t xml:space="preserve"> that scaffolds toward advanced mathematical thinking.</w:t>
            </w:r>
          </w:p>
          <w:p w14:paraId="4CB89C8B" w14:textId="77777777" w:rsidR="007039A3" w:rsidRPr="007039A3" w:rsidRDefault="007039A3" w:rsidP="007039A3">
            <w:pPr>
              <w:rPr>
                <w:szCs w:val="16"/>
              </w:rPr>
            </w:pPr>
            <w:r w:rsidRPr="007039A3">
              <w:rPr>
                <w:szCs w:val="16"/>
              </w:rPr>
              <w:lastRenderedPageBreak/>
              <w:t xml:space="preserve">Together, these elements promote a </w:t>
            </w:r>
            <w:r w:rsidRPr="007039A3">
              <w:rPr>
                <w:bCs/>
                <w:szCs w:val="16"/>
              </w:rPr>
              <w:t>well-rounded education</w:t>
            </w:r>
            <w:r w:rsidRPr="007039A3">
              <w:rPr>
                <w:szCs w:val="16"/>
              </w:rPr>
              <w:t xml:space="preserve"> by blending intervention with enrichment, ensuring that </w:t>
            </w:r>
            <w:r w:rsidRPr="007039A3">
              <w:rPr>
                <w:bCs/>
                <w:szCs w:val="16"/>
              </w:rPr>
              <w:t>students not only catch up, but also move forward</w:t>
            </w:r>
            <w:r w:rsidRPr="007039A3">
              <w:rPr>
                <w:szCs w:val="16"/>
              </w:rPr>
              <w:t xml:space="preserve"> with the skills and knowledge necessary for success in later grades and real-world applications.</w:t>
            </w:r>
          </w:p>
          <w:p w14:paraId="460FC38A" w14:textId="77777777" w:rsidR="00C41118" w:rsidRDefault="00C41118" w:rsidP="007039A3">
            <w:pPr>
              <w:rPr>
                <w:szCs w:val="16"/>
              </w:rPr>
            </w:pPr>
          </w:p>
          <w:p w14:paraId="39AFB4DF" w14:textId="209FA4CE" w:rsidR="007039A3" w:rsidRDefault="007039A3" w:rsidP="007039A3">
            <w:pPr>
              <w:rPr>
                <w:szCs w:val="16"/>
              </w:rPr>
            </w:pPr>
            <w:r w:rsidRPr="007039A3">
              <w:rPr>
                <w:szCs w:val="16"/>
              </w:rPr>
              <w:t xml:space="preserve">This approach supports multiple </w:t>
            </w:r>
            <w:r w:rsidRPr="007039A3">
              <w:rPr>
                <w:bCs/>
                <w:szCs w:val="16"/>
              </w:rPr>
              <w:t>ESSA Tier I and Tier II evidence-based strategies</w:t>
            </w:r>
            <w:r w:rsidRPr="007039A3">
              <w:rPr>
                <w:szCs w:val="16"/>
              </w:rPr>
              <w:t>, including:</w:t>
            </w:r>
            <w:r w:rsidR="003467E5">
              <w:rPr>
                <w:szCs w:val="16"/>
              </w:rPr>
              <w:t xml:space="preserve"> </w:t>
            </w:r>
            <w:proofErr w:type="spellStart"/>
            <w:r w:rsidR="003467E5">
              <w:rPr>
                <w:szCs w:val="16"/>
              </w:rPr>
              <w:t>iready</w:t>
            </w:r>
            <w:proofErr w:type="spellEnd"/>
            <w:r w:rsidR="003467E5">
              <w:rPr>
                <w:szCs w:val="16"/>
              </w:rPr>
              <w:t xml:space="preserve"> intervention, </w:t>
            </w:r>
            <w:proofErr w:type="spellStart"/>
            <w:r w:rsidR="003467E5">
              <w:rPr>
                <w:szCs w:val="16"/>
              </w:rPr>
              <w:t>Zearn</w:t>
            </w:r>
            <w:proofErr w:type="spellEnd"/>
            <w:r w:rsidR="003467E5">
              <w:rPr>
                <w:szCs w:val="16"/>
              </w:rPr>
              <w:t xml:space="preserve"> platform practice and intervention, Catapult PD – Data analysis and Instructional PD</w:t>
            </w:r>
          </w:p>
          <w:p w14:paraId="4B2C2CE2" w14:textId="77777777" w:rsidR="003467E5" w:rsidRPr="007039A3" w:rsidRDefault="003467E5" w:rsidP="007039A3">
            <w:pPr>
              <w:rPr>
                <w:szCs w:val="16"/>
              </w:rPr>
            </w:pPr>
          </w:p>
          <w:p w14:paraId="24BAAC13" w14:textId="77777777" w:rsidR="007039A3" w:rsidRPr="007039A3" w:rsidRDefault="007039A3" w:rsidP="007039A3">
            <w:pPr>
              <w:rPr>
                <w:bCs/>
                <w:szCs w:val="16"/>
              </w:rPr>
            </w:pPr>
            <w:r w:rsidRPr="007039A3">
              <w:rPr>
                <w:rFonts w:ascii="Segoe UI Emoji" w:hAnsi="Segoe UI Emoji" w:cs="Segoe UI Emoji"/>
                <w:bCs/>
                <w:szCs w:val="16"/>
              </w:rPr>
              <w:t>✅</w:t>
            </w:r>
            <w:r w:rsidRPr="007039A3">
              <w:rPr>
                <w:bCs/>
                <w:szCs w:val="16"/>
              </w:rPr>
              <w:t xml:space="preserve"> Formative and Diagnostic Assessment Practices (Tier I)</w:t>
            </w:r>
          </w:p>
          <w:p w14:paraId="28681F4F" w14:textId="65CD5B73" w:rsidR="007039A3" w:rsidRPr="007039A3" w:rsidRDefault="007039A3" w:rsidP="007039A3">
            <w:pPr>
              <w:numPr>
                <w:ilvl w:val="0"/>
                <w:numId w:val="17"/>
              </w:numPr>
              <w:rPr>
                <w:szCs w:val="16"/>
              </w:rPr>
            </w:pPr>
            <w:r w:rsidRPr="007039A3">
              <w:rPr>
                <w:szCs w:val="16"/>
              </w:rPr>
              <w:t xml:space="preserve">Research supports the use of frequent diagnostic and formative assessments to guide instruction and improve student learning outcomes. </w:t>
            </w:r>
          </w:p>
          <w:p w14:paraId="3D85DB56" w14:textId="5D0B8284" w:rsidR="007039A3" w:rsidRPr="007039A3" w:rsidRDefault="007039A3" w:rsidP="007039A3">
            <w:pPr>
              <w:rPr>
                <w:bCs/>
                <w:szCs w:val="16"/>
              </w:rPr>
            </w:pPr>
            <w:r w:rsidRPr="007039A3">
              <w:rPr>
                <w:rFonts w:ascii="Segoe UI Emoji" w:hAnsi="Segoe UI Emoji" w:cs="Segoe UI Emoji"/>
                <w:bCs/>
                <w:szCs w:val="16"/>
              </w:rPr>
              <w:t>✅</w:t>
            </w:r>
            <w:r w:rsidRPr="007039A3">
              <w:rPr>
                <w:bCs/>
                <w:szCs w:val="16"/>
              </w:rPr>
              <w:t xml:space="preserve"> Multi-Tiered Systems of Support (Tier I &amp; II)</w:t>
            </w:r>
          </w:p>
          <w:p w14:paraId="533C5093" w14:textId="69B374EB" w:rsidR="007039A3" w:rsidRPr="007039A3" w:rsidRDefault="007039A3" w:rsidP="007039A3">
            <w:pPr>
              <w:numPr>
                <w:ilvl w:val="0"/>
                <w:numId w:val="18"/>
              </w:numPr>
              <w:rPr>
                <w:szCs w:val="16"/>
              </w:rPr>
            </w:pPr>
            <w:r w:rsidRPr="007039A3">
              <w:rPr>
                <w:szCs w:val="16"/>
              </w:rPr>
              <w:t xml:space="preserve">A well-implemented framework with targeted interventions has a strong evidence base for improving outcomes for struggling students. </w:t>
            </w:r>
          </w:p>
          <w:p w14:paraId="4BEC0B8A" w14:textId="77777777" w:rsidR="007039A3" w:rsidRPr="007039A3" w:rsidRDefault="007039A3" w:rsidP="007039A3">
            <w:pPr>
              <w:rPr>
                <w:bCs/>
                <w:szCs w:val="16"/>
              </w:rPr>
            </w:pPr>
            <w:r w:rsidRPr="007039A3">
              <w:rPr>
                <w:rFonts w:ascii="Segoe UI Emoji" w:hAnsi="Segoe UI Emoji" w:cs="Segoe UI Emoji"/>
                <w:bCs/>
                <w:szCs w:val="16"/>
              </w:rPr>
              <w:t>✅</w:t>
            </w:r>
            <w:r w:rsidRPr="007039A3">
              <w:rPr>
                <w:bCs/>
                <w:szCs w:val="16"/>
              </w:rPr>
              <w:t xml:space="preserve"> Extended Learning Time (Tier I)</w:t>
            </w:r>
          </w:p>
          <w:p w14:paraId="39839BCD" w14:textId="2499574E" w:rsidR="007039A3" w:rsidRPr="007039A3" w:rsidRDefault="007039A3" w:rsidP="007039A3">
            <w:pPr>
              <w:numPr>
                <w:ilvl w:val="0"/>
                <w:numId w:val="19"/>
              </w:numPr>
              <w:rPr>
                <w:szCs w:val="16"/>
              </w:rPr>
            </w:pPr>
            <w:r w:rsidRPr="007039A3">
              <w:rPr>
                <w:szCs w:val="16"/>
              </w:rPr>
              <w:t xml:space="preserve">Additional, structured time for learning (both during and outside the school day) has been shown to positively impact academic achievement when it is focused and aligned to student needs. </w:t>
            </w:r>
          </w:p>
          <w:p w14:paraId="08FCEC2E" w14:textId="77777777" w:rsidR="007039A3" w:rsidRPr="007039A3" w:rsidRDefault="007039A3" w:rsidP="007039A3">
            <w:pPr>
              <w:rPr>
                <w:bCs/>
                <w:szCs w:val="16"/>
              </w:rPr>
            </w:pPr>
            <w:r w:rsidRPr="007039A3">
              <w:rPr>
                <w:rFonts w:ascii="Segoe UI Emoji" w:hAnsi="Segoe UI Emoji" w:cs="Segoe UI Emoji"/>
                <w:bCs/>
                <w:szCs w:val="16"/>
              </w:rPr>
              <w:t>✅</w:t>
            </w:r>
            <w:r w:rsidRPr="007039A3">
              <w:rPr>
                <w:bCs/>
                <w:szCs w:val="16"/>
              </w:rPr>
              <w:t xml:space="preserve"> Curriculum Alignment and Coherence (Tier I)</w:t>
            </w:r>
          </w:p>
          <w:p w14:paraId="69FD58FB" w14:textId="6ED86685" w:rsidR="007039A3" w:rsidRPr="007039A3" w:rsidRDefault="007039A3" w:rsidP="007039A3">
            <w:pPr>
              <w:numPr>
                <w:ilvl w:val="0"/>
                <w:numId w:val="20"/>
              </w:numPr>
              <w:rPr>
                <w:szCs w:val="16"/>
              </w:rPr>
            </w:pPr>
            <w:r w:rsidRPr="007039A3">
              <w:rPr>
                <w:szCs w:val="16"/>
              </w:rPr>
              <w:t xml:space="preserve">Ensuring that curriculum is aligned both vertically and with standards is a key component of improved student achievement. </w:t>
            </w:r>
          </w:p>
          <w:p w14:paraId="374B7ED5" w14:textId="77777777" w:rsidR="007039A3" w:rsidRPr="007039A3" w:rsidRDefault="007039A3" w:rsidP="007039A3">
            <w:pPr>
              <w:rPr>
                <w:bCs/>
                <w:szCs w:val="16"/>
              </w:rPr>
            </w:pPr>
            <w:r w:rsidRPr="007039A3">
              <w:rPr>
                <w:rFonts w:ascii="Segoe UI Emoji" w:hAnsi="Segoe UI Emoji" w:cs="Segoe UI Emoji"/>
                <w:bCs/>
                <w:szCs w:val="16"/>
              </w:rPr>
              <w:t>✅</w:t>
            </w:r>
            <w:r w:rsidRPr="007039A3">
              <w:rPr>
                <w:bCs/>
                <w:szCs w:val="16"/>
              </w:rPr>
              <w:t xml:space="preserve"> Conceptual Math Instruction with Visual Representations (Tier I)</w:t>
            </w:r>
          </w:p>
          <w:p w14:paraId="664D8F90" w14:textId="7EE201E9" w:rsidR="007039A3" w:rsidRPr="007039A3" w:rsidRDefault="007039A3" w:rsidP="007039A3">
            <w:pPr>
              <w:numPr>
                <w:ilvl w:val="0"/>
                <w:numId w:val="21"/>
              </w:numPr>
              <w:rPr>
                <w:szCs w:val="16"/>
              </w:rPr>
            </w:pPr>
            <w:r w:rsidRPr="007039A3">
              <w:rPr>
                <w:szCs w:val="16"/>
              </w:rPr>
              <w:t xml:space="preserve">Using tools and materials that build conceptual understanding—such as manipulatives, number lines, and models—helps students make meaning of math and supports deeper, more lasting learning. </w:t>
            </w:r>
          </w:p>
          <w:p w14:paraId="0D86381E" w14:textId="77777777" w:rsidR="00B33910" w:rsidRPr="007039A3" w:rsidRDefault="00B33910" w:rsidP="006E0337">
            <w:pPr>
              <w:rPr>
                <w:sz w:val="22"/>
                <w:szCs w:val="16"/>
              </w:rPr>
            </w:pPr>
          </w:p>
        </w:tc>
      </w:tr>
      <w:tr w:rsidR="00B33910" w:rsidRPr="00DF5FA2" w14:paraId="506B0081" w14:textId="77777777" w:rsidTr="0075666C">
        <w:trPr>
          <w:trHeight w:val="620"/>
        </w:trPr>
        <w:tc>
          <w:tcPr>
            <w:tcW w:w="4320" w:type="dxa"/>
            <w:shd w:val="clear" w:color="auto" w:fill="auto"/>
          </w:tcPr>
          <w:p w14:paraId="7E3771E4" w14:textId="7C7F0BD8" w:rsidR="00B33910" w:rsidRPr="00DF5FA2" w:rsidRDefault="00B33910" w:rsidP="006E0337">
            <w:pPr>
              <w:rPr>
                <w:bCs/>
                <w:sz w:val="24"/>
                <w:szCs w:val="24"/>
              </w:rPr>
            </w:pPr>
            <w:r w:rsidRPr="00DF5FA2">
              <w:rPr>
                <w:bCs/>
                <w:sz w:val="24"/>
                <w:szCs w:val="24"/>
              </w:rPr>
              <w:lastRenderedPageBreak/>
              <w:t>What benchmarks will be used for program evaluation?</w:t>
            </w:r>
          </w:p>
        </w:tc>
        <w:tc>
          <w:tcPr>
            <w:tcW w:w="10128" w:type="dxa"/>
            <w:shd w:val="clear" w:color="auto" w:fill="auto"/>
          </w:tcPr>
          <w:p w14:paraId="0117962B" w14:textId="77777777" w:rsidR="00B33910" w:rsidRDefault="00C41118" w:rsidP="006E0337">
            <w:pPr>
              <w:rPr>
                <w:sz w:val="22"/>
                <w:szCs w:val="16"/>
              </w:rPr>
            </w:pPr>
            <w:proofErr w:type="spellStart"/>
            <w:r>
              <w:rPr>
                <w:sz w:val="22"/>
                <w:szCs w:val="16"/>
              </w:rPr>
              <w:t>iReady</w:t>
            </w:r>
            <w:proofErr w:type="spellEnd"/>
          </w:p>
          <w:p w14:paraId="1142E842" w14:textId="77777777" w:rsidR="00C41118" w:rsidRDefault="00C41118" w:rsidP="006E0337">
            <w:pPr>
              <w:rPr>
                <w:sz w:val="22"/>
                <w:szCs w:val="16"/>
              </w:rPr>
            </w:pPr>
            <w:r>
              <w:rPr>
                <w:sz w:val="22"/>
                <w:szCs w:val="16"/>
              </w:rPr>
              <w:t>Classroom Assessments</w:t>
            </w:r>
          </w:p>
          <w:p w14:paraId="301929F2" w14:textId="1F24AD65" w:rsidR="00C41118" w:rsidRPr="00DF5FA2" w:rsidRDefault="00C41118" w:rsidP="006E0337">
            <w:pPr>
              <w:rPr>
                <w:sz w:val="22"/>
                <w:szCs w:val="16"/>
              </w:rPr>
            </w:pPr>
            <w:proofErr w:type="spellStart"/>
            <w:r>
              <w:rPr>
                <w:sz w:val="22"/>
                <w:szCs w:val="16"/>
              </w:rPr>
              <w:t>Acaletics</w:t>
            </w:r>
            <w:proofErr w:type="spellEnd"/>
            <w:r>
              <w:rPr>
                <w:sz w:val="22"/>
                <w:szCs w:val="16"/>
              </w:rPr>
              <w:t xml:space="preserve"> Scrimmages</w:t>
            </w:r>
          </w:p>
        </w:tc>
      </w:tr>
      <w:tr w:rsidR="00B33910" w:rsidRPr="00DF5FA2" w14:paraId="494A34E2" w14:textId="77777777" w:rsidTr="0075666C">
        <w:trPr>
          <w:trHeight w:val="980"/>
        </w:trPr>
        <w:tc>
          <w:tcPr>
            <w:tcW w:w="4320" w:type="dxa"/>
            <w:shd w:val="clear" w:color="auto" w:fill="auto"/>
          </w:tcPr>
          <w:p w14:paraId="76EB2605" w14:textId="38923288" w:rsidR="00B33910" w:rsidRPr="00DF5FA2" w:rsidRDefault="0075666C" w:rsidP="006E0337">
            <w:pPr>
              <w:rPr>
                <w:rFonts w:eastAsia="Arial"/>
                <w:b/>
                <w:bCs/>
                <w:sz w:val="24"/>
                <w:szCs w:val="24"/>
              </w:rPr>
            </w:pPr>
            <w:r w:rsidRPr="00DF5FA2">
              <w:rPr>
                <w:rFonts w:eastAsia="Arial"/>
                <w:b/>
                <w:bCs/>
                <w:sz w:val="24"/>
                <w:szCs w:val="24"/>
                <w:highlight w:val="yellow"/>
              </w:rPr>
              <w:t>What Title I funded resources [positions and/or supplies/vendors] are needed for implementation?</w:t>
            </w:r>
          </w:p>
        </w:tc>
        <w:tc>
          <w:tcPr>
            <w:tcW w:w="10128" w:type="dxa"/>
            <w:shd w:val="clear" w:color="auto" w:fill="auto"/>
          </w:tcPr>
          <w:p w14:paraId="12332BF7" w14:textId="77777777" w:rsidR="00B33910" w:rsidRPr="00C41118" w:rsidRDefault="00C41118" w:rsidP="006E0337">
            <w:proofErr w:type="spellStart"/>
            <w:r w:rsidRPr="00C41118">
              <w:t>Acaletics</w:t>
            </w:r>
            <w:proofErr w:type="spellEnd"/>
            <w:r w:rsidRPr="00C41118">
              <w:t xml:space="preserve"> Wrap Around programming</w:t>
            </w:r>
          </w:p>
          <w:p w14:paraId="175D5A72" w14:textId="77777777" w:rsidR="00C41118" w:rsidRPr="00C41118" w:rsidRDefault="00C41118" w:rsidP="006E0337">
            <w:r w:rsidRPr="00C41118">
              <w:t>Stipends for Tutors</w:t>
            </w:r>
          </w:p>
          <w:p w14:paraId="223E17D8" w14:textId="77777777" w:rsidR="00C41118" w:rsidRPr="00C41118" w:rsidRDefault="00C41118" w:rsidP="006E0337">
            <w:r w:rsidRPr="00C41118">
              <w:t>Teacher</w:t>
            </w:r>
          </w:p>
          <w:p w14:paraId="481850AD" w14:textId="77777777" w:rsidR="00C41118" w:rsidRDefault="00C41118" w:rsidP="006E0337">
            <w:r w:rsidRPr="00C41118">
              <w:t>Curriculum</w:t>
            </w:r>
          </w:p>
          <w:p w14:paraId="76609FC6" w14:textId="77777777" w:rsidR="00CE1404" w:rsidRDefault="00CE1404" w:rsidP="006E0337"/>
          <w:p w14:paraId="361E73B8" w14:textId="4EC0524E" w:rsidR="00CE1404" w:rsidRPr="00DF5FA2" w:rsidRDefault="00CE1404" w:rsidP="006E0337">
            <w:pPr>
              <w:rPr>
                <w:sz w:val="28"/>
                <w:szCs w:val="16"/>
              </w:rPr>
            </w:pPr>
            <w:r w:rsidRPr="00CE1404">
              <w:rPr>
                <w:highlight w:val="yellow"/>
              </w:rPr>
              <w:t xml:space="preserve">Allotment: </w:t>
            </w:r>
            <w:r w:rsidRPr="00CE1404">
              <w:rPr>
                <w:color w:val="000000"/>
                <w:sz w:val="27"/>
                <w:szCs w:val="27"/>
                <w:highlight w:val="yellow"/>
              </w:rPr>
              <w:t>$113,970.00</w:t>
            </w:r>
          </w:p>
        </w:tc>
      </w:tr>
      <w:tr w:rsidR="00B33910" w:rsidRPr="00DF5FA2" w14:paraId="70215F78" w14:textId="77777777" w:rsidTr="0075666C">
        <w:trPr>
          <w:trHeight w:val="890"/>
        </w:trPr>
        <w:tc>
          <w:tcPr>
            <w:tcW w:w="14448" w:type="dxa"/>
            <w:gridSpan w:val="2"/>
            <w:shd w:val="clear" w:color="auto" w:fill="DEEAF6" w:themeFill="accent5" w:themeFillTint="33"/>
          </w:tcPr>
          <w:p w14:paraId="3EDB902D" w14:textId="507C3120" w:rsidR="00B33910" w:rsidRPr="00DF5FA2" w:rsidRDefault="00B33910" w:rsidP="006E0337">
            <w:pPr>
              <w:rPr>
                <w:b/>
                <w:bCs/>
                <w:sz w:val="24"/>
                <w:szCs w:val="24"/>
              </w:rPr>
            </w:pPr>
            <w:r w:rsidRPr="00DF5FA2">
              <w:rPr>
                <w:b/>
                <w:bCs/>
                <w:sz w:val="24"/>
                <w:szCs w:val="24"/>
              </w:rPr>
              <w:t xml:space="preserve">Evidence-Based Strategy 3: </w:t>
            </w:r>
            <w:r w:rsidR="009537A9">
              <w:rPr>
                <w:b/>
                <w:bCs/>
                <w:sz w:val="24"/>
                <w:szCs w:val="24"/>
              </w:rPr>
              <w:t xml:space="preserve">Continue to Implement Capturing Kids’ Hearts (K-8) Second Step (K-2), Assessments: DESSA and Well </w:t>
            </w:r>
            <w:proofErr w:type="spellStart"/>
            <w:r w:rsidR="009537A9">
              <w:rPr>
                <w:b/>
                <w:bCs/>
                <w:sz w:val="24"/>
                <w:szCs w:val="24"/>
              </w:rPr>
              <w:t>Cheq</w:t>
            </w:r>
            <w:proofErr w:type="spellEnd"/>
          </w:p>
          <w:p w14:paraId="0836F288" w14:textId="624A65AB" w:rsidR="00B33910" w:rsidRPr="00DF5FA2" w:rsidRDefault="00B33910" w:rsidP="006E0337">
            <w:pPr>
              <w:rPr>
                <w:b/>
                <w:bCs/>
                <w:sz w:val="24"/>
                <w:szCs w:val="24"/>
              </w:rPr>
            </w:pPr>
            <w:r w:rsidRPr="00DF5FA2">
              <w:rPr>
                <w:b/>
                <w:bCs/>
                <w:sz w:val="24"/>
                <w:szCs w:val="24"/>
              </w:rPr>
              <w:t xml:space="preserve">Person(s) Responsible: </w:t>
            </w:r>
            <w:r w:rsidR="009537A9">
              <w:rPr>
                <w:b/>
                <w:bCs/>
                <w:sz w:val="24"/>
                <w:szCs w:val="24"/>
              </w:rPr>
              <w:t>All Staff</w:t>
            </w:r>
          </w:p>
          <w:p w14:paraId="3F02F943" w14:textId="08D00097" w:rsidR="00B33910" w:rsidRPr="00DF5FA2" w:rsidRDefault="00B33910" w:rsidP="006E0337">
            <w:pPr>
              <w:rPr>
                <w:b/>
                <w:sz w:val="24"/>
                <w:szCs w:val="24"/>
              </w:rPr>
            </w:pPr>
            <w:r w:rsidRPr="00DF5FA2">
              <w:rPr>
                <w:b/>
                <w:bCs/>
                <w:sz w:val="24"/>
                <w:szCs w:val="24"/>
              </w:rPr>
              <w:t>Timeframe:</w:t>
            </w:r>
            <w:r w:rsidR="009537A9">
              <w:rPr>
                <w:b/>
                <w:bCs/>
                <w:sz w:val="24"/>
                <w:szCs w:val="24"/>
              </w:rPr>
              <w:t xml:space="preserve"> Ongoing SY 25-26</w:t>
            </w:r>
          </w:p>
        </w:tc>
      </w:tr>
      <w:tr w:rsidR="00B33910" w:rsidRPr="00DF5FA2" w14:paraId="2C831E08" w14:textId="77777777" w:rsidTr="006E0337">
        <w:trPr>
          <w:trHeight w:val="504"/>
        </w:trPr>
        <w:tc>
          <w:tcPr>
            <w:tcW w:w="4320" w:type="dxa"/>
            <w:shd w:val="clear" w:color="auto" w:fill="auto"/>
          </w:tcPr>
          <w:p w14:paraId="1D4746F6" w14:textId="77777777" w:rsidR="00B33910" w:rsidRPr="00DF5FA2" w:rsidRDefault="00686958" w:rsidP="006E0337">
            <w:pPr>
              <w:rPr>
                <w:bCs/>
                <w:sz w:val="24"/>
                <w:szCs w:val="24"/>
              </w:rPr>
            </w:pPr>
            <w:r w:rsidRPr="00DF5FA2">
              <w:rPr>
                <w:bCs/>
                <w:sz w:val="24"/>
                <w:szCs w:val="24"/>
              </w:rPr>
              <w:t xml:space="preserve">Explain how this strategy will provide equity and opportunities that address the </w:t>
            </w:r>
            <w:r w:rsidRPr="00DF5FA2">
              <w:rPr>
                <w:bCs/>
                <w:sz w:val="24"/>
                <w:szCs w:val="24"/>
              </w:rPr>
              <w:lastRenderedPageBreak/>
              <w:t>learning needs of all students in the school, particularly the needs of the lowest-achieving students.</w:t>
            </w:r>
          </w:p>
        </w:tc>
        <w:tc>
          <w:tcPr>
            <w:tcW w:w="10128" w:type="dxa"/>
            <w:shd w:val="clear" w:color="auto" w:fill="auto"/>
          </w:tcPr>
          <w:p w14:paraId="12170D3B" w14:textId="77777777" w:rsidR="009537A9" w:rsidRPr="009537A9" w:rsidRDefault="009537A9" w:rsidP="009537A9">
            <w:pPr>
              <w:spacing w:before="100" w:beforeAutospacing="1" w:after="100" w:afterAutospacing="1" w:line="240" w:lineRule="auto"/>
              <w:outlineLvl w:val="3"/>
              <w:rPr>
                <w:rFonts w:ascii="Times New Roman" w:eastAsia="Times New Roman" w:hAnsi="Times New Roman" w:cs="Times New Roman"/>
                <w:b/>
                <w:bCs/>
                <w:sz w:val="20"/>
                <w:szCs w:val="20"/>
              </w:rPr>
            </w:pPr>
            <w:r w:rsidRPr="009537A9">
              <w:rPr>
                <w:rFonts w:ascii="Times New Roman" w:eastAsia="Times New Roman" w:hAnsi="Times New Roman" w:cs="Times New Roman"/>
                <w:b/>
                <w:bCs/>
                <w:sz w:val="20"/>
                <w:szCs w:val="20"/>
              </w:rPr>
              <w:lastRenderedPageBreak/>
              <w:t>1. Builds Inclusive, Safe, and Supportive Learning Environments</w:t>
            </w:r>
          </w:p>
          <w:p w14:paraId="196344D0" w14:textId="77777777" w:rsidR="009537A9" w:rsidRPr="009537A9" w:rsidRDefault="009537A9" w:rsidP="009537A9">
            <w:pPr>
              <w:spacing w:before="100" w:beforeAutospacing="1" w:after="100" w:afterAutospacing="1"/>
            </w:pPr>
            <w:r w:rsidRPr="009537A9">
              <w:lastRenderedPageBreak/>
              <w:t xml:space="preserve">Capturing Kids’ Hearts and Second Step explicitly teach social-emotional competencies—such as self-awareness, responsible decision-making, empathy, and relationship-building. These programs establish classroom norms rooted in mutual respect and trust, creating learning environments where </w:t>
            </w:r>
            <w:r w:rsidRPr="009537A9">
              <w:rPr>
                <w:i/>
                <w:iCs/>
              </w:rPr>
              <w:t>every</w:t>
            </w:r>
            <w:r w:rsidRPr="009537A9">
              <w:t xml:space="preserve"> student feels emotionally safe, valued, and included. This is especially critical for students who have experienced trauma, face systemic barriers, or struggle with self-regulation.</w:t>
            </w:r>
          </w:p>
          <w:p w14:paraId="105391C5" w14:textId="77777777" w:rsidR="009537A9" w:rsidRPr="009537A9" w:rsidRDefault="009537A9" w:rsidP="009537A9">
            <w:pPr>
              <w:spacing w:before="100" w:beforeAutospacing="1" w:after="100" w:afterAutospacing="1"/>
              <w:outlineLvl w:val="3"/>
              <w:rPr>
                <w:b/>
                <w:bCs/>
              </w:rPr>
            </w:pPr>
            <w:r w:rsidRPr="009537A9">
              <w:rPr>
                <w:b/>
                <w:bCs/>
              </w:rPr>
              <w:t>2. Addresses Root Causes of Underachievement</w:t>
            </w:r>
          </w:p>
          <w:p w14:paraId="710BDA80" w14:textId="77777777" w:rsidR="009537A9" w:rsidRPr="009537A9" w:rsidRDefault="009537A9" w:rsidP="009537A9">
            <w:pPr>
              <w:spacing w:before="100" w:beforeAutospacing="1" w:after="100" w:afterAutospacing="1"/>
            </w:pPr>
            <w:r w:rsidRPr="009537A9">
              <w:t>Many low-achieving students are not struggling due to academic deficits alone, but due to unmet social-emotional needs or inconsistent adult relationships. Capturing Kids’ Hearts prioritizes building positive adult-student relationships, while Second Step gives young learners tools to manage emotions and solve problems. This dual approach reduces discipline incidents, improves behavior, and strengthens students' readiness to learn.</w:t>
            </w:r>
          </w:p>
          <w:p w14:paraId="6ECA5995" w14:textId="77777777" w:rsidR="009537A9" w:rsidRPr="009537A9" w:rsidRDefault="009537A9" w:rsidP="009537A9">
            <w:pPr>
              <w:spacing w:before="100" w:beforeAutospacing="1" w:after="100" w:afterAutospacing="1"/>
              <w:outlineLvl w:val="3"/>
              <w:rPr>
                <w:b/>
                <w:bCs/>
              </w:rPr>
            </w:pPr>
            <w:r w:rsidRPr="009537A9">
              <w:rPr>
                <w:b/>
                <w:bCs/>
              </w:rPr>
              <w:t xml:space="preserve">3. Data-Driven Interventions through DESSA and Well </w:t>
            </w:r>
            <w:proofErr w:type="spellStart"/>
            <w:r w:rsidRPr="009537A9">
              <w:rPr>
                <w:b/>
                <w:bCs/>
              </w:rPr>
              <w:t>Cheq</w:t>
            </w:r>
            <w:proofErr w:type="spellEnd"/>
          </w:p>
          <w:p w14:paraId="63DB9759" w14:textId="77777777" w:rsidR="009537A9" w:rsidRPr="009537A9" w:rsidRDefault="009537A9" w:rsidP="009537A9">
            <w:pPr>
              <w:spacing w:before="100" w:beforeAutospacing="1" w:after="100" w:afterAutospacing="1"/>
            </w:pPr>
            <w:r w:rsidRPr="009537A9">
              <w:t xml:space="preserve">DESSA and Well </w:t>
            </w:r>
            <w:proofErr w:type="spellStart"/>
            <w:r w:rsidRPr="009537A9">
              <w:t>Cheq</w:t>
            </w:r>
            <w:proofErr w:type="spellEnd"/>
            <w:r w:rsidRPr="009537A9">
              <w:t xml:space="preserve"> allow staff to </w:t>
            </w:r>
            <w:r w:rsidRPr="009537A9">
              <w:rPr>
                <w:i/>
                <w:iCs/>
              </w:rPr>
              <w:t>proactively</w:t>
            </w:r>
            <w:r w:rsidRPr="009537A9">
              <w:t xml:space="preserve"> identify students with social-emotional gaps or at risk for disengagement, regardless of academic performance. This data helps educators implement early, targeted interventions and monitor growth over time, ensuring no child "falls through the cracks." This is particularly beneficial for students who might not yet be flagged through academic assessments but still face barriers to learning.</w:t>
            </w:r>
          </w:p>
          <w:p w14:paraId="7A4A12A9" w14:textId="77777777" w:rsidR="009537A9" w:rsidRPr="009537A9" w:rsidRDefault="009537A9" w:rsidP="009537A9">
            <w:pPr>
              <w:spacing w:before="100" w:beforeAutospacing="1" w:after="100" w:afterAutospacing="1"/>
              <w:outlineLvl w:val="3"/>
              <w:rPr>
                <w:b/>
                <w:bCs/>
              </w:rPr>
            </w:pPr>
            <w:r w:rsidRPr="009537A9">
              <w:rPr>
                <w:b/>
                <w:bCs/>
              </w:rPr>
              <w:t>4. Promotes Equity through Universal Access to SEL</w:t>
            </w:r>
          </w:p>
          <w:p w14:paraId="06BADBBA" w14:textId="77777777" w:rsidR="009537A9" w:rsidRPr="009537A9" w:rsidRDefault="009537A9" w:rsidP="009537A9">
            <w:pPr>
              <w:spacing w:before="100" w:beforeAutospacing="1" w:after="100" w:afterAutospacing="1"/>
            </w:pPr>
            <w:r w:rsidRPr="009537A9">
              <w:t xml:space="preserve">By embedding SEL into the daily curriculum across </w:t>
            </w:r>
            <w:r w:rsidRPr="009537A9">
              <w:rPr>
                <w:b/>
                <w:bCs/>
              </w:rPr>
              <w:t>all grade levels</w:t>
            </w:r>
            <w:r w:rsidRPr="009537A9">
              <w:t>, the school ensures that every student—regardless of background, academic level, or behavior profile—has equitable access to foundational skills critical for success in school and life. This includes students with disabilities, English learners, and those with behavioral challenges.</w:t>
            </w:r>
          </w:p>
          <w:p w14:paraId="498C2BA3" w14:textId="77777777" w:rsidR="009537A9" w:rsidRPr="009537A9" w:rsidRDefault="009537A9" w:rsidP="009537A9">
            <w:pPr>
              <w:spacing w:before="100" w:beforeAutospacing="1" w:after="100" w:afterAutospacing="1"/>
              <w:outlineLvl w:val="3"/>
              <w:rPr>
                <w:b/>
                <w:bCs/>
              </w:rPr>
            </w:pPr>
            <w:r w:rsidRPr="009537A9">
              <w:rPr>
                <w:b/>
                <w:bCs/>
              </w:rPr>
              <w:t>5. Empowers Students as Agents of Their Own Growth</w:t>
            </w:r>
          </w:p>
          <w:p w14:paraId="2172E77B" w14:textId="77777777" w:rsidR="009537A9" w:rsidRPr="009537A9" w:rsidRDefault="009537A9" w:rsidP="009537A9">
            <w:pPr>
              <w:spacing w:before="100" w:beforeAutospacing="1" w:after="100" w:afterAutospacing="1"/>
            </w:pPr>
            <w:r w:rsidRPr="009537A9">
              <w:t xml:space="preserve">Both Capturing Kids’ Hearts and Second Step emphasize student voice, accountability, and </w:t>
            </w:r>
            <w:proofErr w:type="gramStart"/>
            <w:r w:rsidRPr="009537A9">
              <w:t>goal-setting</w:t>
            </w:r>
            <w:proofErr w:type="gramEnd"/>
            <w:r w:rsidRPr="009537A9">
              <w:t>. These skills not only improve classroom culture but empower students—especially those from historically marginalized backgrounds—to advocate for themselves and make choices aligned with their success.</w:t>
            </w:r>
          </w:p>
          <w:p w14:paraId="5279FA46" w14:textId="77777777" w:rsidR="00B33910" w:rsidRPr="009537A9" w:rsidRDefault="00B33910" w:rsidP="006E0337"/>
        </w:tc>
      </w:tr>
      <w:tr w:rsidR="00B33910" w:rsidRPr="00DF5FA2" w14:paraId="1DE591AF" w14:textId="77777777" w:rsidTr="0075666C">
        <w:trPr>
          <w:trHeight w:val="710"/>
        </w:trPr>
        <w:tc>
          <w:tcPr>
            <w:tcW w:w="4320" w:type="dxa"/>
            <w:shd w:val="clear" w:color="auto" w:fill="auto"/>
          </w:tcPr>
          <w:p w14:paraId="20A1A43B" w14:textId="77777777" w:rsidR="00B33910" w:rsidRPr="00DF5FA2" w:rsidRDefault="00B33910" w:rsidP="006E0337">
            <w:pPr>
              <w:rPr>
                <w:bCs/>
                <w:sz w:val="24"/>
                <w:szCs w:val="24"/>
              </w:rPr>
            </w:pPr>
            <w:r w:rsidRPr="00DF5FA2">
              <w:rPr>
                <w:bCs/>
                <w:sz w:val="24"/>
                <w:szCs w:val="24"/>
              </w:rPr>
              <w:t xml:space="preserve">How will this strategy strengthen the academic program in the school, increase the amount and quality of learning time, and help provide an enriched and accelerated curriculum, including </w:t>
            </w:r>
            <w:r w:rsidRPr="00DF5FA2">
              <w:rPr>
                <w:bCs/>
                <w:sz w:val="24"/>
                <w:szCs w:val="24"/>
              </w:rPr>
              <w:lastRenderedPageBreak/>
              <w:t>programs and activities necessary to provide a well-rounded education?</w:t>
            </w:r>
          </w:p>
          <w:p w14:paraId="2480D974" w14:textId="742639F5" w:rsidR="0075666C" w:rsidRPr="00DF5FA2" w:rsidRDefault="0075666C" w:rsidP="006E0337">
            <w:pPr>
              <w:rPr>
                <w:bCs/>
                <w:sz w:val="24"/>
                <w:szCs w:val="24"/>
              </w:rPr>
            </w:pPr>
            <w:r w:rsidRPr="00DF5FA2">
              <w:rPr>
                <w:bCs/>
                <w:sz w:val="24"/>
                <w:szCs w:val="24"/>
                <w:highlight w:val="yellow"/>
              </w:rPr>
              <w:t>What ESSA Evidence-based strategy will it support?</w:t>
            </w:r>
          </w:p>
        </w:tc>
        <w:tc>
          <w:tcPr>
            <w:tcW w:w="10128" w:type="dxa"/>
            <w:shd w:val="clear" w:color="auto" w:fill="auto"/>
          </w:tcPr>
          <w:p w14:paraId="0E38D0F3" w14:textId="77777777" w:rsidR="00B33910" w:rsidRPr="003467E5" w:rsidRDefault="003467E5" w:rsidP="006E0337">
            <w:r w:rsidRPr="003467E5">
              <w:lastRenderedPageBreak/>
              <w:t>ESSA Evidence based strategies: Capturing Kids’ Hearts and Second Step</w:t>
            </w:r>
          </w:p>
          <w:p w14:paraId="6DF0439C" w14:textId="77777777" w:rsidR="003467E5" w:rsidRPr="003467E5" w:rsidRDefault="003467E5" w:rsidP="006E0337"/>
          <w:p w14:paraId="66BD61FA" w14:textId="77777777" w:rsidR="003467E5" w:rsidRPr="003467E5" w:rsidRDefault="003467E5" w:rsidP="003467E5">
            <w:pPr>
              <w:pStyle w:val="NormalWeb"/>
              <w:rPr>
                <w:sz w:val="20"/>
                <w:szCs w:val="20"/>
              </w:rPr>
            </w:pPr>
            <w:r w:rsidRPr="003467E5">
              <w:rPr>
                <w:sz w:val="20"/>
                <w:szCs w:val="20"/>
              </w:rPr>
              <w:lastRenderedPageBreak/>
              <w:t xml:space="preserve">This strategy strengthens the academic program by creating a safe, supportive, and respectful school culture where students are emotionally ready to learn. </w:t>
            </w:r>
            <w:r w:rsidRPr="003467E5">
              <w:rPr>
                <w:rStyle w:val="Strong"/>
                <w:sz w:val="20"/>
                <w:szCs w:val="20"/>
              </w:rPr>
              <w:t>Capturing Kids’ Hearts</w:t>
            </w:r>
            <w:r w:rsidRPr="003467E5">
              <w:rPr>
                <w:sz w:val="20"/>
                <w:szCs w:val="20"/>
              </w:rPr>
              <w:t xml:space="preserve"> and </w:t>
            </w:r>
            <w:r w:rsidRPr="003467E5">
              <w:rPr>
                <w:rStyle w:val="Strong"/>
                <w:sz w:val="20"/>
                <w:szCs w:val="20"/>
              </w:rPr>
              <w:t>Second Step</w:t>
            </w:r>
            <w:r w:rsidRPr="003467E5">
              <w:rPr>
                <w:sz w:val="20"/>
                <w:szCs w:val="20"/>
              </w:rPr>
              <w:t xml:space="preserve"> build critical social-emotional skills—like self-regulation, focus, and collaboration—that directly impact students' ability to engage in rigorous academic tasks.</w:t>
            </w:r>
          </w:p>
          <w:p w14:paraId="0A64A62A" w14:textId="77777777" w:rsidR="003467E5" w:rsidRPr="003467E5" w:rsidRDefault="003467E5" w:rsidP="003467E5">
            <w:pPr>
              <w:pStyle w:val="NormalWeb"/>
              <w:rPr>
                <w:sz w:val="20"/>
                <w:szCs w:val="20"/>
              </w:rPr>
            </w:pPr>
            <w:r w:rsidRPr="003467E5">
              <w:rPr>
                <w:sz w:val="20"/>
                <w:szCs w:val="20"/>
              </w:rPr>
              <w:t xml:space="preserve">By reducing behavioral disruptions and increasing student engagement, </w:t>
            </w:r>
            <w:r w:rsidRPr="003467E5">
              <w:rPr>
                <w:rStyle w:val="Strong"/>
                <w:sz w:val="20"/>
                <w:szCs w:val="20"/>
              </w:rPr>
              <w:t>more instructional time is preserved</w:t>
            </w:r>
            <w:r w:rsidRPr="003467E5">
              <w:rPr>
                <w:sz w:val="20"/>
                <w:szCs w:val="20"/>
              </w:rPr>
              <w:t xml:space="preserve">, and the quality of learning time improves. The use of </w:t>
            </w:r>
            <w:r w:rsidRPr="003467E5">
              <w:rPr>
                <w:rStyle w:val="Strong"/>
                <w:sz w:val="20"/>
                <w:szCs w:val="20"/>
              </w:rPr>
              <w:t xml:space="preserve">DESSA and Well </w:t>
            </w:r>
            <w:proofErr w:type="spellStart"/>
            <w:r w:rsidRPr="003467E5">
              <w:rPr>
                <w:rStyle w:val="Strong"/>
                <w:sz w:val="20"/>
                <w:szCs w:val="20"/>
              </w:rPr>
              <w:t>Cheq</w:t>
            </w:r>
            <w:proofErr w:type="spellEnd"/>
            <w:r w:rsidRPr="003467E5">
              <w:rPr>
                <w:sz w:val="20"/>
                <w:szCs w:val="20"/>
              </w:rPr>
              <w:t xml:space="preserve"> allows staff to identify and address barriers early, ensuring all students—especially those who struggle—receive timely support.</w:t>
            </w:r>
          </w:p>
          <w:p w14:paraId="524753C7" w14:textId="77777777" w:rsidR="003467E5" w:rsidRPr="003467E5" w:rsidRDefault="003467E5" w:rsidP="003467E5">
            <w:pPr>
              <w:pStyle w:val="NormalWeb"/>
              <w:rPr>
                <w:sz w:val="20"/>
                <w:szCs w:val="20"/>
              </w:rPr>
            </w:pPr>
            <w:r w:rsidRPr="003467E5">
              <w:rPr>
                <w:sz w:val="20"/>
                <w:szCs w:val="20"/>
              </w:rPr>
              <w:t xml:space="preserve">This approach also lays the foundation for </w:t>
            </w:r>
            <w:r w:rsidRPr="003467E5">
              <w:rPr>
                <w:rStyle w:val="Strong"/>
                <w:sz w:val="20"/>
                <w:szCs w:val="20"/>
              </w:rPr>
              <w:t>enriched and accelerated learning</w:t>
            </w:r>
            <w:r w:rsidRPr="003467E5">
              <w:rPr>
                <w:sz w:val="20"/>
                <w:szCs w:val="20"/>
              </w:rPr>
              <w:t xml:space="preserve"> by helping students develop confidence, resilience, and a growth mindset, which are essential for success in advanced coursework, project-based learning, and extracurricular programs. In short, this strategy helps create a well-rounded educational experience that supports both the academic and personal growth of every student.</w:t>
            </w:r>
          </w:p>
          <w:p w14:paraId="0AC72079" w14:textId="77777777" w:rsidR="003467E5" w:rsidRPr="003467E5" w:rsidRDefault="003467E5" w:rsidP="006E0337"/>
          <w:p w14:paraId="13ED661B" w14:textId="77777777" w:rsidR="003467E5" w:rsidRPr="003467E5" w:rsidRDefault="003467E5" w:rsidP="006E0337"/>
          <w:p w14:paraId="7E22F388" w14:textId="37327E4A" w:rsidR="003467E5" w:rsidRPr="003467E5" w:rsidRDefault="003467E5" w:rsidP="006E0337"/>
        </w:tc>
      </w:tr>
      <w:tr w:rsidR="00B33910" w:rsidRPr="00DF5FA2" w14:paraId="08349B5A" w14:textId="77777777" w:rsidTr="0075666C">
        <w:trPr>
          <w:trHeight w:val="701"/>
        </w:trPr>
        <w:tc>
          <w:tcPr>
            <w:tcW w:w="4320" w:type="dxa"/>
            <w:shd w:val="clear" w:color="auto" w:fill="auto"/>
          </w:tcPr>
          <w:p w14:paraId="64DD68AF" w14:textId="77777777" w:rsidR="00B33910" w:rsidRPr="00DF5FA2" w:rsidRDefault="00B33910" w:rsidP="006E0337">
            <w:pPr>
              <w:rPr>
                <w:bCs/>
                <w:sz w:val="24"/>
                <w:szCs w:val="24"/>
              </w:rPr>
            </w:pPr>
            <w:r w:rsidRPr="00DF5FA2">
              <w:rPr>
                <w:bCs/>
                <w:sz w:val="24"/>
                <w:szCs w:val="24"/>
              </w:rPr>
              <w:t>What benchmarks will be used for program evaluation?</w:t>
            </w:r>
          </w:p>
        </w:tc>
        <w:tc>
          <w:tcPr>
            <w:tcW w:w="10128" w:type="dxa"/>
            <w:shd w:val="clear" w:color="auto" w:fill="auto"/>
          </w:tcPr>
          <w:p w14:paraId="1D05F27E" w14:textId="7C3BFC08" w:rsidR="00B33910" w:rsidRPr="00DF5FA2" w:rsidRDefault="003467E5" w:rsidP="006E0337">
            <w:pPr>
              <w:rPr>
                <w:sz w:val="24"/>
                <w:szCs w:val="28"/>
              </w:rPr>
            </w:pPr>
            <w:r>
              <w:rPr>
                <w:sz w:val="24"/>
                <w:szCs w:val="28"/>
              </w:rPr>
              <w:t xml:space="preserve">DESSA, </w:t>
            </w:r>
            <w:proofErr w:type="spellStart"/>
            <w:r>
              <w:rPr>
                <w:sz w:val="24"/>
                <w:szCs w:val="28"/>
              </w:rPr>
              <w:t>Wellcheq</w:t>
            </w:r>
            <w:proofErr w:type="spellEnd"/>
            <w:r>
              <w:rPr>
                <w:sz w:val="24"/>
                <w:szCs w:val="28"/>
              </w:rPr>
              <w:t xml:space="preserve">, and CKH student, </w:t>
            </w:r>
            <w:proofErr w:type="gramStart"/>
            <w:r>
              <w:rPr>
                <w:sz w:val="24"/>
                <w:szCs w:val="28"/>
              </w:rPr>
              <w:t>parent</w:t>
            </w:r>
            <w:proofErr w:type="gramEnd"/>
            <w:r>
              <w:rPr>
                <w:sz w:val="24"/>
                <w:szCs w:val="28"/>
              </w:rPr>
              <w:t xml:space="preserve"> and staff surveys</w:t>
            </w:r>
          </w:p>
        </w:tc>
      </w:tr>
      <w:tr w:rsidR="00B33910" w:rsidRPr="00DF5FA2" w14:paraId="0A06FD35" w14:textId="77777777" w:rsidTr="0075666C">
        <w:trPr>
          <w:trHeight w:val="989"/>
        </w:trPr>
        <w:tc>
          <w:tcPr>
            <w:tcW w:w="4320" w:type="dxa"/>
            <w:shd w:val="clear" w:color="auto" w:fill="auto"/>
          </w:tcPr>
          <w:p w14:paraId="0D79ABD3" w14:textId="00CA6A79" w:rsidR="00B33910" w:rsidRPr="00DF5FA2" w:rsidRDefault="0075666C" w:rsidP="0075666C">
            <w:pPr>
              <w:rPr>
                <w:rFonts w:eastAsia="Arial"/>
                <w:b/>
                <w:bCs/>
                <w:sz w:val="24"/>
                <w:szCs w:val="24"/>
              </w:rPr>
            </w:pPr>
            <w:r w:rsidRPr="00DF5FA2">
              <w:rPr>
                <w:rFonts w:eastAsia="Arial"/>
                <w:b/>
                <w:bCs/>
                <w:sz w:val="24"/>
                <w:szCs w:val="24"/>
                <w:highlight w:val="yellow"/>
              </w:rPr>
              <w:t>What Title I funded resources [positions and/or supplies/vendors] are needed for implementation?</w:t>
            </w:r>
          </w:p>
        </w:tc>
        <w:tc>
          <w:tcPr>
            <w:tcW w:w="10128" w:type="dxa"/>
            <w:shd w:val="clear" w:color="auto" w:fill="auto"/>
          </w:tcPr>
          <w:p w14:paraId="2C178DC5" w14:textId="0C69B3AE" w:rsidR="00B33910" w:rsidRDefault="003467E5" w:rsidP="006E0337">
            <w:pPr>
              <w:rPr>
                <w:sz w:val="24"/>
                <w:szCs w:val="28"/>
              </w:rPr>
            </w:pPr>
            <w:r>
              <w:rPr>
                <w:sz w:val="24"/>
                <w:szCs w:val="28"/>
              </w:rPr>
              <w:t xml:space="preserve">Catapult, Capturing Kids Hearts, Second Step. SEL materials to include tactile items, books, SEL equipment for calming corners in each </w:t>
            </w:r>
            <w:proofErr w:type="gramStart"/>
            <w:r>
              <w:rPr>
                <w:sz w:val="24"/>
                <w:szCs w:val="28"/>
              </w:rPr>
              <w:t>classroom</w:t>
            </w:r>
            <w:proofErr w:type="gramEnd"/>
          </w:p>
          <w:p w14:paraId="0FC169DD" w14:textId="41702EBE" w:rsidR="003467E5" w:rsidRPr="003467E5" w:rsidRDefault="003467E5" w:rsidP="003467E5">
            <w:pPr>
              <w:rPr>
                <w:sz w:val="24"/>
                <w:szCs w:val="28"/>
              </w:rPr>
            </w:pPr>
            <w:r w:rsidRPr="00CE1404">
              <w:rPr>
                <w:highlight w:val="yellow"/>
              </w:rPr>
              <w:t xml:space="preserve">Allotment: </w:t>
            </w:r>
            <w:r w:rsidRPr="00CE1404">
              <w:rPr>
                <w:color w:val="000000"/>
                <w:sz w:val="27"/>
                <w:szCs w:val="27"/>
                <w:highlight w:val="yellow"/>
              </w:rPr>
              <w:t>$113,970.00</w:t>
            </w:r>
          </w:p>
        </w:tc>
      </w:tr>
    </w:tbl>
    <w:p w14:paraId="3FA01FC0" w14:textId="77777777" w:rsidR="0075666C" w:rsidRPr="00DF5FA2" w:rsidRDefault="0075666C" w:rsidP="00B33910">
      <w:pPr>
        <w:pStyle w:val="Heading1"/>
        <w:rPr>
          <w:rFonts w:ascii="Times New Roman" w:hAnsi="Times New Roman" w:cs="Times New Roman"/>
          <w:b/>
        </w:rPr>
      </w:pPr>
      <w:bookmarkStart w:id="10" w:name="_Toc513012683"/>
    </w:p>
    <w:p w14:paraId="73384F5F" w14:textId="77777777" w:rsidR="0075666C" w:rsidRPr="00DF5FA2" w:rsidRDefault="0075666C">
      <w:pPr>
        <w:rPr>
          <w:rFonts w:ascii="Times New Roman" w:eastAsiaTheme="majorEastAsia" w:hAnsi="Times New Roman" w:cs="Times New Roman"/>
          <w:b/>
          <w:color w:val="2F5496" w:themeColor="accent1" w:themeShade="BF"/>
          <w:sz w:val="32"/>
          <w:szCs w:val="32"/>
        </w:rPr>
      </w:pPr>
      <w:r w:rsidRPr="00DF5FA2">
        <w:rPr>
          <w:rFonts w:ascii="Times New Roman" w:hAnsi="Times New Roman" w:cs="Times New Roman"/>
          <w:b/>
        </w:rPr>
        <w:br w:type="page"/>
      </w:r>
    </w:p>
    <w:p w14:paraId="492C9D64" w14:textId="7CEEE0F0" w:rsidR="00B33910" w:rsidRPr="00DF5FA2" w:rsidRDefault="00B33910" w:rsidP="00B33910">
      <w:pPr>
        <w:pStyle w:val="Heading1"/>
        <w:rPr>
          <w:rFonts w:ascii="Times New Roman" w:hAnsi="Times New Roman" w:cs="Times New Roman"/>
          <w:b/>
          <w:sz w:val="28"/>
          <w:szCs w:val="28"/>
        </w:rPr>
      </w:pPr>
      <w:r w:rsidRPr="00DF5FA2">
        <w:rPr>
          <w:rFonts w:ascii="Times New Roman" w:hAnsi="Times New Roman" w:cs="Times New Roman"/>
          <w:b/>
          <w:sz w:val="28"/>
          <w:szCs w:val="28"/>
        </w:rPr>
        <w:lastRenderedPageBreak/>
        <w:t>III. Component 3: Parent, Community, and Stakeholder Involvement</w:t>
      </w:r>
      <w:bookmarkEnd w:id="10"/>
    </w:p>
    <w:p w14:paraId="4F9ED593" w14:textId="77777777" w:rsidR="00B33910" w:rsidRPr="00DF5FA2" w:rsidRDefault="00B33910" w:rsidP="00686958">
      <w:pPr>
        <w:pStyle w:val="Heading1"/>
        <w:rPr>
          <w:rFonts w:ascii="Times New Roman" w:hAnsi="Times New Roman" w:cs="Times New Roman"/>
          <w:b/>
          <w:color w:val="00B0F0"/>
          <w:sz w:val="22"/>
          <w:szCs w:val="22"/>
        </w:rPr>
      </w:pPr>
      <w:r w:rsidRPr="00DF5FA2">
        <w:rPr>
          <w:rFonts w:ascii="Times New Roman" w:hAnsi="Times New Roman" w:cs="Times New Roman"/>
          <w:b/>
          <w:color w:val="00B0F0"/>
          <w:sz w:val="22"/>
          <w:szCs w:val="22"/>
          <w:highlight w:val="yellow"/>
        </w:rPr>
        <w:t>(Attach documentation [Sign-ins, notes, flyers, agendas, handouts, etc. for each activity in support of the stakeholder engagement and input)</w:t>
      </w:r>
    </w:p>
    <w:p w14:paraId="1B7456D9" w14:textId="77777777" w:rsidR="00B33910" w:rsidRPr="00DF5FA2" w:rsidRDefault="00B33910" w:rsidP="00B33910">
      <w:pPr>
        <w:pStyle w:val="ListParagraph"/>
        <w:numPr>
          <w:ilvl w:val="0"/>
          <w:numId w:val="1"/>
        </w:numPr>
        <w:ind w:left="720"/>
        <w:rPr>
          <w:rFonts w:ascii="Times New Roman" w:hAnsi="Times New Roman" w:cs="Times New Roman"/>
          <w:iCs/>
          <w:color w:val="2F5496" w:themeColor="accent1" w:themeShade="BF"/>
          <w:sz w:val="22"/>
          <w:szCs w:val="22"/>
        </w:rPr>
      </w:pPr>
      <w:r w:rsidRPr="00DF5FA2">
        <w:rPr>
          <w:rFonts w:ascii="Times New Roman" w:hAnsi="Times New Roman" w:cs="Times New Roman"/>
          <w:iCs/>
          <w:color w:val="2F5496" w:themeColor="accent1" w:themeShade="BF"/>
          <w:sz w:val="22"/>
          <w:szCs w:val="22"/>
        </w:rPr>
        <w:t xml:space="preserve">Through the needs assessment, </w:t>
      </w:r>
      <w:r w:rsidRPr="00DF5FA2">
        <w:rPr>
          <w:rFonts w:ascii="Times New Roman" w:hAnsi="Times New Roman" w:cs="Times New Roman"/>
          <w:b/>
          <w:iCs/>
          <w:color w:val="2F5496" w:themeColor="accent1" w:themeShade="BF"/>
          <w:sz w:val="22"/>
          <w:szCs w:val="22"/>
        </w:rPr>
        <w:t>a school must consult with a broad range of stakeholders, including parents, school staff, and others in the community</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b/>
          <w:iCs/>
          <w:color w:val="2F5496" w:themeColor="accent1" w:themeShade="BF"/>
          <w:sz w:val="22"/>
          <w:szCs w:val="22"/>
        </w:rPr>
        <w:t>and examine relevant academic achievement data to understand students’ most pressing needs and their root causes.</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
          <w:color w:val="2F5496" w:themeColor="accent1" w:themeShade="BF"/>
          <w:sz w:val="22"/>
          <w:szCs w:val="22"/>
        </w:rPr>
        <w:t>(ESEA section 1114(b)(2); 34 C.F.R. § 200.26(a))</w:t>
      </w:r>
      <w:r w:rsidRPr="00DF5FA2">
        <w:rPr>
          <w:rFonts w:ascii="Times New Roman" w:hAnsi="Times New Roman" w:cs="Times New Roman"/>
          <w:iCs/>
          <w:color w:val="2F5496" w:themeColor="accent1" w:themeShade="BF"/>
          <w:sz w:val="22"/>
          <w:szCs w:val="22"/>
        </w:rPr>
        <w:t>. Where necessary, a school should attempt to engage in interviews, focus groups, or surveys, as well as review data on students, educators, and schools to gain a better understanding of the root causes of the identified needs.</w:t>
      </w:r>
    </w:p>
    <w:p w14:paraId="593492A1" w14:textId="77777777" w:rsidR="00B33910" w:rsidRPr="00DF5FA2" w:rsidRDefault="00B33910" w:rsidP="00B33910">
      <w:pPr>
        <w:pStyle w:val="ListParagraph"/>
        <w:numPr>
          <w:ilvl w:val="0"/>
          <w:numId w:val="1"/>
        </w:numPr>
        <w:ind w:left="720"/>
        <w:rPr>
          <w:rFonts w:ascii="Times New Roman" w:hAnsi="Times New Roman" w:cs="Times New Roman"/>
          <w:iCs/>
          <w:color w:val="2F5496" w:themeColor="accent1" w:themeShade="BF"/>
          <w:sz w:val="22"/>
          <w:szCs w:val="22"/>
        </w:rPr>
      </w:pPr>
      <w:r w:rsidRPr="00DF5FA2">
        <w:rPr>
          <w:rFonts w:ascii="Times New Roman" w:hAnsi="Times New Roman" w:cs="Times New Roman"/>
          <w:bCs/>
          <w:iCs/>
          <w:color w:val="2F5496" w:themeColor="accent1" w:themeShade="BF"/>
          <w:sz w:val="22"/>
          <w:szCs w:val="22"/>
        </w:rPr>
        <w:t xml:space="preserve">The plan must be made available to the local educational agency, parents, and the public and is in an understandable and uniform format and, to the extent practicable*, provided in a language that the parents can understand. </w:t>
      </w:r>
      <w:r w:rsidRPr="00DF5FA2">
        <w:rPr>
          <w:rFonts w:ascii="Times New Roman" w:hAnsi="Times New Roman" w:cs="Times New Roman"/>
          <w:i/>
          <w:color w:val="2F5496" w:themeColor="accent1" w:themeShade="BF"/>
          <w:sz w:val="22"/>
          <w:szCs w:val="22"/>
        </w:rPr>
        <w:t xml:space="preserve">[Sec. </w:t>
      </w:r>
      <w:r w:rsidRPr="00DF5FA2">
        <w:rPr>
          <w:rFonts w:ascii="Times New Roman" w:hAnsi="Times New Roman" w:cs="Times New Roman"/>
          <w:bCs/>
          <w:i/>
          <w:color w:val="2F5496" w:themeColor="accent1" w:themeShade="BF"/>
          <w:sz w:val="22"/>
          <w:szCs w:val="22"/>
        </w:rPr>
        <w:t>1114(b)(4)]</w:t>
      </w:r>
    </w:p>
    <w:p w14:paraId="50EA157C" w14:textId="7E16A463" w:rsidR="00B33910" w:rsidRPr="00DF5FA2" w:rsidRDefault="00B33910" w:rsidP="00B33910">
      <w:pPr>
        <w:pStyle w:val="ListParagraph"/>
        <w:numPr>
          <w:ilvl w:val="0"/>
          <w:numId w:val="1"/>
        </w:numPr>
        <w:ind w:left="720"/>
        <w:rPr>
          <w:rFonts w:ascii="Times New Roman" w:hAnsi="Times New Roman" w:cs="Times New Roman"/>
          <w:iCs/>
          <w:color w:val="2F5496" w:themeColor="accent1" w:themeShade="BF"/>
          <w:sz w:val="22"/>
          <w:szCs w:val="22"/>
        </w:rPr>
      </w:pPr>
      <w:r w:rsidRPr="00DF5FA2">
        <w:rPr>
          <w:rFonts w:ascii="Times New Roman" w:hAnsi="Times New Roman" w:cs="Times New Roman"/>
          <w:b/>
          <w:iCs/>
          <w:color w:val="2F5496" w:themeColor="accent1" w:themeShade="BF"/>
          <w:sz w:val="22"/>
          <w:szCs w:val="22"/>
        </w:rPr>
        <w:t>A school operating a schoolwide program shall develop (or amend) a comprehensive plan that is developed with the involvement of parents and other members of the community to be served and individuals who will carry out such plan</w:t>
      </w:r>
      <w:r w:rsidRPr="00DF5FA2">
        <w:rPr>
          <w:rFonts w:ascii="Times New Roman" w:hAnsi="Times New Roman" w:cs="Times New Roman"/>
          <w:iCs/>
          <w:color w:val="2F5496" w:themeColor="accent1" w:themeShade="BF"/>
          <w:sz w:val="22"/>
          <w:szCs w:val="22"/>
        </w:rPr>
        <w:t xml:space="preserve"> including </w:t>
      </w:r>
      <w:r w:rsidRPr="00DF5FA2">
        <w:rPr>
          <w:rFonts w:ascii="Times New Roman" w:hAnsi="Times New Roman" w:cs="Times New Roman"/>
          <w:iCs/>
          <w:color w:val="2F5496" w:themeColor="accent1" w:themeShade="BF"/>
          <w:sz w:val="22"/>
          <w:szCs w:val="22"/>
          <w:u w:val="single"/>
        </w:rPr>
        <w:t>teachers</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principals</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other school leaders</w:t>
      </w:r>
      <w:r w:rsidRPr="00DF5FA2">
        <w:rPr>
          <w:rFonts w:ascii="Times New Roman" w:hAnsi="Times New Roman" w:cs="Times New Roman"/>
          <w:iCs/>
          <w:color w:val="2F5496" w:themeColor="accent1" w:themeShade="BF"/>
          <w:sz w:val="22"/>
          <w:szCs w:val="22"/>
        </w:rPr>
        <w:t xml:space="preserve"> (including administrators of programs), </w:t>
      </w:r>
      <w:r w:rsidRPr="00DF5FA2">
        <w:rPr>
          <w:rFonts w:ascii="Times New Roman" w:hAnsi="Times New Roman" w:cs="Times New Roman"/>
          <w:iCs/>
          <w:color w:val="2F5496" w:themeColor="accent1" w:themeShade="BF"/>
          <w:sz w:val="22"/>
          <w:szCs w:val="22"/>
          <w:u w:val="single"/>
        </w:rPr>
        <w:t>paraprofessionals</w:t>
      </w:r>
      <w:r w:rsidRPr="00DF5FA2">
        <w:rPr>
          <w:rFonts w:ascii="Times New Roman" w:hAnsi="Times New Roman" w:cs="Times New Roman"/>
          <w:iCs/>
          <w:color w:val="2F5496" w:themeColor="accent1" w:themeShade="BF"/>
          <w:sz w:val="22"/>
          <w:szCs w:val="22"/>
        </w:rPr>
        <w:t xml:space="preserve">,, the </w:t>
      </w:r>
      <w:r w:rsidRPr="00DF5FA2">
        <w:rPr>
          <w:rFonts w:ascii="Times New Roman" w:hAnsi="Times New Roman" w:cs="Times New Roman"/>
          <w:iCs/>
          <w:color w:val="2F5496" w:themeColor="accent1" w:themeShade="BF"/>
          <w:sz w:val="22"/>
          <w:szCs w:val="22"/>
          <w:u w:val="single"/>
        </w:rPr>
        <w:t>LEA</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tribal organizations, if applicable</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specialized instructional support personnel</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technical assistance providers (secondary</w:t>
      </w:r>
      <w:r w:rsidRPr="00DF5FA2">
        <w:rPr>
          <w:rFonts w:ascii="Times New Roman" w:hAnsi="Times New Roman" w:cs="Times New Roman"/>
          <w:iCs/>
          <w:color w:val="2F5496" w:themeColor="accent1" w:themeShade="BF"/>
          <w:sz w:val="22"/>
          <w:szCs w:val="22"/>
        </w:rPr>
        <w:t xml:space="preserve">), </w:t>
      </w:r>
      <w:r w:rsidRPr="00DF5FA2">
        <w:rPr>
          <w:rFonts w:ascii="Times New Roman" w:hAnsi="Times New Roman" w:cs="Times New Roman"/>
          <w:iCs/>
          <w:color w:val="2F5496" w:themeColor="accent1" w:themeShade="BF"/>
          <w:sz w:val="22"/>
          <w:szCs w:val="22"/>
          <w:u w:val="single"/>
        </w:rPr>
        <w:t>school staff</w:t>
      </w:r>
      <w:r w:rsidRPr="00DF5FA2">
        <w:rPr>
          <w:rFonts w:ascii="Times New Roman" w:hAnsi="Times New Roman" w:cs="Times New Roman"/>
          <w:iCs/>
          <w:color w:val="2F5496" w:themeColor="accent1" w:themeShade="BF"/>
          <w:sz w:val="22"/>
          <w:szCs w:val="22"/>
        </w:rPr>
        <w:t xml:space="preserve">, </w:t>
      </w:r>
      <w:r w:rsidR="00462CD4" w:rsidRPr="00DF5FA2">
        <w:rPr>
          <w:rFonts w:ascii="Times New Roman" w:hAnsi="Times New Roman" w:cs="Times New Roman"/>
          <w:iCs/>
          <w:color w:val="2F5496" w:themeColor="accent1" w:themeShade="BF"/>
          <w:sz w:val="22"/>
          <w:szCs w:val="22"/>
        </w:rPr>
        <w:t xml:space="preserve">and/or </w:t>
      </w:r>
      <w:r w:rsidRPr="00DF5FA2">
        <w:rPr>
          <w:rFonts w:ascii="Times New Roman" w:hAnsi="Times New Roman" w:cs="Times New Roman"/>
          <w:iCs/>
          <w:color w:val="2F5496" w:themeColor="accent1" w:themeShade="BF"/>
          <w:sz w:val="22"/>
          <w:szCs w:val="22"/>
        </w:rPr>
        <w:t>others determined by the school</w:t>
      </w:r>
      <w:r w:rsidR="00462CD4" w:rsidRPr="00DF5FA2">
        <w:rPr>
          <w:rFonts w:ascii="Times New Roman" w:hAnsi="Times New Roman" w:cs="Times New Roman"/>
          <w:iCs/>
          <w:color w:val="2F5496" w:themeColor="accent1" w:themeShade="BF"/>
          <w:sz w:val="22"/>
          <w:szCs w:val="22"/>
        </w:rPr>
        <w:t xml:space="preserve">. </w:t>
      </w:r>
      <w:r w:rsidR="00462CD4" w:rsidRPr="00DF5FA2">
        <w:rPr>
          <w:rFonts w:ascii="Times New Roman" w:hAnsi="Times New Roman" w:cs="Times New Roman"/>
          <w:i/>
          <w:color w:val="2F5496" w:themeColor="accent1" w:themeShade="BF"/>
          <w:sz w:val="22"/>
          <w:szCs w:val="22"/>
        </w:rPr>
        <w:t>[</w:t>
      </w:r>
      <w:r w:rsidRPr="00DF5FA2">
        <w:rPr>
          <w:rFonts w:ascii="Times New Roman" w:hAnsi="Times New Roman" w:cs="Times New Roman"/>
          <w:i/>
          <w:color w:val="2F5496" w:themeColor="accent1" w:themeShade="BF"/>
          <w:sz w:val="22"/>
          <w:szCs w:val="22"/>
        </w:rPr>
        <w:t>Section 114(b)(2)]</w:t>
      </w:r>
    </w:p>
    <w:tbl>
      <w:tblPr>
        <w:tblStyle w:val="TableGrid"/>
        <w:tblpPr w:leftFromText="180" w:rightFromText="180" w:vertAnchor="text" w:horzAnchor="margin" w:tblpXSpec="right" w:tblpY="401"/>
        <w:tblW w:w="13675" w:type="dxa"/>
        <w:tblLook w:val="04A0" w:firstRow="1" w:lastRow="0" w:firstColumn="1" w:lastColumn="0" w:noHBand="0" w:noVBand="1"/>
      </w:tblPr>
      <w:tblGrid>
        <w:gridCol w:w="4655"/>
        <w:gridCol w:w="5580"/>
        <w:gridCol w:w="3440"/>
      </w:tblGrid>
      <w:tr w:rsidR="00B33910" w:rsidRPr="00DF5FA2" w14:paraId="777E23AF" w14:textId="77777777" w:rsidTr="00686958">
        <w:trPr>
          <w:trHeight w:val="283"/>
        </w:trPr>
        <w:tc>
          <w:tcPr>
            <w:tcW w:w="4655" w:type="dxa"/>
            <w:shd w:val="clear" w:color="auto" w:fill="DEEAF6" w:themeFill="accent5" w:themeFillTint="33"/>
          </w:tcPr>
          <w:p w14:paraId="266CAFCA" w14:textId="77777777" w:rsidR="00B33910" w:rsidRPr="00DF5FA2" w:rsidRDefault="00B33910" w:rsidP="006E0337">
            <w:pPr>
              <w:jc w:val="center"/>
              <w:rPr>
                <w:b/>
                <w:bCs/>
                <w:sz w:val="28"/>
                <w:szCs w:val="28"/>
              </w:rPr>
            </w:pPr>
            <w:r w:rsidRPr="00DF5FA2">
              <w:rPr>
                <w:b/>
                <w:bCs/>
                <w:sz w:val="28"/>
                <w:szCs w:val="28"/>
              </w:rPr>
              <w:t>Type(s) of Engagement</w:t>
            </w:r>
          </w:p>
        </w:tc>
        <w:tc>
          <w:tcPr>
            <w:tcW w:w="5580" w:type="dxa"/>
            <w:shd w:val="clear" w:color="auto" w:fill="DEEAF6" w:themeFill="accent5" w:themeFillTint="33"/>
          </w:tcPr>
          <w:p w14:paraId="59804AC6" w14:textId="77777777" w:rsidR="00B33910" w:rsidRPr="00DF5FA2" w:rsidRDefault="00B33910" w:rsidP="006E0337">
            <w:pPr>
              <w:jc w:val="center"/>
              <w:rPr>
                <w:b/>
                <w:bCs/>
                <w:sz w:val="28"/>
                <w:szCs w:val="28"/>
              </w:rPr>
            </w:pPr>
            <w:r w:rsidRPr="00DF5FA2">
              <w:rPr>
                <w:b/>
                <w:bCs/>
                <w:color w:val="000000" w:themeColor="text1"/>
                <w:sz w:val="28"/>
                <w:szCs w:val="28"/>
              </w:rPr>
              <w:t xml:space="preserve">Stakeholders </w:t>
            </w:r>
          </w:p>
        </w:tc>
        <w:tc>
          <w:tcPr>
            <w:tcW w:w="3440" w:type="dxa"/>
            <w:shd w:val="clear" w:color="auto" w:fill="DEEAF6" w:themeFill="accent5" w:themeFillTint="33"/>
          </w:tcPr>
          <w:p w14:paraId="7F6597D1" w14:textId="77777777" w:rsidR="00B33910" w:rsidRPr="00DF5FA2" w:rsidRDefault="00B33910" w:rsidP="006E0337">
            <w:pPr>
              <w:jc w:val="center"/>
              <w:rPr>
                <w:b/>
                <w:bCs/>
                <w:sz w:val="28"/>
                <w:szCs w:val="28"/>
              </w:rPr>
            </w:pPr>
            <w:r w:rsidRPr="00DF5FA2">
              <w:rPr>
                <w:b/>
                <w:bCs/>
                <w:sz w:val="28"/>
                <w:szCs w:val="28"/>
              </w:rPr>
              <w:t>Date(s) of engagement</w:t>
            </w:r>
          </w:p>
        </w:tc>
      </w:tr>
      <w:tr w:rsidR="00B33910" w:rsidRPr="00DF5FA2" w14:paraId="6D88273D" w14:textId="77777777" w:rsidTr="006E0337">
        <w:trPr>
          <w:trHeight w:val="283"/>
        </w:trPr>
        <w:tc>
          <w:tcPr>
            <w:tcW w:w="4655" w:type="dxa"/>
          </w:tcPr>
          <w:p w14:paraId="3D2BED08" w14:textId="2111D67F" w:rsidR="00B33910" w:rsidRPr="0039233A" w:rsidRDefault="0039233A" w:rsidP="006E0337">
            <w:pPr>
              <w:rPr>
                <w:sz w:val="28"/>
                <w:szCs w:val="28"/>
              </w:rPr>
            </w:pPr>
            <w:r>
              <w:rPr>
                <w:sz w:val="28"/>
                <w:szCs w:val="28"/>
              </w:rPr>
              <w:t>In Person Meet and Greet</w:t>
            </w:r>
          </w:p>
        </w:tc>
        <w:tc>
          <w:tcPr>
            <w:tcW w:w="5580" w:type="dxa"/>
          </w:tcPr>
          <w:p w14:paraId="59311A81" w14:textId="677FF5C6" w:rsidR="00B33910" w:rsidRPr="0039233A" w:rsidRDefault="0039233A" w:rsidP="006E0337">
            <w:pPr>
              <w:rPr>
                <w:sz w:val="28"/>
                <w:szCs w:val="28"/>
              </w:rPr>
            </w:pPr>
            <w:r>
              <w:rPr>
                <w:sz w:val="28"/>
                <w:szCs w:val="28"/>
              </w:rPr>
              <w:t>Parents/Guardians/ Team Leads</w:t>
            </w:r>
          </w:p>
        </w:tc>
        <w:tc>
          <w:tcPr>
            <w:tcW w:w="3440" w:type="dxa"/>
          </w:tcPr>
          <w:p w14:paraId="4BD2B575" w14:textId="64836440" w:rsidR="00B33910" w:rsidRPr="00DF5FA2" w:rsidRDefault="0039233A" w:rsidP="006E0337">
            <w:pPr>
              <w:rPr>
                <w:sz w:val="28"/>
                <w:szCs w:val="28"/>
              </w:rPr>
            </w:pPr>
            <w:r>
              <w:rPr>
                <w:sz w:val="28"/>
                <w:szCs w:val="28"/>
              </w:rPr>
              <w:t>Summer 2025</w:t>
            </w:r>
          </w:p>
        </w:tc>
      </w:tr>
      <w:tr w:rsidR="00B33910" w:rsidRPr="00DF5FA2" w14:paraId="5EEA2482" w14:textId="77777777" w:rsidTr="006E0337">
        <w:trPr>
          <w:trHeight w:val="283"/>
        </w:trPr>
        <w:tc>
          <w:tcPr>
            <w:tcW w:w="4655" w:type="dxa"/>
          </w:tcPr>
          <w:p w14:paraId="1B5631EB" w14:textId="38D91067" w:rsidR="00B33910" w:rsidRPr="00880BC2" w:rsidRDefault="0039233A" w:rsidP="006E0337">
            <w:pPr>
              <w:rPr>
                <w:sz w:val="28"/>
                <w:szCs w:val="28"/>
              </w:rPr>
            </w:pPr>
            <w:r w:rsidRPr="00880BC2">
              <w:rPr>
                <w:sz w:val="28"/>
                <w:szCs w:val="28"/>
              </w:rPr>
              <w:t>Back to School Night</w:t>
            </w:r>
          </w:p>
        </w:tc>
        <w:tc>
          <w:tcPr>
            <w:tcW w:w="5580" w:type="dxa"/>
          </w:tcPr>
          <w:p w14:paraId="54C5C76E" w14:textId="0749A686" w:rsidR="00B33910" w:rsidRPr="00880BC2" w:rsidRDefault="0039233A" w:rsidP="006E0337">
            <w:pPr>
              <w:rPr>
                <w:sz w:val="28"/>
                <w:szCs w:val="28"/>
              </w:rPr>
            </w:pPr>
            <w:r w:rsidRPr="00880BC2">
              <w:rPr>
                <w:sz w:val="28"/>
                <w:szCs w:val="28"/>
              </w:rPr>
              <w:t>All Stakeholders</w:t>
            </w:r>
          </w:p>
        </w:tc>
        <w:tc>
          <w:tcPr>
            <w:tcW w:w="3440" w:type="dxa"/>
          </w:tcPr>
          <w:p w14:paraId="4280B69B" w14:textId="21DDE0FE" w:rsidR="00B33910" w:rsidRPr="00DF5FA2" w:rsidRDefault="0039233A" w:rsidP="006E0337">
            <w:pPr>
              <w:rPr>
                <w:sz w:val="28"/>
                <w:szCs w:val="28"/>
              </w:rPr>
            </w:pPr>
            <w:r>
              <w:rPr>
                <w:sz w:val="28"/>
                <w:szCs w:val="28"/>
              </w:rPr>
              <w:t>September 2025</w:t>
            </w:r>
          </w:p>
        </w:tc>
      </w:tr>
      <w:tr w:rsidR="00B33910" w:rsidRPr="00DF5FA2" w14:paraId="091B6C91" w14:textId="77777777" w:rsidTr="006E0337">
        <w:trPr>
          <w:trHeight w:val="283"/>
        </w:trPr>
        <w:tc>
          <w:tcPr>
            <w:tcW w:w="4655" w:type="dxa"/>
          </w:tcPr>
          <w:p w14:paraId="57878503" w14:textId="66D7F85C" w:rsidR="00B33910" w:rsidRPr="00DF5FA2" w:rsidRDefault="0039233A" w:rsidP="006E0337">
            <w:pPr>
              <w:rPr>
                <w:sz w:val="28"/>
                <w:szCs w:val="28"/>
              </w:rPr>
            </w:pPr>
            <w:r>
              <w:rPr>
                <w:sz w:val="28"/>
                <w:szCs w:val="28"/>
              </w:rPr>
              <w:t>LAMPS (Language Arts, Art, Math, PE, Science/ Social Studies)</w:t>
            </w:r>
          </w:p>
        </w:tc>
        <w:tc>
          <w:tcPr>
            <w:tcW w:w="5580" w:type="dxa"/>
          </w:tcPr>
          <w:p w14:paraId="0506B29D" w14:textId="7086B890" w:rsidR="00B33910" w:rsidRPr="00DF5FA2" w:rsidRDefault="0039233A" w:rsidP="006E0337">
            <w:pPr>
              <w:rPr>
                <w:sz w:val="28"/>
                <w:szCs w:val="28"/>
              </w:rPr>
            </w:pPr>
            <w:r>
              <w:rPr>
                <w:sz w:val="28"/>
                <w:szCs w:val="28"/>
              </w:rPr>
              <w:t>A</w:t>
            </w:r>
            <w:r w:rsidR="00880BC2">
              <w:rPr>
                <w:sz w:val="28"/>
                <w:szCs w:val="28"/>
              </w:rPr>
              <w:t>ll</w:t>
            </w:r>
            <w:r>
              <w:rPr>
                <w:sz w:val="28"/>
                <w:szCs w:val="28"/>
              </w:rPr>
              <w:t xml:space="preserve"> Stakeholders</w:t>
            </w:r>
          </w:p>
        </w:tc>
        <w:tc>
          <w:tcPr>
            <w:tcW w:w="3440" w:type="dxa"/>
          </w:tcPr>
          <w:p w14:paraId="6CFEE170" w14:textId="337065C5" w:rsidR="00B33910" w:rsidRPr="00DF5FA2" w:rsidRDefault="0039233A" w:rsidP="006E0337">
            <w:pPr>
              <w:rPr>
                <w:sz w:val="28"/>
                <w:szCs w:val="28"/>
              </w:rPr>
            </w:pPr>
            <w:r>
              <w:rPr>
                <w:sz w:val="28"/>
                <w:szCs w:val="28"/>
              </w:rPr>
              <w:t>November 2025</w:t>
            </w:r>
          </w:p>
        </w:tc>
      </w:tr>
      <w:tr w:rsidR="0039233A" w:rsidRPr="00DF5FA2" w14:paraId="3BBD227A" w14:textId="77777777" w:rsidTr="006E0337">
        <w:trPr>
          <w:trHeight w:val="283"/>
        </w:trPr>
        <w:tc>
          <w:tcPr>
            <w:tcW w:w="4655" w:type="dxa"/>
          </w:tcPr>
          <w:p w14:paraId="35A7DC24" w14:textId="27065396" w:rsidR="0039233A" w:rsidRDefault="0039233A" w:rsidP="006E0337">
            <w:pPr>
              <w:rPr>
                <w:sz w:val="28"/>
                <w:szCs w:val="28"/>
              </w:rPr>
            </w:pPr>
            <w:r>
              <w:rPr>
                <w:sz w:val="28"/>
                <w:szCs w:val="28"/>
              </w:rPr>
              <w:t>Family Game Night</w:t>
            </w:r>
          </w:p>
        </w:tc>
        <w:tc>
          <w:tcPr>
            <w:tcW w:w="5580" w:type="dxa"/>
          </w:tcPr>
          <w:p w14:paraId="03B52560" w14:textId="2E724AB5" w:rsidR="0039233A" w:rsidRDefault="00880BC2" w:rsidP="006E0337">
            <w:pPr>
              <w:rPr>
                <w:sz w:val="28"/>
                <w:szCs w:val="28"/>
              </w:rPr>
            </w:pPr>
            <w:r>
              <w:rPr>
                <w:sz w:val="28"/>
                <w:szCs w:val="28"/>
              </w:rPr>
              <w:t>All Stakeholders</w:t>
            </w:r>
          </w:p>
        </w:tc>
        <w:tc>
          <w:tcPr>
            <w:tcW w:w="3440" w:type="dxa"/>
          </w:tcPr>
          <w:p w14:paraId="5767949D" w14:textId="697AAC42" w:rsidR="0039233A" w:rsidRDefault="0039233A" w:rsidP="006E0337">
            <w:pPr>
              <w:rPr>
                <w:sz w:val="28"/>
                <w:szCs w:val="28"/>
              </w:rPr>
            </w:pPr>
            <w:r>
              <w:rPr>
                <w:sz w:val="28"/>
                <w:szCs w:val="28"/>
              </w:rPr>
              <w:t>December 2026</w:t>
            </w:r>
          </w:p>
        </w:tc>
      </w:tr>
      <w:tr w:rsidR="00B33910" w:rsidRPr="00DF5FA2" w14:paraId="741B4F51" w14:textId="77777777" w:rsidTr="006E0337">
        <w:trPr>
          <w:trHeight w:val="283"/>
        </w:trPr>
        <w:tc>
          <w:tcPr>
            <w:tcW w:w="4655" w:type="dxa"/>
          </w:tcPr>
          <w:p w14:paraId="7C20B949" w14:textId="6CD6D282" w:rsidR="00B33910" w:rsidRPr="00DF5FA2" w:rsidRDefault="0039233A" w:rsidP="006E0337">
            <w:pPr>
              <w:rPr>
                <w:sz w:val="28"/>
                <w:szCs w:val="28"/>
              </w:rPr>
            </w:pPr>
            <w:r>
              <w:rPr>
                <w:sz w:val="28"/>
                <w:szCs w:val="28"/>
              </w:rPr>
              <w:t>International Day</w:t>
            </w:r>
          </w:p>
        </w:tc>
        <w:tc>
          <w:tcPr>
            <w:tcW w:w="5580" w:type="dxa"/>
          </w:tcPr>
          <w:p w14:paraId="0E7111B8" w14:textId="4163EAD4" w:rsidR="00B33910" w:rsidRPr="00DF5FA2" w:rsidRDefault="0039233A" w:rsidP="006E0337">
            <w:pPr>
              <w:rPr>
                <w:sz w:val="28"/>
                <w:szCs w:val="28"/>
              </w:rPr>
            </w:pPr>
            <w:r>
              <w:rPr>
                <w:sz w:val="28"/>
                <w:szCs w:val="28"/>
              </w:rPr>
              <w:t>All Stakeholders</w:t>
            </w:r>
          </w:p>
        </w:tc>
        <w:tc>
          <w:tcPr>
            <w:tcW w:w="3440" w:type="dxa"/>
          </w:tcPr>
          <w:p w14:paraId="22C17E69" w14:textId="5A0827A3" w:rsidR="00B33910" w:rsidRPr="00DF5FA2" w:rsidRDefault="0039233A" w:rsidP="006E0337">
            <w:pPr>
              <w:rPr>
                <w:sz w:val="28"/>
                <w:szCs w:val="28"/>
              </w:rPr>
            </w:pPr>
            <w:r>
              <w:rPr>
                <w:sz w:val="28"/>
                <w:szCs w:val="28"/>
              </w:rPr>
              <w:t>February 2026</w:t>
            </w:r>
          </w:p>
        </w:tc>
      </w:tr>
      <w:tr w:rsidR="00B33910" w:rsidRPr="00DF5FA2" w14:paraId="184507F7" w14:textId="77777777" w:rsidTr="006E0337">
        <w:trPr>
          <w:trHeight w:val="283"/>
        </w:trPr>
        <w:tc>
          <w:tcPr>
            <w:tcW w:w="4655" w:type="dxa"/>
          </w:tcPr>
          <w:p w14:paraId="56BEDA13" w14:textId="27AF7E52" w:rsidR="00B33910" w:rsidRPr="00DF5FA2" w:rsidRDefault="0039233A" w:rsidP="006E0337">
            <w:pPr>
              <w:rPr>
                <w:sz w:val="28"/>
                <w:szCs w:val="28"/>
              </w:rPr>
            </w:pPr>
            <w:r>
              <w:rPr>
                <w:sz w:val="28"/>
                <w:szCs w:val="28"/>
              </w:rPr>
              <w:t>Black History Soiree</w:t>
            </w:r>
          </w:p>
        </w:tc>
        <w:tc>
          <w:tcPr>
            <w:tcW w:w="5580" w:type="dxa"/>
          </w:tcPr>
          <w:p w14:paraId="72C0EA49" w14:textId="7675B1E6" w:rsidR="00B33910" w:rsidRPr="00DF5FA2" w:rsidRDefault="00880BC2" w:rsidP="006E0337">
            <w:pPr>
              <w:rPr>
                <w:sz w:val="28"/>
                <w:szCs w:val="28"/>
              </w:rPr>
            </w:pPr>
            <w:r>
              <w:rPr>
                <w:sz w:val="28"/>
                <w:szCs w:val="28"/>
              </w:rPr>
              <w:t>All Stakeholders</w:t>
            </w:r>
          </w:p>
        </w:tc>
        <w:tc>
          <w:tcPr>
            <w:tcW w:w="3440" w:type="dxa"/>
          </w:tcPr>
          <w:p w14:paraId="6DE8D51F" w14:textId="66A03134" w:rsidR="00B33910" w:rsidRPr="00DF5FA2" w:rsidRDefault="0039233A" w:rsidP="006E0337">
            <w:pPr>
              <w:rPr>
                <w:sz w:val="28"/>
                <w:szCs w:val="28"/>
              </w:rPr>
            </w:pPr>
            <w:r>
              <w:rPr>
                <w:sz w:val="28"/>
                <w:szCs w:val="28"/>
              </w:rPr>
              <w:t>February 2026</w:t>
            </w:r>
          </w:p>
        </w:tc>
      </w:tr>
      <w:tr w:rsidR="00B33910" w:rsidRPr="00DF5FA2" w14:paraId="70859A6E" w14:textId="77777777" w:rsidTr="006E0337">
        <w:trPr>
          <w:trHeight w:val="283"/>
        </w:trPr>
        <w:tc>
          <w:tcPr>
            <w:tcW w:w="4655" w:type="dxa"/>
          </w:tcPr>
          <w:p w14:paraId="2B4F5264" w14:textId="00D95EE3" w:rsidR="00B33910" w:rsidRPr="00DF5FA2" w:rsidRDefault="0039233A" w:rsidP="006E0337">
            <w:pPr>
              <w:rPr>
                <w:sz w:val="28"/>
                <w:szCs w:val="28"/>
              </w:rPr>
            </w:pPr>
            <w:r>
              <w:rPr>
                <w:sz w:val="28"/>
                <w:szCs w:val="28"/>
              </w:rPr>
              <w:t>Town Hall Meetings</w:t>
            </w:r>
          </w:p>
        </w:tc>
        <w:tc>
          <w:tcPr>
            <w:tcW w:w="5580" w:type="dxa"/>
          </w:tcPr>
          <w:p w14:paraId="1D18A0FE" w14:textId="1C36BFF7" w:rsidR="00B33910" w:rsidRPr="00DF5FA2" w:rsidRDefault="00880BC2" w:rsidP="006E0337">
            <w:pPr>
              <w:rPr>
                <w:sz w:val="28"/>
                <w:szCs w:val="28"/>
              </w:rPr>
            </w:pPr>
            <w:r>
              <w:rPr>
                <w:sz w:val="28"/>
                <w:szCs w:val="28"/>
              </w:rPr>
              <w:t>All Stakeholders</w:t>
            </w:r>
          </w:p>
        </w:tc>
        <w:tc>
          <w:tcPr>
            <w:tcW w:w="3440" w:type="dxa"/>
          </w:tcPr>
          <w:p w14:paraId="54E501DF" w14:textId="415DE1D8" w:rsidR="00B33910" w:rsidRPr="00DF5FA2" w:rsidRDefault="0039233A" w:rsidP="006E0337">
            <w:pPr>
              <w:rPr>
                <w:sz w:val="28"/>
                <w:szCs w:val="28"/>
              </w:rPr>
            </w:pPr>
            <w:r>
              <w:rPr>
                <w:sz w:val="28"/>
                <w:szCs w:val="28"/>
              </w:rPr>
              <w:t>Monthly</w:t>
            </w:r>
          </w:p>
        </w:tc>
      </w:tr>
      <w:tr w:rsidR="00B33910" w:rsidRPr="00DF5FA2" w14:paraId="37DF4809" w14:textId="77777777" w:rsidTr="006E0337">
        <w:trPr>
          <w:trHeight w:val="283"/>
        </w:trPr>
        <w:tc>
          <w:tcPr>
            <w:tcW w:w="4655" w:type="dxa"/>
          </w:tcPr>
          <w:p w14:paraId="508266AB" w14:textId="1699C78C" w:rsidR="00B33910" w:rsidRPr="00DF5FA2" w:rsidRDefault="0039233A" w:rsidP="006E0337">
            <w:pPr>
              <w:rPr>
                <w:sz w:val="28"/>
                <w:szCs w:val="28"/>
              </w:rPr>
            </w:pPr>
            <w:r>
              <w:rPr>
                <w:sz w:val="28"/>
                <w:szCs w:val="28"/>
              </w:rPr>
              <w:t>Science Fair</w:t>
            </w:r>
          </w:p>
        </w:tc>
        <w:tc>
          <w:tcPr>
            <w:tcW w:w="5580" w:type="dxa"/>
          </w:tcPr>
          <w:p w14:paraId="35A99FF0" w14:textId="7B6F207F" w:rsidR="00B33910" w:rsidRPr="00DF5FA2" w:rsidRDefault="00880BC2" w:rsidP="006E0337">
            <w:pPr>
              <w:rPr>
                <w:sz w:val="28"/>
                <w:szCs w:val="28"/>
              </w:rPr>
            </w:pPr>
            <w:r>
              <w:rPr>
                <w:sz w:val="28"/>
                <w:szCs w:val="28"/>
              </w:rPr>
              <w:t>All Stakeholders</w:t>
            </w:r>
          </w:p>
        </w:tc>
        <w:tc>
          <w:tcPr>
            <w:tcW w:w="3440" w:type="dxa"/>
          </w:tcPr>
          <w:p w14:paraId="476990A8" w14:textId="3320EA3E" w:rsidR="00B33910" w:rsidRPr="00DF5FA2" w:rsidRDefault="0039233A" w:rsidP="006E0337">
            <w:pPr>
              <w:rPr>
                <w:sz w:val="28"/>
                <w:szCs w:val="28"/>
              </w:rPr>
            </w:pPr>
            <w:r>
              <w:rPr>
                <w:sz w:val="28"/>
                <w:szCs w:val="28"/>
              </w:rPr>
              <w:t>March</w:t>
            </w:r>
            <w:r w:rsidR="009537A9">
              <w:rPr>
                <w:sz w:val="28"/>
                <w:szCs w:val="28"/>
              </w:rPr>
              <w:t xml:space="preserve"> 2026</w:t>
            </w:r>
          </w:p>
        </w:tc>
      </w:tr>
      <w:tr w:rsidR="00B33910" w:rsidRPr="00DF5FA2" w14:paraId="2C9760D9" w14:textId="77777777" w:rsidTr="006E0337">
        <w:trPr>
          <w:trHeight w:val="283"/>
        </w:trPr>
        <w:tc>
          <w:tcPr>
            <w:tcW w:w="4655" w:type="dxa"/>
          </w:tcPr>
          <w:p w14:paraId="0BDB544B" w14:textId="7E05A17D" w:rsidR="00B33910" w:rsidRPr="00DF5FA2" w:rsidRDefault="0039233A" w:rsidP="006E0337">
            <w:pPr>
              <w:rPr>
                <w:sz w:val="28"/>
                <w:szCs w:val="28"/>
              </w:rPr>
            </w:pPr>
            <w:r>
              <w:rPr>
                <w:sz w:val="28"/>
                <w:szCs w:val="28"/>
              </w:rPr>
              <w:t>EOY Celebrations</w:t>
            </w:r>
          </w:p>
        </w:tc>
        <w:tc>
          <w:tcPr>
            <w:tcW w:w="5580" w:type="dxa"/>
          </w:tcPr>
          <w:p w14:paraId="783D7E9C" w14:textId="269B93BB" w:rsidR="00B33910" w:rsidRPr="00DF5FA2" w:rsidRDefault="00880BC2" w:rsidP="006E0337">
            <w:pPr>
              <w:rPr>
                <w:sz w:val="28"/>
                <w:szCs w:val="28"/>
              </w:rPr>
            </w:pPr>
            <w:r>
              <w:rPr>
                <w:sz w:val="28"/>
                <w:szCs w:val="28"/>
              </w:rPr>
              <w:t>All Stakeholders</w:t>
            </w:r>
          </w:p>
        </w:tc>
        <w:tc>
          <w:tcPr>
            <w:tcW w:w="3440" w:type="dxa"/>
          </w:tcPr>
          <w:p w14:paraId="6A2F1DCE" w14:textId="4BA3474C" w:rsidR="00B33910" w:rsidRPr="00DF5FA2" w:rsidRDefault="0039233A" w:rsidP="006E0337">
            <w:pPr>
              <w:rPr>
                <w:sz w:val="28"/>
                <w:szCs w:val="28"/>
              </w:rPr>
            </w:pPr>
            <w:r>
              <w:rPr>
                <w:sz w:val="28"/>
                <w:szCs w:val="28"/>
              </w:rPr>
              <w:t>May/June</w:t>
            </w:r>
            <w:r w:rsidR="009537A9">
              <w:rPr>
                <w:sz w:val="28"/>
                <w:szCs w:val="28"/>
              </w:rPr>
              <w:t xml:space="preserve"> 2026</w:t>
            </w:r>
          </w:p>
        </w:tc>
      </w:tr>
      <w:tr w:rsidR="00B33910" w:rsidRPr="00DF5FA2" w14:paraId="6CBB8170" w14:textId="77777777" w:rsidTr="006E0337">
        <w:trPr>
          <w:trHeight w:val="283"/>
        </w:trPr>
        <w:tc>
          <w:tcPr>
            <w:tcW w:w="4655" w:type="dxa"/>
          </w:tcPr>
          <w:p w14:paraId="466B25B8" w14:textId="77777777" w:rsidR="00B33910" w:rsidRPr="00DF5FA2" w:rsidRDefault="00B33910" w:rsidP="006E0337">
            <w:pPr>
              <w:rPr>
                <w:sz w:val="28"/>
                <w:szCs w:val="28"/>
              </w:rPr>
            </w:pPr>
          </w:p>
        </w:tc>
        <w:tc>
          <w:tcPr>
            <w:tcW w:w="5580" w:type="dxa"/>
          </w:tcPr>
          <w:p w14:paraId="1792E939" w14:textId="77777777" w:rsidR="00B33910" w:rsidRPr="00DF5FA2" w:rsidRDefault="00B33910" w:rsidP="006E0337">
            <w:pPr>
              <w:rPr>
                <w:sz w:val="28"/>
                <w:szCs w:val="28"/>
              </w:rPr>
            </w:pPr>
          </w:p>
        </w:tc>
        <w:tc>
          <w:tcPr>
            <w:tcW w:w="3440" w:type="dxa"/>
          </w:tcPr>
          <w:p w14:paraId="7A0A0054" w14:textId="77777777" w:rsidR="00B33910" w:rsidRPr="00DF5FA2" w:rsidRDefault="00B33910" w:rsidP="006E0337">
            <w:pPr>
              <w:rPr>
                <w:sz w:val="28"/>
                <w:szCs w:val="28"/>
              </w:rPr>
            </w:pPr>
          </w:p>
        </w:tc>
      </w:tr>
      <w:tr w:rsidR="00B33910" w:rsidRPr="00DF5FA2" w14:paraId="69451015" w14:textId="77777777" w:rsidTr="006E0337">
        <w:trPr>
          <w:trHeight w:val="283"/>
        </w:trPr>
        <w:tc>
          <w:tcPr>
            <w:tcW w:w="4655" w:type="dxa"/>
          </w:tcPr>
          <w:p w14:paraId="70618751" w14:textId="77777777" w:rsidR="00B33910" w:rsidRPr="00DF5FA2" w:rsidRDefault="00B33910" w:rsidP="006E0337">
            <w:pPr>
              <w:rPr>
                <w:sz w:val="28"/>
                <w:szCs w:val="28"/>
              </w:rPr>
            </w:pPr>
          </w:p>
        </w:tc>
        <w:tc>
          <w:tcPr>
            <w:tcW w:w="5580" w:type="dxa"/>
          </w:tcPr>
          <w:p w14:paraId="68912256" w14:textId="77777777" w:rsidR="00B33910" w:rsidRPr="00DF5FA2" w:rsidRDefault="00B33910" w:rsidP="006E0337">
            <w:pPr>
              <w:rPr>
                <w:sz w:val="28"/>
                <w:szCs w:val="28"/>
              </w:rPr>
            </w:pPr>
          </w:p>
        </w:tc>
        <w:tc>
          <w:tcPr>
            <w:tcW w:w="3440" w:type="dxa"/>
          </w:tcPr>
          <w:p w14:paraId="22DF3D72" w14:textId="77777777" w:rsidR="00B33910" w:rsidRPr="00DF5FA2" w:rsidRDefault="00B33910" w:rsidP="006E0337">
            <w:pPr>
              <w:rPr>
                <w:sz w:val="28"/>
                <w:szCs w:val="28"/>
              </w:rPr>
            </w:pPr>
          </w:p>
        </w:tc>
      </w:tr>
    </w:tbl>
    <w:p w14:paraId="1986F562" w14:textId="77777777" w:rsidR="00B33910" w:rsidRPr="00DF5FA2" w:rsidRDefault="00B33910" w:rsidP="00B33910">
      <w:pPr>
        <w:pStyle w:val="ListParagraph"/>
        <w:rPr>
          <w:rFonts w:ascii="Times New Roman" w:hAnsi="Times New Roman" w:cs="Times New Roman"/>
          <w:i/>
          <w:color w:val="2F5496" w:themeColor="accent1" w:themeShade="BF"/>
          <w:sz w:val="24"/>
        </w:rPr>
      </w:pPr>
    </w:p>
    <w:p w14:paraId="25706C2B" w14:textId="77777777" w:rsidR="00462CD4" w:rsidRPr="00DF5FA2" w:rsidRDefault="00462CD4" w:rsidP="00B33910">
      <w:pPr>
        <w:jc w:val="both"/>
        <w:rPr>
          <w:rStyle w:val="Heading1Char"/>
          <w:rFonts w:ascii="Times New Roman" w:hAnsi="Times New Roman" w:cs="Times New Roman"/>
          <w:b/>
        </w:rPr>
      </w:pPr>
      <w:bookmarkStart w:id="11" w:name="_Toc513012684"/>
    </w:p>
    <w:p w14:paraId="69807ED3" w14:textId="0D91EADD" w:rsidR="00B33910" w:rsidRPr="00DF5FA2" w:rsidRDefault="00B33910" w:rsidP="00B33910">
      <w:pPr>
        <w:jc w:val="both"/>
        <w:rPr>
          <w:rFonts w:ascii="Times New Roman" w:hAnsi="Times New Roman" w:cs="Times New Roman"/>
          <w:b/>
          <w:iCs/>
          <w:color w:val="2F5496" w:themeColor="accent1" w:themeShade="BF"/>
          <w:sz w:val="24"/>
        </w:rPr>
      </w:pPr>
      <w:r w:rsidRPr="00DF5FA2">
        <w:rPr>
          <w:rStyle w:val="Heading1Char"/>
          <w:rFonts w:ascii="Times New Roman" w:hAnsi="Times New Roman" w:cs="Times New Roman"/>
          <w:b/>
          <w:sz w:val="28"/>
          <w:szCs w:val="28"/>
        </w:rPr>
        <w:t>IV. Component 4: Coordination with other Federal, State, and Local Services, Resources, and Programs.</w:t>
      </w:r>
      <w:bookmarkEnd w:id="11"/>
      <w:r w:rsidRPr="00DF5FA2">
        <w:rPr>
          <w:rFonts w:ascii="Times New Roman" w:hAnsi="Times New Roman" w:cs="Times New Roman"/>
          <w:b/>
          <w:color w:val="2F5496" w:themeColor="accent1" w:themeShade="BF"/>
          <w:sz w:val="28"/>
          <w:szCs w:val="28"/>
        </w:rPr>
        <w:t xml:space="preserve"> </w:t>
      </w:r>
      <w:r w:rsidRPr="00DF5FA2">
        <w:rPr>
          <w:rFonts w:ascii="Times New Roman" w:hAnsi="Times New Roman" w:cs="Times New Roman"/>
          <w:bCs/>
          <w:iCs/>
          <w:color w:val="2F5496" w:themeColor="accent1" w:themeShade="BF"/>
        </w:rPr>
        <w:t>If appropriate and applicable, the plan is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1111(d).</w:t>
      </w:r>
      <w:r w:rsidR="00DF5FA2" w:rsidRPr="00DF5FA2">
        <w:rPr>
          <w:rFonts w:ascii="Times New Roman" w:hAnsi="Times New Roman" w:cs="Times New Roman"/>
          <w:b/>
          <w:color w:val="2F5496" w:themeColor="accent1" w:themeShade="BF"/>
        </w:rPr>
        <w:t xml:space="preserve"> </w:t>
      </w:r>
      <w:r w:rsidR="00DF5FA2" w:rsidRPr="00DF5FA2">
        <w:rPr>
          <w:rFonts w:ascii="Times New Roman" w:hAnsi="Times New Roman" w:cs="Times New Roman"/>
          <w:bCs/>
          <w:i/>
          <w:iCs/>
          <w:color w:val="2F5496" w:themeColor="accent1" w:themeShade="BF"/>
        </w:rPr>
        <w:t>[Sec. 1114(b)(5)]:</w:t>
      </w:r>
    </w:p>
    <w:p w14:paraId="03B6DF82" w14:textId="77777777" w:rsidR="00502D21" w:rsidRDefault="00502D21" w:rsidP="00502D21">
      <w:pPr>
        <w:jc w:val="center"/>
        <w:rPr>
          <w:rFonts w:ascii="Times New Roman" w:hAnsi="Times New Roman" w:cs="Times New Roman"/>
          <w:sz w:val="24"/>
        </w:rPr>
      </w:pPr>
    </w:p>
    <w:p w14:paraId="4CA38F8B" w14:textId="3804E726" w:rsidR="00B33910" w:rsidRPr="00502D21" w:rsidRDefault="00B33910" w:rsidP="00502D21">
      <w:pPr>
        <w:jc w:val="center"/>
        <w:rPr>
          <w:rFonts w:ascii="Times New Roman" w:hAnsi="Times New Roman" w:cs="Times New Roman"/>
          <w:b/>
          <w:color w:val="2F5496" w:themeColor="accent1" w:themeShade="BF"/>
          <w:sz w:val="32"/>
          <w:szCs w:val="32"/>
          <w:highlight w:val="yellow"/>
        </w:rPr>
      </w:pPr>
      <w:r w:rsidRPr="00502D21">
        <w:rPr>
          <w:rFonts w:ascii="Times New Roman" w:hAnsi="Times New Roman" w:cs="Times New Roman"/>
          <w:b/>
          <w:color w:val="2F5496" w:themeColor="accent1" w:themeShade="BF"/>
          <w:sz w:val="32"/>
          <w:szCs w:val="32"/>
        </w:rPr>
        <w:t xml:space="preserve">The budget development </w:t>
      </w:r>
      <w:r w:rsidR="00F834E1">
        <w:rPr>
          <w:rFonts w:ascii="Times New Roman" w:hAnsi="Times New Roman" w:cs="Times New Roman"/>
          <w:b/>
          <w:color w:val="2F5496" w:themeColor="accent1" w:themeShade="BF"/>
          <w:sz w:val="32"/>
          <w:szCs w:val="32"/>
        </w:rPr>
        <w:t xml:space="preserve">and approval </w:t>
      </w:r>
      <w:r w:rsidRPr="00502D21">
        <w:rPr>
          <w:rFonts w:ascii="Times New Roman" w:hAnsi="Times New Roman" w:cs="Times New Roman"/>
          <w:b/>
          <w:color w:val="2F5496" w:themeColor="accent1" w:themeShade="BF"/>
          <w:sz w:val="32"/>
          <w:szCs w:val="32"/>
        </w:rPr>
        <w:t xml:space="preserve">process </w:t>
      </w:r>
      <w:proofErr w:type="gramStart"/>
      <w:r w:rsidRPr="00502D21">
        <w:rPr>
          <w:rFonts w:ascii="Times New Roman" w:hAnsi="Times New Roman" w:cs="Times New Roman"/>
          <w:b/>
          <w:color w:val="2F5496" w:themeColor="accent1" w:themeShade="BF"/>
          <w:sz w:val="32"/>
          <w:szCs w:val="32"/>
        </w:rPr>
        <w:t>satisfies</w:t>
      </w:r>
      <w:proofErr w:type="gramEnd"/>
      <w:r w:rsidRPr="00502D21">
        <w:rPr>
          <w:rFonts w:ascii="Times New Roman" w:hAnsi="Times New Roman" w:cs="Times New Roman"/>
          <w:b/>
          <w:color w:val="2F5496" w:themeColor="accent1" w:themeShade="BF"/>
          <w:sz w:val="32"/>
          <w:szCs w:val="32"/>
        </w:rPr>
        <w:t xml:space="preserve"> this requirement.</w:t>
      </w:r>
    </w:p>
    <w:p w14:paraId="39C6A861" w14:textId="77777777" w:rsidR="00B33910" w:rsidRPr="00DF5FA2" w:rsidRDefault="00B33910" w:rsidP="00B33910">
      <w:pPr>
        <w:rPr>
          <w:rFonts w:ascii="Times New Roman" w:hAnsi="Times New Roman" w:cs="Times New Roman"/>
        </w:rPr>
      </w:pPr>
    </w:p>
    <w:p w14:paraId="15367139" w14:textId="77777777" w:rsidR="00B33910" w:rsidRPr="00DF5FA2" w:rsidRDefault="00B33910" w:rsidP="00B33910">
      <w:pPr>
        <w:rPr>
          <w:rFonts w:ascii="Times New Roman" w:hAnsi="Times New Roman" w:cs="Times New Roman"/>
        </w:rPr>
      </w:pPr>
    </w:p>
    <w:p w14:paraId="64A26555" w14:textId="77777777" w:rsidR="00B30D7B" w:rsidRPr="00DF5FA2" w:rsidRDefault="00B30D7B" w:rsidP="00B33910">
      <w:pPr>
        <w:tabs>
          <w:tab w:val="left" w:pos="1710"/>
        </w:tabs>
        <w:rPr>
          <w:rFonts w:ascii="Times New Roman" w:hAnsi="Times New Roman" w:cs="Times New Roman"/>
        </w:rPr>
      </w:pPr>
    </w:p>
    <w:sectPr w:rsidR="00B30D7B" w:rsidRPr="00DF5FA2" w:rsidSect="00B33910">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0B1AD" w14:textId="77777777" w:rsidR="00A33FBE" w:rsidRDefault="00A33FBE" w:rsidP="00B33910">
      <w:pPr>
        <w:spacing w:after="0" w:line="240" w:lineRule="auto"/>
      </w:pPr>
      <w:r>
        <w:separator/>
      </w:r>
    </w:p>
  </w:endnote>
  <w:endnote w:type="continuationSeparator" w:id="0">
    <w:p w14:paraId="562A1784" w14:textId="77777777" w:rsidR="00A33FBE" w:rsidRDefault="00A33FBE" w:rsidP="00B3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41D1" w14:textId="77777777" w:rsidR="00374B6B" w:rsidRPr="008C75EB" w:rsidRDefault="00374B6B" w:rsidP="00101DD7">
    <w:pPr>
      <w:pStyle w:val="Footer"/>
      <w:jc w:val="center"/>
      <w:rPr>
        <w:rFonts w:ascii="Times New Roman" w:hAnsi="Times New Roman" w:cs="Times New Roman"/>
      </w:rPr>
    </w:pPr>
    <w:r w:rsidRPr="008C75EB">
      <w:rPr>
        <w:rFonts w:ascii="Times New Roman" w:hAnsi="Times New Roman" w:cs="Times New Roman"/>
      </w:rPr>
      <w:t>Office of Accountability and Achievement (OAA)-</w:t>
    </w:r>
    <w:r w:rsidR="00B33910" w:rsidRPr="008C75EB">
      <w:rPr>
        <w:rFonts w:ascii="Times New Roman" w:hAnsi="Times New Roman" w:cs="Times New Roman"/>
      </w:rPr>
      <w:t>Data Monitoring and Compliance (DMC)</w:t>
    </w:r>
  </w:p>
  <w:p w14:paraId="1E15D7E7" w14:textId="43C09455" w:rsidR="00B33910" w:rsidRPr="008C75EB" w:rsidRDefault="00B33910" w:rsidP="00101DD7">
    <w:pPr>
      <w:pStyle w:val="Footer"/>
      <w:jc w:val="center"/>
      <w:rPr>
        <w:rFonts w:ascii="Times New Roman" w:hAnsi="Times New Roman" w:cs="Times New Roman"/>
      </w:rPr>
    </w:pPr>
    <w:r w:rsidRPr="008C75EB">
      <w:rPr>
        <w:rFonts w:ascii="Times New Roman" w:hAnsi="Times New Roman" w:cs="Times New Roman"/>
      </w:rPr>
      <w:t>202</w:t>
    </w:r>
    <w:r w:rsidR="009B57E3" w:rsidRPr="008C75EB">
      <w:rPr>
        <w:rFonts w:ascii="Times New Roman" w:hAnsi="Times New Roman" w:cs="Times New Roman"/>
      </w:rPr>
      <w:t>5</w:t>
    </w:r>
    <w:r w:rsidRPr="008C75EB">
      <w:rPr>
        <w:rFonts w:ascii="Times New Roman" w:hAnsi="Times New Roman" w:cs="Times New Roman"/>
      </w:rPr>
      <w:t>-202</w:t>
    </w:r>
    <w:r w:rsidR="009B57E3" w:rsidRPr="008C75EB">
      <w:rPr>
        <w:rFonts w:ascii="Times New Roman" w:hAnsi="Times New Roman" w:cs="Times New Roman"/>
      </w:rPr>
      <w:t>6</w:t>
    </w:r>
    <w:r w:rsidRPr="008C75EB">
      <w:rPr>
        <w:rFonts w:ascii="Times New Roman" w:hAnsi="Times New Roman" w:cs="Times New Roman"/>
      </w:rPr>
      <w:t xml:space="preserve"> </w:t>
    </w:r>
    <w:r w:rsidR="00101DD7" w:rsidRPr="008C75EB">
      <w:rPr>
        <w:rFonts w:ascii="Times New Roman" w:hAnsi="Times New Roman" w:cs="Times New Roman"/>
      </w:rPr>
      <w:t>Title I Schoolwide Charter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2B24A" w14:textId="77777777" w:rsidR="00A33FBE" w:rsidRDefault="00A33FBE" w:rsidP="00B33910">
      <w:pPr>
        <w:spacing w:after="0" w:line="240" w:lineRule="auto"/>
      </w:pPr>
      <w:r>
        <w:separator/>
      </w:r>
    </w:p>
  </w:footnote>
  <w:footnote w:type="continuationSeparator" w:id="0">
    <w:p w14:paraId="34F1F619" w14:textId="77777777" w:rsidR="00A33FBE" w:rsidRDefault="00A33FBE" w:rsidP="00B33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18336367"/>
      <w:docPartObj>
        <w:docPartGallery w:val="Page Numbers (Top of Page)"/>
        <w:docPartUnique/>
      </w:docPartObj>
    </w:sdtPr>
    <w:sdtEndPr>
      <w:rPr>
        <w:rFonts w:asciiTheme="minorHAnsi" w:hAnsiTheme="minorHAnsi" w:cstheme="minorBidi"/>
      </w:rPr>
    </w:sdtEndPr>
    <w:sdtContent>
      <w:p w14:paraId="5CE72EF3" w14:textId="77777777" w:rsidR="00B33910" w:rsidRDefault="00B33910">
        <w:pPr>
          <w:pStyle w:val="Header"/>
          <w:jc w:val="right"/>
        </w:pPr>
        <w:r w:rsidRPr="008C75EB">
          <w:rPr>
            <w:rFonts w:ascii="Times New Roman" w:hAnsi="Times New Roman" w:cs="Times New Roman"/>
          </w:rPr>
          <w:t xml:space="preserve">Page </w:t>
        </w:r>
        <w:r w:rsidRPr="008C75EB">
          <w:rPr>
            <w:rFonts w:ascii="Times New Roman" w:hAnsi="Times New Roman" w:cs="Times New Roman"/>
            <w:b/>
            <w:bCs/>
            <w:sz w:val="24"/>
            <w:szCs w:val="24"/>
          </w:rPr>
          <w:fldChar w:fldCharType="begin"/>
        </w:r>
        <w:r w:rsidRPr="008C75EB">
          <w:rPr>
            <w:rFonts w:ascii="Times New Roman" w:hAnsi="Times New Roman" w:cs="Times New Roman"/>
            <w:b/>
            <w:bCs/>
          </w:rPr>
          <w:instrText xml:space="preserve"> PAGE </w:instrText>
        </w:r>
        <w:r w:rsidRPr="008C75EB">
          <w:rPr>
            <w:rFonts w:ascii="Times New Roman" w:hAnsi="Times New Roman" w:cs="Times New Roman"/>
            <w:b/>
            <w:bCs/>
            <w:sz w:val="24"/>
            <w:szCs w:val="24"/>
          </w:rPr>
          <w:fldChar w:fldCharType="separate"/>
        </w:r>
        <w:r w:rsidRPr="008C75EB">
          <w:rPr>
            <w:rFonts w:ascii="Times New Roman" w:hAnsi="Times New Roman" w:cs="Times New Roman"/>
            <w:b/>
            <w:bCs/>
            <w:noProof/>
          </w:rPr>
          <w:t>2</w:t>
        </w:r>
        <w:r w:rsidRPr="008C75EB">
          <w:rPr>
            <w:rFonts w:ascii="Times New Roman" w:hAnsi="Times New Roman" w:cs="Times New Roman"/>
            <w:b/>
            <w:bCs/>
            <w:sz w:val="24"/>
            <w:szCs w:val="24"/>
          </w:rPr>
          <w:fldChar w:fldCharType="end"/>
        </w:r>
        <w:r w:rsidRPr="008C75EB">
          <w:rPr>
            <w:rFonts w:ascii="Times New Roman" w:hAnsi="Times New Roman" w:cs="Times New Roman"/>
          </w:rPr>
          <w:t xml:space="preserve"> of </w:t>
        </w:r>
        <w:r w:rsidRPr="008C75EB">
          <w:rPr>
            <w:rFonts w:ascii="Times New Roman" w:hAnsi="Times New Roman" w:cs="Times New Roman"/>
            <w:b/>
            <w:bCs/>
            <w:sz w:val="24"/>
            <w:szCs w:val="24"/>
          </w:rPr>
          <w:fldChar w:fldCharType="begin"/>
        </w:r>
        <w:r w:rsidRPr="008C75EB">
          <w:rPr>
            <w:rFonts w:ascii="Times New Roman" w:hAnsi="Times New Roman" w:cs="Times New Roman"/>
            <w:b/>
            <w:bCs/>
          </w:rPr>
          <w:instrText xml:space="preserve"> NUMPAGES  </w:instrText>
        </w:r>
        <w:r w:rsidRPr="008C75EB">
          <w:rPr>
            <w:rFonts w:ascii="Times New Roman" w:hAnsi="Times New Roman" w:cs="Times New Roman"/>
            <w:b/>
            <w:bCs/>
            <w:sz w:val="24"/>
            <w:szCs w:val="24"/>
          </w:rPr>
          <w:fldChar w:fldCharType="separate"/>
        </w:r>
        <w:r w:rsidRPr="008C75EB">
          <w:rPr>
            <w:rFonts w:ascii="Times New Roman" w:hAnsi="Times New Roman" w:cs="Times New Roman"/>
            <w:b/>
            <w:bCs/>
            <w:noProof/>
          </w:rPr>
          <w:t>2</w:t>
        </w:r>
        <w:r w:rsidRPr="008C75EB">
          <w:rPr>
            <w:rFonts w:ascii="Times New Roman" w:hAnsi="Times New Roman" w:cs="Times New Roman"/>
            <w:b/>
            <w:bCs/>
            <w:sz w:val="24"/>
            <w:szCs w:val="24"/>
          </w:rPr>
          <w:fldChar w:fldCharType="end"/>
        </w:r>
      </w:p>
    </w:sdtContent>
  </w:sdt>
  <w:p w14:paraId="2C00F7CC" w14:textId="77777777" w:rsidR="00B33910" w:rsidRDefault="00B33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F79"/>
    <w:multiLevelType w:val="multilevel"/>
    <w:tmpl w:val="6AF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106E8"/>
    <w:multiLevelType w:val="hybridMultilevel"/>
    <w:tmpl w:val="8BCEE3D4"/>
    <w:lvl w:ilvl="0" w:tplc="E3B64F52">
      <w:start w:val="3"/>
      <w:numFmt w:val="bullet"/>
      <w:lvlText w:val="-"/>
      <w:lvlJc w:val="left"/>
      <w:pPr>
        <w:ind w:left="1080" w:hanging="360"/>
      </w:pPr>
      <w:rPr>
        <w:rFonts w:ascii="Calibri Light" w:eastAsia="Times New Roman" w:hAnsi="Calibri Light" w:cs="Arial" w:hint="default"/>
        <w:b/>
        <w:i w:val="0"/>
        <w:color w:val="4472C4" w:themeColor="accent1"/>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0E6F5D"/>
    <w:multiLevelType w:val="multilevel"/>
    <w:tmpl w:val="3C46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D5846"/>
    <w:multiLevelType w:val="hybridMultilevel"/>
    <w:tmpl w:val="B0A6775E"/>
    <w:lvl w:ilvl="0" w:tplc="D3E6A51C">
      <w:start w:val="2"/>
      <w:numFmt w:val="bullet"/>
      <w:lvlText w:val="-"/>
      <w:lvlJc w:val="left"/>
      <w:pPr>
        <w:ind w:left="1080" w:hanging="360"/>
      </w:pPr>
      <w:rPr>
        <w:rFonts w:ascii="Times New Roman" w:eastAsiaTheme="minorEastAsia"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2C23C1"/>
    <w:multiLevelType w:val="hybridMultilevel"/>
    <w:tmpl w:val="37D2BA74"/>
    <w:lvl w:ilvl="0" w:tplc="9B22107C">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852E0"/>
    <w:multiLevelType w:val="hybridMultilevel"/>
    <w:tmpl w:val="61C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C613C"/>
    <w:multiLevelType w:val="multilevel"/>
    <w:tmpl w:val="1620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56888"/>
    <w:multiLevelType w:val="multilevel"/>
    <w:tmpl w:val="05FA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2273C"/>
    <w:multiLevelType w:val="multilevel"/>
    <w:tmpl w:val="D51E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7718F"/>
    <w:multiLevelType w:val="multilevel"/>
    <w:tmpl w:val="A61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76393"/>
    <w:multiLevelType w:val="multilevel"/>
    <w:tmpl w:val="7E66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82DB9"/>
    <w:multiLevelType w:val="multilevel"/>
    <w:tmpl w:val="8560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07879"/>
    <w:multiLevelType w:val="hybridMultilevel"/>
    <w:tmpl w:val="41A0EF60"/>
    <w:lvl w:ilvl="0" w:tplc="416C2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02C6A"/>
    <w:multiLevelType w:val="multilevel"/>
    <w:tmpl w:val="438E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92255"/>
    <w:multiLevelType w:val="multilevel"/>
    <w:tmpl w:val="BA30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A6DE8"/>
    <w:multiLevelType w:val="multilevel"/>
    <w:tmpl w:val="6646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10E09"/>
    <w:multiLevelType w:val="hybridMultilevel"/>
    <w:tmpl w:val="482A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239BC"/>
    <w:multiLevelType w:val="multilevel"/>
    <w:tmpl w:val="4294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2647A"/>
    <w:multiLevelType w:val="multilevel"/>
    <w:tmpl w:val="B656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186C32"/>
    <w:multiLevelType w:val="multilevel"/>
    <w:tmpl w:val="F0E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266DF"/>
    <w:multiLevelType w:val="multilevel"/>
    <w:tmpl w:val="915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4C4BC1"/>
    <w:multiLevelType w:val="multilevel"/>
    <w:tmpl w:val="EA32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B64BD7"/>
    <w:multiLevelType w:val="multilevel"/>
    <w:tmpl w:val="66E6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837517">
    <w:abstractNumId w:val="1"/>
  </w:num>
  <w:num w:numId="2" w16cid:durableId="1805538039">
    <w:abstractNumId w:val="3"/>
  </w:num>
  <w:num w:numId="3" w16cid:durableId="1913006303">
    <w:abstractNumId w:val="12"/>
  </w:num>
  <w:num w:numId="4" w16cid:durableId="1511606340">
    <w:abstractNumId w:val="4"/>
  </w:num>
  <w:num w:numId="5" w16cid:durableId="1722559625">
    <w:abstractNumId w:val="5"/>
  </w:num>
  <w:num w:numId="6" w16cid:durableId="47922614">
    <w:abstractNumId w:val="16"/>
  </w:num>
  <w:num w:numId="7" w16cid:durableId="849029346">
    <w:abstractNumId w:val="22"/>
  </w:num>
  <w:num w:numId="8" w16cid:durableId="201524644">
    <w:abstractNumId w:val="2"/>
  </w:num>
  <w:num w:numId="9" w16cid:durableId="356548094">
    <w:abstractNumId w:val="8"/>
  </w:num>
  <w:num w:numId="10" w16cid:durableId="834609572">
    <w:abstractNumId w:val="9"/>
  </w:num>
  <w:num w:numId="11" w16cid:durableId="1389182374">
    <w:abstractNumId w:val="17"/>
  </w:num>
  <w:num w:numId="12" w16cid:durableId="1342776469">
    <w:abstractNumId w:val="7"/>
  </w:num>
  <w:num w:numId="13" w16cid:durableId="768506178">
    <w:abstractNumId w:val="0"/>
  </w:num>
  <w:num w:numId="14" w16cid:durableId="2021470267">
    <w:abstractNumId w:val="20"/>
  </w:num>
  <w:num w:numId="15" w16cid:durableId="1976788053">
    <w:abstractNumId w:val="21"/>
  </w:num>
  <w:num w:numId="16" w16cid:durableId="1631017157">
    <w:abstractNumId w:val="15"/>
  </w:num>
  <w:num w:numId="17" w16cid:durableId="942343202">
    <w:abstractNumId w:val="18"/>
  </w:num>
  <w:num w:numId="18" w16cid:durableId="836920528">
    <w:abstractNumId w:val="13"/>
  </w:num>
  <w:num w:numId="19" w16cid:durableId="1506818057">
    <w:abstractNumId w:val="14"/>
  </w:num>
  <w:num w:numId="20" w16cid:durableId="1924297620">
    <w:abstractNumId w:val="19"/>
  </w:num>
  <w:num w:numId="21" w16cid:durableId="303778578">
    <w:abstractNumId w:val="11"/>
  </w:num>
  <w:num w:numId="22" w16cid:durableId="623082490">
    <w:abstractNumId w:val="6"/>
  </w:num>
  <w:num w:numId="23" w16cid:durableId="86854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10"/>
    <w:rsid w:val="00050FA9"/>
    <w:rsid w:val="000530D2"/>
    <w:rsid w:val="00077C7F"/>
    <w:rsid w:val="00091A0A"/>
    <w:rsid w:val="00101DD7"/>
    <w:rsid w:val="00170E25"/>
    <w:rsid w:val="00177DD6"/>
    <w:rsid w:val="002117F5"/>
    <w:rsid w:val="00277D19"/>
    <w:rsid w:val="002D12FD"/>
    <w:rsid w:val="002D4B76"/>
    <w:rsid w:val="00303A8E"/>
    <w:rsid w:val="00333191"/>
    <w:rsid w:val="003467E5"/>
    <w:rsid w:val="00374B6B"/>
    <w:rsid w:val="00382B0D"/>
    <w:rsid w:val="0039233A"/>
    <w:rsid w:val="0045252B"/>
    <w:rsid w:val="00462CD4"/>
    <w:rsid w:val="004E212F"/>
    <w:rsid w:val="00502D21"/>
    <w:rsid w:val="0050705F"/>
    <w:rsid w:val="00512FCC"/>
    <w:rsid w:val="00597CBA"/>
    <w:rsid w:val="005E1AB5"/>
    <w:rsid w:val="005F1E58"/>
    <w:rsid w:val="0064579D"/>
    <w:rsid w:val="00654632"/>
    <w:rsid w:val="00686958"/>
    <w:rsid w:val="006F79EA"/>
    <w:rsid w:val="007039A3"/>
    <w:rsid w:val="0075666C"/>
    <w:rsid w:val="00766579"/>
    <w:rsid w:val="00766879"/>
    <w:rsid w:val="007B4542"/>
    <w:rsid w:val="0088074C"/>
    <w:rsid w:val="00880BC2"/>
    <w:rsid w:val="008C75EB"/>
    <w:rsid w:val="008F4684"/>
    <w:rsid w:val="00953759"/>
    <w:rsid w:val="009537A9"/>
    <w:rsid w:val="009726AC"/>
    <w:rsid w:val="00974A97"/>
    <w:rsid w:val="00980609"/>
    <w:rsid w:val="009A444F"/>
    <w:rsid w:val="009B57E3"/>
    <w:rsid w:val="00A33FBE"/>
    <w:rsid w:val="00A91236"/>
    <w:rsid w:val="00AE120D"/>
    <w:rsid w:val="00B1577D"/>
    <w:rsid w:val="00B30D7B"/>
    <w:rsid w:val="00B33910"/>
    <w:rsid w:val="00C3273D"/>
    <w:rsid w:val="00C41118"/>
    <w:rsid w:val="00C54386"/>
    <w:rsid w:val="00CA3D2E"/>
    <w:rsid w:val="00CE1404"/>
    <w:rsid w:val="00CF2F40"/>
    <w:rsid w:val="00D732C0"/>
    <w:rsid w:val="00D743CC"/>
    <w:rsid w:val="00DF2304"/>
    <w:rsid w:val="00DF5FA2"/>
    <w:rsid w:val="00E018BE"/>
    <w:rsid w:val="00E86BE0"/>
    <w:rsid w:val="00F26357"/>
    <w:rsid w:val="00F466A8"/>
    <w:rsid w:val="00F55D96"/>
    <w:rsid w:val="00F834E1"/>
    <w:rsid w:val="00F872FC"/>
    <w:rsid w:val="00FE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5375"/>
  <w15:chartTrackingRefBased/>
  <w15:docId w15:val="{A6B1151D-E656-4794-AD10-8E6B78F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7C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7C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3910"/>
    <w:pPr>
      <w:spacing w:after="0" w:line="240" w:lineRule="auto"/>
      <w:ind w:left="720"/>
      <w:contextualSpacing/>
    </w:pPr>
    <w:rPr>
      <w:rFonts w:ascii="Arial" w:eastAsia="Times New Roman" w:hAnsi="Arial" w:cs="Arial"/>
      <w:color w:val="000000"/>
      <w:sz w:val="20"/>
      <w:szCs w:val="24"/>
    </w:rPr>
  </w:style>
  <w:style w:type="paragraph" w:styleId="TOCHeading">
    <w:name w:val="TOC Heading"/>
    <w:basedOn w:val="Heading1"/>
    <w:next w:val="Normal"/>
    <w:uiPriority w:val="39"/>
    <w:unhideWhenUsed/>
    <w:qFormat/>
    <w:rsid w:val="00B33910"/>
    <w:pPr>
      <w:spacing w:before="480" w:line="276" w:lineRule="auto"/>
      <w:outlineLvl w:val="9"/>
    </w:pPr>
    <w:rPr>
      <w:b/>
      <w:bCs/>
      <w:sz w:val="28"/>
      <w:szCs w:val="28"/>
    </w:rPr>
  </w:style>
  <w:style w:type="table" w:styleId="TableGrid">
    <w:name w:val="Table Grid"/>
    <w:basedOn w:val="TableNormal"/>
    <w:uiPriority w:val="39"/>
    <w:rsid w:val="00B3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D12FD"/>
    <w:pPr>
      <w:numPr>
        <w:numId w:val="4"/>
      </w:numPr>
      <w:tabs>
        <w:tab w:val="right" w:leader="dot" w:pos="12950"/>
      </w:tabs>
      <w:spacing w:after="100" w:line="480" w:lineRule="auto"/>
    </w:pPr>
  </w:style>
  <w:style w:type="character" w:styleId="Hyperlink">
    <w:name w:val="Hyperlink"/>
    <w:basedOn w:val="DefaultParagraphFont"/>
    <w:uiPriority w:val="99"/>
    <w:unhideWhenUsed/>
    <w:rsid w:val="00B33910"/>
    <w:rPr>
      <w:color w:val="0563C1" w:themeColor="hyperlink"/>
      <w:u w:val="single"/>
    </w:rPr>
  </w:style>
  <w:style w:type="paragraph" w:styleId="Subtitle">
    <w:name w:val="Subtitle"/>
    <w:basedOn w:val="Normal"/>
    <w:next w:val="Normal"/>
    <w:link w:val="SubtitleChar"/>
    <w:uiPriority w:val="11"/>
    <w:qFormat/>
    <w:rsid w:val="00B339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3910"/>
    <w:rPr>
      <w:rFonts w:eastAsiaTheme="minorEastAsia"/>
      <w:color w:val="5A5A5A" w:themeColor="text1" w:themeTint="A5"/>
      <w:spacing w:val="15"/>
    </w:rPr>
  </w:style>
  <w:style w:type="paragraph" w:styleId="Header">
    <w:name w:val="header"/>
    <w:basedOn w:val="Normal"/>
    <w:link w:val="HeaderChar"/>
    <w:uiPriority w:val="99"/>
    <w:unhideWhenUsed/>
    <w:rsid w:val="00B33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10"/>
  </w:style>
  <w:style w:type="paragraph" w:styleId="Footer">
    <w:name w:val="footer"/>
    <w:basedOn w:val="Normal"/>
    <w:link w:val="FooterChar"/>
    <w:uiPriority w:val="99"/>
    <w:unhideWhenUsed/>
    <w:rsid w:val="00B33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10"/>
  </w:style>
  <w:style w:type="character" w:styleId="FollowedHyperlink">
    <w:name w:val="FollowedHyperlink"/>
    <w:basedOn w:val="DefaultParagraphFont"/>
    <w:uiPriority w:val="99"/>
    <w:semiHidden/>
    <w:unhideWhenUsed/>
    <w:rsid w:val="0045252B"/>
    <w:rPr>
      <w:color w:val="954F72" w:themeColor="followedHyperlink"/>
      <w:u w:val="single"/>
    </w:rPr>
  </w:style>
  <w:style w:type="character" w:styleId="UnresolvedMention">
    <w:name w:val="Unresolved Mention"/>
    <w:basedOn w:val="DefaultParagraphFont"/>
    <w:uiPriority w:val="99"/>
    <w:semiHidden/>
    <w:unhideWhenUsed/>
    <w:rsid w:val="0064579D"/>
    <w:rPr>
      <w:color w:val="605E5C"/>
      <w:shd w:val="clear" w:color="auto" w:fill="E1DFDD"/>
    </w:rPr>
  </w:style>
  <w:style w:type="paragraph" w:styleId="NormalWeb">
    <w:name w:val="Normal (Web)"/>
    <w:basedOn w:val="Normal"/>
    <w:uiPriority w:val="99"/>
    <w:unhideWhenUsed/>
    <w:rsid w:val="005F1E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E58"/>
    <w:rPr>
      <w:b/>
      <w:bCs/>
    </w:rPr>
  </w:style>
  <w:style w:type="character" w:customStyle="1" w:styleId="Heading3Char">
    <w:name w:val="Heading 3 Char"/>
    <w:basedOn w:val="DefaultParagraphFont"/>
    <w:link w:val="Heading3"/>
    <w:uiPriority w:val="9"/>
    <w:semiHidden/>
    <w:rsid w:val="00597C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97C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941">
      <w:bodyDiv w:val="1"/>
      <w:marLeft w:val="0"/>
      <w:marRight w:val="0"/>
      <w:marTop w:val="0"/>
      <w:marBottom w:val="0"/>
      <w:divBdr>
        <w:top w:val="none" w:sz="0" w:space="0" w:color="auto"/>
        <w:left w:val="none" w:sz="0" w:space="0" w:color="auto"/>
        <w:bottom w:val="none" w:sz="0" w:space="0" w:color="auto"/>
        <w:right w:val="none" w:sz="0" w:space="0" w:color="auto"/>
      </w:divBdr>
    </w:div>
    <w:div w:id="508714466">
      <w:bodyDiv w:val="1"/>
      <w:marLeft w:val="0"/>
      <w:marRight w:val="0"/>
      <w:marTop w:val="0"/>
      <w:marBottom w:val="0"/>
      <w:divBdr>
        <w:top w:val="none" w:sz="0" w:space="0" w:color="auto"/>
        <w:left w:val="none" w:sz="0" w:space="0" w:color="auto"/>
        <w:bottom w:val="none" w:sz="0" w:space="0" w:color="auto"/>
        <w:right w:val="none" w:sz="0" w:space="0" w:color="auto"/>
      </w:divBdr>
    </w:div>
    <w:div w:id="970786381">
      <w:bodyDiv w:val="1"/>
      <w:marLeft w:val="0"/>
      <w:marRight w:val="0"/>
      <w:marTop w:val="0"/>
      <w:marBottom w:val="0"/>
      <w:divBdr>
        <w:top w:val="none" w:sz="0" w:space="0" w:color="auto"/>
        <w:left w:val="none" w:sz="0" w:space="0" w:color="auto"/>
        <w:bottom w:val="none" w:sz="0" w:space="0" w:color="auto"/>
        <w:right w:val="none" w:sz="0" w:space="0" w:color="auto"/>
      </w:divBdr>
    </w:div>
    <w:div w:id="1192305126">
      <w:bodyDiv w:val="1"/>
      <w:marLeft w:val="0"/>
      <w:marRight w:val="0"/>
      <w:marTop w:val="0"/>
      <w:marBottom w:val="0"/>
      <w:divBdr>
        <w:top w:val="none" w:sz="0" w:space="0" w:color="auto"/>
        <w:left w:val="none" w:sz="0" w:space="0" w:color="auto"/>
        <w:bottom w:val="none" w:sz="0" w:space="0" w:color="auto"/>
        <w:right w:val="none" w:sz="0" w:space="0" w:color="auto"/>
      </w:divBdr>
    </w:div>
    <w:div w:id="1553152783">
      <w:bodyDiv w:val="1"/>
      <w:marLeft w:val="0"/>
      <w:marRight w:val="0"/>
      <w:marTop w:val="0"/>
      <w:marBottom w:val="0"/>
      <w:divBdr>
        <w:top w:val="none" w:sz="0" w:space="0" w:color="auto"/>
        <w:left w:val="none" w:sz="0" w:space="0" w:color="auto"/>
        <w:bottom w:val="none" w:sz="0" w:space="0" w:color="auto"/>
        <w:right w:val="none" w:sz="0" w:space="0" w:color="auto"/>
      </w:divBdr>
    </w:div>
    <w:div w:id="1581714250">
      <w:bodyDiv w:val="1"/>
      <w:marLeft w:val="0"/>
      <w:marRight w:val="0"/>
      <w:marTop w:val="0"/>
      <w:marBottom w:val="0"/>
      <w:divBdr>
        <w:top w:val="none" w:sz="0" w:space="0" w:color="auto"/>
        <w:left w:val="none" w:sz="0" w:space="0" w:color="auto"/>
        <w:bottom w:val="none" w:sz="0" w:space="0" w:color="auto"/>
        <w:right w:val="none" w:sz="0" w:space="0" w:color="auto"/>
      </w:divBdr>
    </w:div>
    <w:div w:id="1785611495">
      <w:bodyDiv w:val="1"/>
      <w:marLeft w:val="0"/>
      <w:marRight w:val="0"/>
      <w:marTop w:val="0"/>
      <w:marBottom w:val="0"/>
      <w:divBdr>
        <w:top w:val="none" w:sz="0" w:space="0" w:color="auto"/>
        <w:left w:val="none" w:sz="0" w:space="0" w:color="auto"/>
        <w:bottom w:val="none" w:sz="0" w:space="0" w:color="auto"/>
        <w:right w:val="none" w:sz="0" w:space="0" w:color="auto"/>
      </w:divBdr>
    </w:div>
    <w:div w:id="1993946974">
      <w:bodyDiv w:val="1"/>
      <w:marLeft w:val="0"/>
      <w:marRight w:val="0"/>
      <w:marTop w:val="0"/>
      <w:marBottom w:val="0"/>
      <w:divBdr>
        <w:top w:val="none" w:sz="0" w:space="0" w:color="auto"/>
        <w:left w:val="none" w:sz="0" w:space="0" w:color="auto"/>
        <w:bottom w:val="none" w:sz="0" w:space="0" w:color="auto"/>
        <w:right w:val="none" w:sz="0" w:space="0" w:color="auto"/>
      </w:divBdr>
    </w:div>
    <w:div w:id="20438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ltimorecityschools.org/procurement-federal-fun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midtownacadem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ED73886F002449A8BDBB7CCC2AD9F" ma:contentTypeVersion="10" ma:contentTypeDescription="Create a new document." ma:contentTypeScope="" ma:versionID="0c0ab31e8280623a314f3e42bbe1f29c">
  <xsd:schema xmlns:xsd="http://www.w3.org/2001/XMLSchema" xmlns:xs="http://www.w3.org/2001/XMLSchema" xmlns:p="http://schemas.microsoft.com/office/2006/metadata/properties" xmlns:ns2="1bc9269c-febb-48a6-8f4d-b13a1efa3ece" xmlns:ns3="77fc6583-f50e-4708-9dec-432e804985d9" targetNamespace="http://schemas.microsoft.com/office/2006/metadata/properties" ma:root="true" ma:fieldsID="06c22e6eda636820bbb0b5367d44c216" ns2:_="" ns3:_="">
    <xsd:import namespace="1bc9269c-febb-48a6-8f4d-b13a1efa3ece"/>
    <xsd:import namespace="77fc6583-f50e-4708-9dec-432e80498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9269c-febb-48a6-8f4d-b13a1efa3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c6583-f50e-4708-9dec-432e80498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43608-C241-4099-9420-D39A5072A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9269c-febb-48a6-8f4d-b13a1efa3ece"/>
    <ds:schemaRef ds:uri="77fc6583-f50e-4708-9dec-432e80498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481F9-AA25-44D2-AEE1-72F0DFF09037}">
  <ds:schemaRefs>
    <ds:schemaRef ds:uri="http://schemas.microsoft.com/sharepoint/v3/contenttype/forms"/>
  </ds:schemaRefs>
</ds:datastoreItem>
</file>

<file path=customXml/itemProps3.xml><?xml version="1.0" encoding="utf-8"?>
<ds:datastoreItem xmlns:ds="http://schemas.openxmlformats.org/officeDocument/2006/customXml" ds:itemID="{89319973-B314-4B2E-9BC2-1736A6EE9B96}">
  <ds:schemaRefs>
    <ds:schemaRef ds:uri="http://schemas.openxmlformats.org/officeDocument/2006/bibliography"/>
  </ds:schemaRefs>
</ds:datastoreItem>
</file>

<file path=customXml/itemProps4.xml><?xml version="1.0" encoding="utf-8"?>
<ds:datastoreItem xmlns:ds="http://schemas.openxmlformats.org/officeDocument/2006/customXml" ds:itemID="{0B9D5941-DD5C-403A-86F7-D96AB80421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Kindra D</dc:creator>
  <cp:keywords/>
  <dc:description/>
  <cp:lastModifiedBy>Davis, Kimberly C.</cp:lastModifiedBy>
  <cp:revision>2</cp:revision>
  <cp:lastPrinted>2021-10-21T14:46:00Z</cp:lastPrinted>
  <dcterms:created xsi:type="dcterms:W3CDTF">2025-06-16T16:24:00Z</dcterms:created>
  <dcterms:modified xsi:type="dcterms:W3CDTF">2025-06-16T16:24:00Z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0x0101002CBED73886F002449A8BDBB7CCC2AD9F</vt:lpwstr>
  </property>
</Properties>
</file>