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E7954" w14:textId="38CC77D7" w:rsidR="002B0E37" w:rsidRPr="002B0E37" w:rsidRDefault="002B0E37" w:rsidP="002B0E37">
      <w:pPr>
        <w:spacing w:before="100" w:beforeAutospacing="1" w:after="100" w:afterAutospacing="1" w:line="240" w:lineRule="auto"/>
        <w:outlineLvl w:val="0"/>
        <w:rPr>
          <w:rFonts w:ascii="&amp;quot" w:eastAsia="Times New Roman" w:hAnsi="&amp;quot" w:cs="Times New Roman"/>
          <w:b/>
          <w:bCs/>
          <w:color w:val="003C70"/>
          <w:kern w:val="36"/>
          <w:sz w:val="35"/>
          <w:szCs w:val="35"/>
        </w:rPr>
      </w:pPr>
      <w:r>
        <w:rPr>
          <w:rFonts w:ascii="&amp;quot" w:eastAsia="Times New Roman" w:hAnsi="&amp;quot" w:cs="Times New Roman"/>
          <w:b/>
          <w:bCs/>
          <w:color w:val="003C70"/>
          <w:kern w:val="36"/>
          <w:sz w:val="35"/>
          <w:szCs w:val="35"/>
        </w:rPr>
        <w:t xml:space="preserve">Village of Moscow </w:t>
      </w:r>
      <w:r w:rsidRPr="002B0E37">
        <w:rPr>
          <w:rFonts w:ascii="&amp;quot" w:eastAsia="Times New Roman" w:hAnsi="&amp;quot" w:cs="Times New Roman"/>
          <w:b/>
          <w:bCs/>
          <w:color w:val="003C70"/>
          <w:kern w:val="36"/>
          <w:sz w:val="35"/>
          <w:szCs w:val="35"/>
        </w:rPr>
        <w:t>Electric Aggregation</w:t>
      </w:r>
      <w:r>
        <w:rPr>
          <w:rFonts w:ascii="&amp;quot" w:eastAsia="Times New Roman" w:hAnsi="&amp;quot" w:cs="Times New Roman"/>
          <w:b/>
          <w:bCs/>
          <w:color w:val="003C70"/>
          <w:kern w:val="36"/>
          <w:sz w:val="35"/>
          <w:szCs w:val="35"/>
        </w:rPr>
        <w:t xml:space="preserve"> Program</w:t>
      </w:r>
      <w:r w:rsidRPr="002B0E37">
        <w:rPr>
          <w:rFonts w:ascii="&amp;quot" w:eastAsia="Times New Roman" w:hAnsi="&amp;quot" w:cs="Times New Roman"/>
          <w:b/>
          <w:bCs/>
          <w:color w:val="003C70"/>
          <w:kern w:val="36"/>
          <w:sz w:val="35"/>
          <w:szCs w:val="35"/>
        </w:rPr>
        <w:t xml:space="preserve"> </w:t>
      </w:r>
    </w:p>
    <w:p w14:paraId="0876E8FD" w14:textId="77777777" w:rsidR="007B33F9" w:rsidRDefault="002B0E37" w:rsidP="002B0E37">
      <w:pPr>
        <w:spacing w:after="0" w:line="240" w:lineRule="auto"/>
        <w:rPr>
          <w:rFonts w:ascii="Arial" w:eastAsia="Times New Roman" w:hAnsi="Arial" w:cs="Arial"/>
          <w:color w:val="222222"/>
        </w:rPr>
      </w:pPr>
      <w:r>
        <w:rPr>
          <w:rFonts w:ascii="Arial" w:eastAsia="Times New Roman" w:hAnsi="Arial" w:cs="Arial"/>
          <w:color w:val="222222"/>
        </w:rPr>
        <w:t>The Village of Moscow</w:t>
      </w:r>
      <w:r w:rsidRPr="002B0E37">
        <w:rPr>
          <w:rFonts w:ascii="Arial" w:eastAsia="Times New Roman" w:hAnsi="Arial" w:cs="Arial"/>
          <w:color w:val="222222"/>
        </w:rPr>
        <w:t xml:space="preserve"> continues to offer you an opportunity to save on your electric bill! </w:t>
      </w:r>
    </w:p>
    <w:p w14:paraId="04A4ED55" w14:textId="77777777" w:rsidR="007B33F9" w:rsidRDefault="007B33F9" w:rsidP="002B0E37">
      <w:pPr>
        <w:spacing w:after="0" w:line="240" w:lineRule="auto"/>
        <w:rPr>
          <w:rFonts w:ascii="Arial" w:eastAsia="Times New Roman" w:hAnsi="Arial" w:cs="Arial"/>
          <w:color w:val="222222"/>
        </w:rPr>
      </w:pPr>
    </w:p>
    <w:p w14:paraId="68F51DD9" w14:textId="77777777" w:rsidR="00417315" w:rsidRDefault="007B33F9" w:rsidP="002B0E37">
      <w:pPr>
        <w:spacing w:after="0" w:line="240" w:lineRule="auto"/>
        <w:rPr>
          <w:rFonts w:ascii="Arial" w:eastAsia="Times New Roman" w:hAnsi="Arial" w:cs="Arial"/>
          <w:color w:val="222222"/>
        </w:rPr>
      </w:pPr>
      <w:r>
        <w:rPr>
          <w:rFonts w:ascii="Arial" w:eastAsia="Times New Roman" w:hAnsi="Arial" w:cs="Arial"/>
          <w:color w:val="222222"/>
        </w:rPr>
        <w:t xml:space="preserve">On November 7, 2017, Village residents voted to approve an opt-out electric aggregation program for eligible Village residents and small businesses. </w:t>
      </w:r>
      <w:r w:rsidR="00417315">
        <w:rPr>
          <w:rFonts w:ascii="Arial" w:eastAsia="Times New Roman" w:hAnsi="Arial" w:cs="Arial"/>
          <w:color w:val="222222"/>
        </w:rPr>
        <w:t>Village Council adopted a Plan of Operation for the program and entered into an agreement with Energy Alliances, Inc. to provide consulting services for obtaining the electric generation and supply for this program. After careful consideration of available options, t</w:t>
      </w:r>
      <w:r w:rsidR="002B0E37">
        <w:rPr>
          <w:rFonts w:ascii="Arial" w:eastAsia="Times New Roman" w:hAnsi="Arial" w:cs="Arial"/>
          <w:color w:val="222222"/>
        </w:rPr>
        <w:t>he Village</w:t>
      </w:r>
      <w:r>
        <w:rPr>
          <w:rFonts w:ascii="Arial" w:eastAsia="Times New Roman" w:hAnsi="Arial" w:cs="Arial"/>
          <w:color w:val="222222"/>
        </w:rPr>
        <w:t xml:space="preserve"> Council</w:t>
      </w:r>
      <w:r w:rsidR="002B0E37" w:rsidRPr="002B0E37">
        <w:rPr>
          <w:rFonts w:ascii="Arial" w:eastAsia="Times New Roman" w:hAnsi="Arial" w:cs="Arial"/>
          <w:color w:val="222222"/>
        </w:rPr>
        <w:t xml:space="preserve"> selected </w:t>
      </w:r>
      <w:r w:rsidR="002B0E37">
        <w:rPr>
          <w:rFonts w:ascii="Arial" w:eastAsia="Times New Roman" w:hAnsi="Arial" w:cs="Arial"/>
          <w:color w:val="222222"/>
        </w:rPr>
        <w:t>AEP Energy</w:t>
      </w:r>
      <w:r w:rsidR="002B0E37" w:rsidRPr="002B0E37">
        <w:rPr>
          <w:rFonts w:ascii="Arial" w:eastAsia="Times New Roman" w:hAnsi="Arial" w:cs="Arial"/>
          <w:color w:val="222222"/>
        </w:rPr>
        <w:t xml:space="preserve"> as the program</w:t>
      </w:r>
      <w:r w:rsidR="002B0E37">
        <w:rPr>
          <w:rFonts w:ascii="Arial" w:eastAsia="Times New Roman" w:hAnsi="Arial" w:cs="Arial"/>
          <w:color w:val="222222"/>
        </w:rPr>
        <w:t>’</w:t>
      </w:r>
      <w:r w:rsidR="002B0E37" w:rsidRPr="002B0E37">
        <w:rPr>
          <w:rFonts w:ascii="Arial" w:eastAsia="Times New Roman" w:hAnsi="Arial" w:cs="Arial"/>
          <w:color w:val="222222"/>
        </w:rPr>
        <w:t>s new electric supplier</w:t>
      </w:r>
      <w:r w:rsidR="002B0E37">
        <w:rPr>
          <w:rFonts w:ascii="Arial" w:eastAsia="Times New Roman" w:hAnsi="Arial" w:cs="Arial"/>
          <w:color w:val="222222"/>
        </w:rPr>
        <w:t xml:space="preserve">. </w:t>
      </w:r>
      <w:r w:rsidR="002B0E37" w:rsidRPr="002B0E37">
        <w:rPr>
          <w:rFonts w:ascii="Arial" w:eastAsia="Times New Roman" w:hAnsi="Arial" w:cs="Arial"/>
          <w:color w:val="222222"/>
        </w:rPr>
        <w:t xml:space="preserve">Both </w:t>
      </w:r>
      <w:r w:rsidR="002B0E37">
        <w:rPr>
          <w:rFonts w:ascii="Arial" w:eastAsia="Times New Roman" w:hAnsi="Arial" w:cs="Arial"/>
          <w:color w:val="222222"/>
        </w:rPr>
        <w:t>the Village of Moscow and AEP Energy</w:t>
      </w:r>
      <w:r w:rsidR="002B0E37" w:rsidRPr="002B0E37">
        <w:rPr>
          <w:rFonts w:ascii="Arial" w:eastAsia="Times New Roman" w:hAnsi="Arial" w:cs="Arial"/>
          <w:color w:val="222222"/>
        </w:rPr>
        <w:t xml:space="preserve"> are certified by the Public Utilities Commission to provide this service. </w:t>
      </w:r>
    </w:p>
    <w:p w14:paraId="39BA346A" w14:textId="77777777" w:rsidR="00417315" w:rsidRDefault="00417315" w:rsidP="002B0E37">
      <w:pPr>
        <w:spacing w:after="0" w:line="240" w:lineRule="auto"/>
        <w:rPr>
          <w:rFonts w:ascii="Arial" w:eastAsia="Times New Roman" w:hAnsi="Arial" w:cs="Arial"/>
          <w:color w:val="222222"/>
        </w:rPr>
      </w:pPr>
    </w:p>
    <w:p w14:paraId="1B215266" w14:textId="6A51587F" w:rsidR="002B0E37" w:rsidRPr="002B0E37" w:rsidRDefault="00417315" w:rsidP="002B0E37">
      <w:pPr>
        <w:spacing w:after="0" w:line="240" w:lineRule="auto"/>
        <w:rPr>
          <w:rFonts w:ascii="Arial" w:eastAsia="Times New Roman" w:hAnsi="Arial" w:cs="Arial"/>
          <w:color w:val="222222"/>
        </w:rPr>
      </w:pPr>
      <w:r>
        <w:rPr>
          <w:rFonts w:ascii="Arial" w:eastAsia="Times New Roman" w:hAnsi="Arial" w:cs="Arial"/>
          <w:color w:val="222222"/>
        </w:rPr>
        <w:t xml:space="preserve">The initial opt-out notice was mailed to eligible residents and small businesses in late May 2018. </w:t>
      </w:r>
      <w:r w:rsidR="002B0E37" w:rsidRPr="002B0E37">
        <w:rPr>
          <w:rFonts w:ascii="Arial" w:eastAsia="Times New Roman" w:hAnsi="Arial" w:cs="Arial"/>
          <w:color w:val="222222"/>
        </w:rPr>
        <w:t>As an eligible resident or small business, you w</w:t>
      </w:r>
      <w:r>
        <w:rPr>
          <w:rFonts w:ascii="Arial" w:eastAsia="Times New Roman" w:hAnsi="Arial" w:cs="Arial"/>
          <w:color w:val="222222"/>
        </w:rPr>
        <w:t>ere</w:t>
      </w:r>
      <w:r w:rsidR="002B0E37" w:rsidRPr="002B0E37">
        <w:rPr>
          <w:rFonts w:ascii="Arial" w:eastAsia="Times New Roman" w:hAnsi="Arial" w:cs="Arial"/>
          <w:color w:val="222222"/>
        </w:rPr>
        <w:t xml:space="preserve"> automatically enrolled in the program unless you chose to opt-out</w:t>
      </w:r>
      <w:r>
        <w:rPr>
          <w:rFonts w:ascii="Arial" w:eastAsia="Times New Roman" w:hAnsi="Arial" w:cs="Arial"/>
          <w:color w:val="222222"/>
        </w:rPr>
        <w:t xml:space="preserve"> (not participate in the program).  From time-to-time, additional opt-out notices will be sent to Village residents and small businesses who become eligible to participate in the program. </w:t>
      </w:r>
      <w:r w:rsidR="002B0E37" w:rsidRPr="002B0E37">
        <w:rPr>
          <w:rFonts w:ascii="Arial" w:eastAsia="Times New Roman" w:hAnsi="Arial" w:cs="Arial"/>
          <w:color w:val="222222"/>
        </w:rPr>
        <w:t xml:space="preserve"> </w:t>
      </w:r>
      <w:r w:rsidR="002B0E37" w:rsidRPr="002B0E37">
        <w:rPr>
          <w:rFonts w:ascii="Arial" w:eastAsia="Times New Roman" w:hAnsi="Arial" w:cs="Arial"/>
          <w:color w:val="222222"/>
        </w:rPr>
        <w:br/>
      </w:r>
      <w:r w:rsidR="002B0E37" w:rsidRPr="002B0E37">
        <w:rPr>
          <w:rFonts w:ascii="Arial" w:eastAsia="Times New Roman" w:hAnsi="Arial" w:cs="Arial"/>
          <w:color w:val="222222"/>
        </w:rPr>
        <w:br/>
      </w:r>
    </w:p>
    <w:p w14:paraId="68CF9F6B" w14:textId="31C6905B" w:rsidR="00EB410E" w:rsidRPr="00EB410E" w:rsidRDefault="002B0E37" w:rsidP="00F03401">
      <w:pPr>
        <w:spacing w:after="0" w:line="240" w:lineRule="auto"/>
        <w:rPr>
          <w:rFonts w:eastAsia="Times New Roman" w:cstheme="minorHAnsi"/>
          <w:color w:val="FF0000"/>
        </w:rPr>
      </w:pPr>
      <w:r w:rsidRPr="002B0E37">
        <w:rPr>
          <w:rFonts w:eastAsia="Times New Roman" w:cstheme="minorHAnsi"/>
          <w:b/>
          <w:bCs/>
          <w:color w:val="FF0000"/>
          <w:sz w:val="29"/>
          <w:szCs w:val="29"/>
          <w:bdr w:val="none" w:sz="0" w:space="0" w:color="auto" w:frame="1"/>
        </w:rPr>
        <w:t xml:space="preserve">Program </w:t>
      </w:r>
      <w:r w:rsidR="00750F4F">
        <w:rPr>
          <w:rFonts w:eastAsia="Times New Roman" w:cstheme="minorHAnsi"/>
          <w:b/>
          <w:bCs/>
          <w:color w:val="FF0000"/>
          <w:sz w:val="29"/>
          <w:szCs w:val="29"/>
          <w:bdr w:val="none" w:sz="0" w:space="0" w:color="auto" w:frame="1"/>
        </w:rPr>
        <w:t>D</w:t>
      </w:r>
      <w:r w:rsidRPr="002B0E37">
        <w:rPr>
          <w:rFonts w:eastAsia="Times New Roman" w:cstheme="minorHAnsi"/>
          <w:b/>
          <w:bCs/>
          <w:color w:val="FF0000"/>
          <w:sz w:val="29"/>
          <w:szCs w:val="29"/>
          <w:bdr w:val="none" w:sz="0" w:space="0" w:color="auto" w:frame="1"/>
        </w:rPr>
        <w:t>etails:</w:t>
      </w:r>
      <w:r w:rsidRPr="002B0E37">
        <w:rPr>
          <w:rFonts w:eastAsia="Times New Roman" w:cstheme="minorHAnsi"/>
          <w:color w:val="FF0000"/>
        </w:rPr>
        <w:br/>
      </w:r>
    </w:p>
    <w:p w14:paraId="00990B15" w14:textId="5DAEEF65" w:rsidR="002B0E37" w:rsidRDefault="00EB410E" w:rsidP="00F03401">
      <w:pPr>
        <w:pStyle w:val="ListParagraph"/>
        <w:numPr>
          <w:ilvl w:val="0"/>
          <w:numId w:val="2"/>
        </w:numPr>
        <w:spacing w:after="0" w:line="240" w:lineRule="auto"/>
        <w:rPr>
          <w:rFonts w:ascii="Arial" w:eastAsia="Times New Roman" w:hAnsi="Arial" w:cs="Arial"/>
          <w:color w:val="222222"/>
          <w:bdr w:val="none" w:sz="0" w:space="0" w:color="auto" w:frame="1"/>
        </w:rPr>
      </w:pPr>
      <w:r w:rsidRPr="00F03401">
        <w:rPr>
          <w:rFonts w:ascii="Arial" w:eastAsia="Times New Roman" w:hAnsi="Arial" w:cs="Arial"/>
          <w:color w:val="222222"/>
        </w:rPr>
        <w:t>Price:</w:t>
      </w:r>
      <w:r>
        <w:rPr>
          <w:rFonts w:ascii="Arial" w:eastAsia="Times New Roman" w:hAnsi="Arial" w:cs="Arial"/>
          <w:color w:val="222222"/>
        </w:rPr>
        <w:t xml:space="preserve"> </w:t>
      </w:r>
      <w:r w:rsidRPr="00EB410E">
        <w:rPr>
          <w:rFonts w:ascii="Arial" w:eastAsia="Times New Roman" w:hAnsi="Arial" w:cs="Arial"/>
          <w:color w:val="222222"/>
        </w:rPr>
        <w:t>Starting with the July 2018 meter-read date, eligible residents</w:t>
      </w:r>
      <w:r w:rsidR="007B33F9">
        <w:rPr>
          <w:rFonts w:ascii="Arial" w:eastAsia="Times New Roman" w:hAnsi="Arial" w:cs="Arial"/>
          <w:color w:val="222222"/>
        </w:rPr>
        <w:t xml:space="preserve"> and small businesses</w:t>
      </w:r>
      <w:r w:rsidRPr="00EB410E">
        <w:rPr>
          <w:rFonts w:ascii="Arial" w:eastAsia="Times New Roman" w:hAnsi="Arial" w:cs="Arial"/>
          <w:color w:val="222222"/>
        </w:rPr>
        <w:t xml:space="preserve"> will receive a secure price of </w:t>
      </w:r>
      <w:r w:rsidRPr="00F03401">
        <w:rPr>
          <w:rFonts w:ascii="Arial" w:eastAsia="Times New Roman" w:hAnsi="Arial" w:cs="Arial"/>
          <w:b/>
          <w:bCs/>
          <w:color w:val="222222"/>
        </w:rPr>
        <w:t>5.360 cents per kWh</w:t>
      </w:r>
      <w:r w:rsidRPr="00EB410E">
        <w:rPr>
          <w:rFonts w:ascii="Arial" w:eastAsia="Times New Roman" w:hAnsi="Arial" w:cs="Arial"/>
          <w:color w:val="222222"/>
        </w:rPr>
        <w:t xml:space="preserve"> for electricity supply charges for a period of thirty-six (36) months. </w:t>
      </w:r>
      <w:r w:rsidR="002B0E37" w:rsidRPr="00EB410E">
        <w:rPr>
          <w:rFonts w:ascii="Arial" w:eastAsia="Times New Roman" w:hAnsi="Arial" w:cs="Arial"/>
          <w:color w:val="222222"/>
          <w:bdr w:val="none" w:sz="0" w:space="0" w:color="auto" w:frame="1"/>
        </w:rPr>
        <w:t xml:space="preserve"> </w:t>
      </w:r>
    </w:p>
    <w:p w14:paraId="212CE736" w14:textId="77777777" w:rsidR="00EB410E" w:rsidRDefault="00EB410E" w:rsidP="00F03401">
      <w:pPr>
        <w:pStyle w:val="ListParagraph"/>
        <w:spacing w:after="0" w:line="240" w:lineRule="auto"/>
        <w:ind w:left="1296"/>
        <w:rPr>
          <w:rFonts w:ascii="Arial" w:eastAsia="Times New Roman" w:hAnsi="Arial" w:cs="Arial"/>
          <w:color w:val="222222"/>
          <w:bdr w:val="none" w:sz="0" w:space="0" w:color="auto" w:frame="1"/>
        </w:rPr>
      </w:pPr>
    </w:p>
    <w:p w14:paraId="354C5298" w14:textId="6FA01CA9" w:rsidR="00EB410E" w:rsidRDefault="00EB410E" w:rsidP="00F03401">
      <w:pPr>
        <w:pStyle w:val="ListParagraph"/>
        <w:numPr>
          <w:ilvl w:val="0"/>
          <w:numId w:val="2"/>
        </w:numPr>
        <w:spacing w:after="0" w:line="240" w:lineRule="auto"/>
        <w:rPr>
          <w:rFonts w:ascii="Arial" w:eastAsia="Times New Roman" w:hAnsi="Arial" w:cs="Arial"/>
          <w:color w:val="222222"/>
          <w:bdr w:val="none" w:sz="0" w:space="0" w:color="auto" w:frame="1"/>
        </w:rPr>
      </w:pPr>
      <w:r w:rsidRPr="00F03401">
        <w:rPr>
          <w:rFonts w:ascii="Arial" w:eastAsia="Times New Roman" w:hAnsi="Arial" w:cs="Arial"/>
          <w:color w:val="222222"/>
        </w:rPr>
        <w:t>Term:</w:t>
      </w:r>
      <w:r w:rsidR="00F03401">
        <w:rPr>
          <w:rFonts w:ascii="Arial" w:eastAsia="Times New Roman" w:hAnsi="Arial" w:cs="Arial"/>
          <w:color w:val="222222"/>
          <w:bdr w:val="none" w:sz="0" w:space="0" w:color="auto" w:frame="1"/>
        </w:rPr>
        <w:t xml:space="preserve"> T</w:t>
      </w:r>
      <w:r>
        <w:rPr>
          <w:rFonts w:ascii="Arial" w:eastAsia="Times New Roman" w:hAnsi="Arial" w:cs="Arial"/>
          <w:color w:val="222222"/>
          <w:bdr w:val="none" w:sz="0" w:space="0" w:color="auto" w:frame="1"/>
        </w:rPr>
        <w:t>hirty-six (36) months – July 2018 – June 2021 meter read</w:t>
      </w:r>
    </w:p>
    <w:p w14:paraId="6C78825E" w14:textId="77777777" w:rsidR="00F03401" w:rsidRPr="00F03401" w:rsidRDefault="00F03401" w:rsidP="00F03401">
      <w:pPr>
        <w:spacing w:after="0" w:line="240" w:lineRule="auto"/>
        <w:rPr>
          <w:rFonts w:ascii="Arial" w:eastAsia="Times New Roman" w:hAnsi="Arial" w:cs="Arial"/>
          <w:color w:val="222222"/>
          <w:bdr w:val="none" w:sz="0" w:space="0" w:color="auto" w:frame="1"/>
        </w:rPr>
      </w:pPr>
    </w:p>
    <w:p w14:paraId="6D0E4F57" w14:textId="1AB0EA35" w:rsidR="00EB410E" w:rsidRDefault="007B33F9" w:rsidP="00F03401">
      <w:pPr>
        <w:numPr>
          <w:ilvl w:val="0"/>
          <w:numId w:val="1"/>
        </w:numPr>
        <w:spacing w:after="0" w:line="240" w:lineRule="auto"/>
        <w:rPr>
          <w:rFonts w:ascii="Arial" w:eastAsia="Times New Roman" w:hAnsi="Arial" w:cs="Arial"/>
          <w:color w:val="222222"/>
          <w:bdr w:val="none" w:sz="0" w:space="0" w:color="auto" w:frame="1"/>
        </w:rPr>
      </w:pPr>
      <w:r>
        <w:rPr>
          <w:rFonts w:ascii="Arial" w:eastAsia="Times New Roman" w:hAnsi="Arial" w:cs="Arial"/>
          <w:color w:val="222222"/>
          <w:bdr w:val="none" w:sz="0" w:space="0" w:color="auto" w:frame="1"/>
        </w:rPr>
        <w:t xml:space="preserve">You will receive </w:t>
      </w:r>
      <w:r w:rsidRPr="007B33F9">
        <w:rPr>
          <w:rFonts w:ascii="Arial" w:eastAsia="Times New Roman" w:hAnsi="Arial" w:cs="Arial"/>
          <w:b/>
          <w:bCs/>
          <w:color w:val="222222"/>
          <w:bdr w:val="none" w:sz="0" w:space="0" w:color="auto" w:frame="1"/>
        </w:rPr>
        <w:t>o</w:t>
      </w:r>
      <w:r w:rsidR="00EB410E" w:rsidRPr="007B33F9">
        <w:rPr>
          <w:rFonts w:ascii="Arial" w:eastAsia="Times New Roman" w:hAnsi="Arial" w:cs="Arial"/>
          <w:b/>
          <w:bCs/>
          <w:color w:val="222222"/>
          <w:bdr w:val="none" w:sz="0" w:space="0" w:color="auto" w:frame="1"/>
        </w:rPr>
        <w:t>ne energy bill</w:t>
      </w:r>
      <w:r w:rsidR="00EB410E" w:rsidRPr="00EB410E">
        <w:rPr>
          <w:rFonts w:ascii="Arial" w:eastAsia="Times New Roman" w:hAnsi="Arial" w:cs="Arial"/>
          <w:color w:val="222222"/>
          <w:bdr w:val="none" w:sz="0" w:space="0" w:color="auto" w:frame="1"/>
        </w:rPr>
        <w:t xml:space="preserve"> from Duke Energy, your local utility</w:t>
      </w:r>
      <w:r>
        <w:rPr>
          <w:rFonts w:ascii="Arial" w:eastAsia="Times New Roman" w:hAnsi="Arial" w:cs="Arial"/>
          <w:color w:val="222222"/>
          <w:bdr w:val="none" w:sz="0" w:space="0" w:color="auto" w:frame="1"/>
        </w:rPr>
        <w:t>.  Supply charges from AEP Energy will be included on your Duke Energy bill.</w:t>
      </w:r>
    </w:p>
    <w:p w14:paraId="191AB0E5" w14:textId="77777777" w:rsidR="00EB410E" w:rsidRPr="00EB410E" w:rsidRDefault="00EB410E" w:rsidP="00F03401">
      <w:pPr>
        <w:spacing w:after="0" w:line="240" w:lineRule="auto"/>
        <w:ind w:left="1296"/>
        <w:rPr>
          <w:rFonts w:ascii="Arial" w:eastAsia="Times New Roman" w:hAnsi="Arial" w:cs="Arial"/>
          <w:color w:val="222222"/>
          <w:bdr w:val="none" w:sz="0" w:space="0" w:color="auto" w:frame="1"/>
        </w:rPr>
      </w:pPr>
    </w:p>
    <w:p w14:paraId="07BF374E" w14:textId="7C22112A" w:rsidR="00EB410E" w:rsidRDefault="007B33F9" w:rsidP="00F03401">
      <w:pPr>
        <w:numPr>
          <w:ilvl w:val="0"/>
          <w:numId w:val="1"/>
        </w:numPr>
        <w:spacing w:after="0" w:line="240" w:lineRule="auto"/>
        <w:rPr>
          <w:rFonts w:ascii="Arial" w:eastAsia="Times New Roman" w:hAnsi="Arial" w:cs="Arial"/>
          <w:color w:val="222222"/>
          <w:bdr w:val="none" w:sz="0" w:space="0" w:color="auto" w:frame="1"/>
        </w:rPr>
      </w:pPr>
      <w:r>
        <w:rPr>
          <w:rFonts w:ascii="Arial" w:eastAsia="Times New Roman" w:hAnsi="Arial" w:cs="Arial"/>
          <w:color w:val="222222"/>
          <w:bdr w:val="none" w:sz="0" w:space="0" w:color="auto" w:frame="1"/>
        </w:rPr>
        <w:t xml:space="preserve">Participants </w:t>
      </w:r>
      <w:r w:rsidRPr="007B33F9">
        <w:rPr>
          <w:rFonts w:ascii="Arial" w:eastAsia="Times New Roman" w:hAnsi="Arial" w:cs="Arial"/>
          <w:b/>
          <w:bCs/>
          <w:color w:val="222222"/>
          <w:bdr w:val="none" w:sz="0" w:space="0" w:color="auto" w:frame="1"/>
        </w:rPr>
        <w:t>can cancel</w:t>
      </w:r>
      <w:r>
        <w:rPr>
          <w:rFonts w:ascii="Arial" w:eastAsia="Times New Roman" w:hAnsi="Arial" w:cs="Arial"/>
          <w:color w:val="222222"/>
          <w:bdr w:val="none" w:sz="0" w:space="0" w:color="auto" w:frame="1"/>
        </w:rPr>
        <w:t xml:space="preserve"> their participation in the program </w:t>
      </w:r>
      <w:r w:rsidRPr="007B33F9">
        <w:rPr>
          <w:rFonts w:ascii="Arial" w:eastAsia="Times New Roman" w:hAnsi="Arial" w:cs="Arial"/>
          <w:b/>
          <w:bCs/>
          <w:color w:val="222222"/>
          <w:bdr w:val="none" w:sz="0" w:space="0" w:color="auto" w:frame="1"/>
        </w:rPr>
        <w:t>at any time</w:t>
      </w:r>
      <w:r>
        <w:rPr>
          <w:rFonts w:ascii="Arial" w:eastAsia="Times New Roman" w:hAnsi="Arial" w:cs="Arial"/>
          <w:color w:val="222222"/>
          <w:bdr w:val="none" w:sz="0" w:space="0" w:color="auto" w:frame="1"/>
        </w:rPr>
        <w:t xml:space="preserve"> without incurring a cancellation fee</w:t>
      </w:r>
      <w:r w:rsidR="00EB410E" w:rsidRPr="00EB410E">
        <w:rPr>
          <w:rFonts w:ascii="Arial" w:eastAsia="Times New Roman" w:hAnsi="Arial" w:cs="Arial"/>
          <w:color w:val="222222"/>
          <w:bdr w:val="none" w:sz="0" w:space="0" w:color="auto" w:frame="1"/>
        </w:rPr>
        <w:t xml:space="preserve">! </w:t>
      </w:r>
    </w:p>
    <w:p w14:paraId="33128F20" w14:textId="77777777" w:rsidR="00EB410E" w:rsidRPr="00EB410E" w:rsidRDefault="00EB410E" w:rsidP="00F03401">
      <w:pPr>
        <w:spacing w:after="0" w:line="240" w:lineRule="auto"/>
        <w:ind w:left="1296"/>
        <w:rPr>
          <w:rFonts w:ascii="Arial" w:eastAsia="Times New Roman" w:hAnsi="Arial" w:cs="Arial"/>
          <w:color w:val="222222"/>
          <w:bdr w:val="none" w:sz="0" w:space="0" w:color="auto" w:frame="1"/>
        </w:rPr>
      </w:pPr>
    </w:p>
    <w:p w14:paraId="4DB962B5" w14:textId="6A099371" w:rsidR="00EB410E" w:rsidRDefault="00EB410E" w:rsidP="00F03401">
      <w:pPr>
        <w:numPr>
          <w:ilvl w:val="0"/>
          <w:numId w:val="1"/>
        </w:numPr>
        <w:spacing w:after="0" w:line="240" w:lineRule="auto"/>
        <w:rPr>
          <w:rFonts w:ascii="Arial" w:eastAsia="Times New Roman" w:hAnsi="Arial" w:cs="Arial"/>
          <w:color w:val="222222"/>
          <w:bdr w:val="none" w:sz="0" w:space="0" w:color="auto" w:frame="1"/>
        </w:rPr>
      </w:pPr>
      <w:r w:rsidRPr="00EB410E">
        <w:rPr>
          <w:rFonts w:ascii="Arial" w:eastAsia="Times New Roman" w:hAnsi="Arial" w:cs="Arial"/>
          <w:color w:val="222222"/>
          <w:bdr w:val="none" w:sz="0" w:space="0" w:color="auto" w:frame="1"/>
        </w:rPr>
        <w:t>Duke Energy continues to deliver your electricity and maintain the electric lines and respond to emergencies.</w:t>
      </w:r>
    </w:p>
    <w:p w14:paraId="644866A2" w14:textId="77777777" w:rsidR="00EB410E" w:rsidRDefault="00EB410E" w:rsidP="00F03401">
      <w:pPr>
        <w:pStyle w:val="ListParagraph"/>
        <w:spacing w:after="0"/>
        <w:rPr>
          <w:rFonts w:ascii="Arial" w:eastAsia="Times New Roman" w:hAnsi="Arial" w:cs="Arial"/>
          <w:color w:val="222222"/>
          <w:bdr w:val="none" w:sz="0" w:space="0" w:color="auto" w:frame="1"/>
        </w:rPr>
      </w:pPr>
    </w:p>
    <w:p w14:paraId="5C0C9C82" w14:textId="24360B0B" w:rsidR="00EB410E" w:rsidRDefault="00F03401" w:rsidP="00F03401">
      <w:pPr>
        <w:spacing w:after="0" w:line="240" w:lineRule="auto"/>
        <w:rPr>
          <w:rFonts w:ascii="Arial" w:eastAsia="Times New Roman" w:hAnsi="Arial" w:cs="Arial"/>
          <w:b/>
          <w:bCs/>
          <w:color w:val="FF0000"/>
          <w:bdr w:val="none" w:sz="0" w:space="0" w:color="auto" w:frame="1"/>
        </w:rPr>
      </w:pPr>
      <w:r>
        <w:rPr>
          <w:rFonts w:ascii="Arial" w:eastAsia="Times New Roman" w:hAnsi="Arial" w:cs="Arial"/>
          <w:b/>
          <w:bCs/>
          <w:color w:val="FF0000"/>
          <w:bdr w:val="none" w:sz="0" w:space="0" w:color="auto" w:frame="1"/>
        </w:rPr>
        <w:t xml:space="preserve">To Enroll in the </w:t>
      </w:r>
      <w:r w:rsidR="00EB410E" w:rsidRPr="00EB410E">
        <w:rPr>
          <w:rFonts w:ascii="Arial" w:eastAsia="Times New Roman" w:hAnsi="Arial" w:cs="Arial"/>
          <w:b/>
          <w:bCs/>
          <w:color w:val="FF0000"/>
          <w:bdr w:val="none" w:sz="0" w:space="0" w:color="auto" w:frame="1"/>
        </w:rPr>
        <w:t xml:space="preserve">Program </w:t>
      </w:r>
    </w:p>
    <w:p w14:paraId="48526DC0" w14:textId="77777777" w:rsidR="00F03401" w:rsidRPr="00EB410E" w:rsidRDefault="00F03401" w:rsidP="00F03401">
      <w:pPr>
        <w:spacing w:after="0" w:line="240" w:lineRule="auto"/>
        <w:rPr>
          <w:rFonts w:ascii="Arial" w:eastAsia="Times New Roman" w:hAnsi="Arial" w:cs="Arial"/>
          <w:b/>
          <w:bCs/>
          <w:color w:val="FF0000"/>
          <w:bdr w:val="none" w:sz="0" w:space="0" w:color="auto" w:frame="1"/>
        </w:rPr>
      </w:pPr>
    </w:p>
    <w:p w14:paraId="6ADD1080" w14:textId="46C9CB6A" w:rsidR="00EB410E" w:rsidRDefault="00EB410E" w:rsidP="00F03401">
      <w:pPr>
        <w:numPr>
          <w:ilvl w:val="0"/>
          <w:numId w:val="1"/>
        </w:numPr>
        <w:spacing w:after="0" w:line="240" w:lineRule="auto"/>
        <w:rPr>
          <w:rFonts w:ascii="Arial" w:eastAsia="Times New Roman" w:hAnsi="Arial" w:cs="Arial"/>
          <w:color w:val="222222"/>
          <w:bdr w:val="none" w:sz="0" w:space="0" w:color="auto" w:frame="1"/>
        </w:rPr>
      </w:pPr>
      <w:r>
        <w:rPr>
          <w:rFonts w:ascii="Arial" w:eastAsia="Times New Roman" w:hAnsi="Arial" w:cs="Arial"/>
          <w:color w:val="222222"/>
          <w:bdr w:val="none" w:sz="0" w:space="0" w:color="auto" w:frame="1"/>
        </w:rPr>
        <w:t xml:space="preserve">You can </w:t>
      </w:r>
      <w:r w:rsidRPr="00750F4F">
        <w:rPr>
          <w:rFonts w:ascii="Arial" w:eastAsia="Times New Roman" w:hAnsi="Arial" w:cs="Arial"/>
          <w:b/>
          <w:bCs/>
          <w:color w:val="222222"/>
          <w:bdr w:val="none" w:sz="0" w:space="0" w:color="auto" w:frame="1"/>
        </w:rPr>
        <w:t>enroll in the program</w:t>
      </w:r>
      <w:r>
        <w:rPr>
          <w:rFonts w:ascii="Arial" w:eastAsia="Times New Roman" w:hAnsi="Arial" w:cs="Arial"/>
          <w:color w:val="222222"/>
          <w:bdr w:val="none" w:sz="0" w:space="0" w:color="auto" w:frame="1"/>
        </w:rPr>
        <w:t xml:space="preserve"> </w:t>
      </w:r>
      <w:r w:rsidRPr="00750F4F">
        <w:rPr>
          <w:rFonts w:ascii="Arial" w:eastAsia="Times New Roman" w:hAnsi="Arial" w:cs="Arial"/>
          <w:b/>
          <w:bCs/>
          <w:color w:val="222222"/>
          <w:bdr w:val="none" w:sz="0" w:space="0" w:color="auto" w:frame="1"/>
        </w:rPr>
        <w:t>at any time</w:t>
      </w:r>
      <w:r>
        <w:rPr>
          <w:rFonts w:ascii="Arial" w:eastAsia="Times New Roman" w:hAnsi="Arial" w:cs="Arial"/>
          <w:color w:val="222222"/>
          <w:bdr w:val="none" w:sz="0" w:space="0" w:color="auto" w:frame="1"/>
        </w:rPr>
        <w:t xml:space="preserve"> by:</w:t>
      </w:r>
    </w:p>
    <w:p w14:paraId="468D70EF" w14:textId="77777777" w:rsidR="00F03401" w:rsidRDefault="00F03401" w:rsidP="00F03401">
      <w:pPr>
        <w:spacing w:after="0" w:line="240" w:lineRule="auto"/>
        <w:ind w:left="1296"/>
        <w:rPr>
          <w:rFonts w:ascii="Arial" w:eastAsia="Times New Roman" w:hAnsi="Arial" w:cs="Arial"/>
          <w:color w:val="222222"/>
          <w:bdr w:val="none" w:sz="0" w:space="0" w:color="auto" w:frame="1"/>
        </w:rPr>
      </w:pPr>
    </w:p>
    <w:p w14:paraId="38888B37" w14:textId="569CD200" w:rsidR="00EB410E" w:rsidRDefault="00EB410E" w:rsidP="00F03401">
      <w:pPr>
        <w:numPr>
          <w:ilvl w:val="1"/>
          <w:numId w:val="1"/>
        </w:numPr>
        <w:spacing w:after="0" w:line="240" w:lineRule="auto"/>
        <w:rPr>
          <w:rFonts w:ascii="Arial" w:eastAsia="Times New Roman" w:hAnsi="Arial" w:cs="Arial"/>
          <w:color w:val="222222"/>
          <w:bdr w:val="none" w:sz="0" w:space="0" w:color="auto" w:frame="1"/>
        </w:rPr>
      </w:pPr>
      <w:r>
        <w:rPr>
          <w:rFonts w:ascii="Arial" w:eastAsia="Times New Roman" w:hAnsi="Arial" w:cs="Arial"/>
          <w:color w:val="222222"/>
          <w:bdr w:val="none" w:sz="0" w:space="0" w:color="auto" w:frame="1"/>
        </w:rPr>
        <w:t>Calling the toll-free number:  877-726-0214</w:t>
      </w:r>
    </w:p>
    <w:p w14:paraId="59312D6E" w14:textId="63AF9E74" w:rsidR="00AE3EE0" w:rsidRPr="009A11BB" w:rsidRDefault="00AE3EE0" w:rsidP="00F03401">
      <w:pPr>
        <w:numPr>
          <w:ilvl w:val="1"/>
          <w:numId w:val="1"/>
        </w:numPr>
        <w:spacing w:after="0" w:line="240" w:lineRule="auto"/>
        <w:rPr>
          <w:rStyle w:val="Hyperlink"/>
          <w:rFonts w:ascii="Arial" w:eastAsia="Times New Roman" w:hAnsi="Arial" w:cs="Arial"/>
          <w:color w:val="222222"/>
          <w:u w:val="none"/>
          <w:bdr w:val="none" w:sz="0" w:space="0" w:color="auto" w:frame="1"/>
        </w:rPr>
      </w:pPr>
      <w:r>
        <w:rPr>
          <w:rFonts w:ascii="Arial" w:eastAsia="Times New Roman" w:hAnsi="Arial" w:cs="Arial"/>
          <w:color w:val="222222"/>
          <w:bdr w:val="none" w:sz="0" w:space="0" w:color="auto" w:frame="1"/>
        </w:rPr>
        <w:t xml:space="preserve">Going on-line at:  </w:t>
      </w:r>
      <w:hyperlink r:id="rId5" w:history="1">
        <w:r w:rsidRPr="00193F75">
          <w:rPr>
            <w:rStyle w:val="Hyperlink"/>
            <w:rFonts w:ascii="Arial" w:eastAsia="Times New Roman" w:hAnsi="Arial" w:cs="Arial"/>
            <w:bdr w:val="none" w:sz="0" w:space="0" w:color="auto" w:frame="1"/>
          </w:rPr>
          <w:t>https://enroll.aepenergy.com/acquisition/aggregation</w:t>
        </w:r>
      </w:hyperlink>
    </w:p>
    <w:p w14:paraId="635EC3FF" w14:textId="299CCC00" w:rsidR="009A11BB" w:rsidRPr="009A11BB" w:rsidRDefault="009A11BB" w:rsidP="00F03401">
      <w:pPr>
        <w:numPr>
          <w:ilvl w:val="1"/>
          <w:numId w:val="1"/>
        </w:numPr>
        <w:spacing w:after="0" w:line="240" w:lineRule="auto"/>
        <w:rPr>
          <w:rFonts w:ascii="Arial" w:eastAsia="Times New Roman" w:hAnsi="Arial" w:cs="Arial"/>
          <w:bdr w:val="none" w:sz="0" w:space="0" w:color="auto" w:frame="1"/>
        </w:rPr>
      </w:pPr>
      <w:r w:rsidRPr="009A11BB">
        <w:rPr>
          <w:rStyle w:val="Hyperlink"/>
          <w:rFonts w:ascii="Arial" w:eastAsia="Times New Roman" w:hAnsi="Arial" w:cs="Arial"/>
          <w:color w:val="auto"/>
          <w:u w:val="none"/>
          <w:bdr w:val="none" w:sz="0" w:space="0" w:color="auto" w:frame="1"/>
        </w:rPr>
        <w:t>Please have your Duke Energy bill available to provide account information</w:t>
      </w:r>
    </w:p>
    <w:p w14:paraId="737B16D7" w14:textId="77777777" w:rsidR="00AE3EE0" w:rsidRDefault="00AE3EE0" w:rsidP="00F03401">
      <w:pPr>
        <w:spacing w:after="0" w:line="240" w:lineRule="auto"/>
        <w:ind w:left="1296"/>
        <w:rPr>
          <w:rFonts w:ascii="Arial" w:eastAsia="Times New Roman" w:hAnsi="Arial" w:cs="Arial"/>
          <w:color w:val="222222"/>
          <w:bdr w:val="none" w:sz="0" w:space="0" w:color="auto" w:frame="1"/>
        </w:rPr>
      </w:pPr>
    </w:p>
    <w:p w14:paraId="3DCEE035" w14:textId="7F4AE6C6" w:rsidR="00EB410E" w:rsidRDefault="00EB410E" w:rsidP="00F03401">
      <w:pPr>
        <w:numPr>
          <w:ilvl w:val="0"/>
          <w:numId w:val="1"/>
        </w:numPr>
        <w:spacing w:after="0" w:line="240" w:lineRule="auto"/>
        <w:rPr>
          <w:rFonts w:ascii="Arial" w:eastAsia="Times New Roman" w:hAnsi="Arial" w:cs="Arial"/>
          <w:color w:val="222222"/>
          <w:bdr w:val="none" w:sz="0" w:space="0" w:color="auto" w:frame="1"/>
        </w:rPr>
      </w:pPr>
      <w:r w:rsidRPr="00EB410E">
        <w:rPr>
          <w:rFonts w:ascii="Arial" w:eastAsia="Times New Roman" w:hAnsi="Arial" w:cs="Arial"/>
          <w:color w:val="222222"/>
          <w:bdr w:val="none" w:sz="0" w:space="0" w:color="auto" w:frame="1"/>
        </w:rPr>
        <w:t xml:space="preserve">After your finalized enrollment, Duke Energy will send a letter confirming your enrollment and informing you of your ability to cancel your enrollment with no </w:t>
      </w:r>
      <w:bookmarkStart w:id="0" w:name="_GoBack"/>
      <w:bookmarkEnd w:id="0"/>
      <w:r w:rsidRPr="00EB410E">
        <w:rPr>
          <w:rFonts w:ascii="Arial" w:eastAsia="Times New Roman" w:hAnsi="Arial" w:cs="Arial"/>
          <w:color w:val="222222"/>
          <w:bdr w:val="none" w:sz="0" w:space="0" w:color="auto" w:frame="1"/>
        </w:rPr>
        <w:t>penalty.</w:t>
      </w:r>
    </w:p>
    <w:p w14:paraId="778444C5" w14:textId="77777777" w:rsidR="00750F4F" w:rsidRPr="00EB410E" w:rsidRDefault="00750F4F" w:rsidP="00F03401">
      <w:pPr>
        <w:numPr>
          <w:ilvl w:val="0"/>
          <w:numId w:val="1"/>
        </w:numPr>
        <w:spacing w:after="0" w:line="240" w:lineRule="auto"/>
        <w:rPr>
          <w:rFonts w:ascii="Arial" w:eastAsia="Times New Roman" w:hAnsi="Arial" w:cs="Arial"/>
          <w:color w:val="222222"/>
          <w:bdr w:val="none" w:sz="0" w:space="0" w:color="auto" w:frame="1"/>
        </w:rPr>
      </w:pPr>
    </w:p>
    <w:p w14:paraId="447C25B3" w14:textId="77777777" w:rsidR="00EB410E" w:rsidRPr="00EB410E" w:rsidRDefault="00EB410E" w:rsidP="00F03401">
      <w:pPr>
        <w:spacing w:after="0" w:line="240" w:lineRule="auto"/>
        <w:ind w:left="1296"/>
        <w:rPr>
          <w:rFonts w:ascii="Arial" w:eastAsia="Times New Roman" w:hAnsi="Arial" w:cs="Arial"/>
          <w:color w:val="222222"/>
          <w:bdr w:val="none" w:sz="0" w:space="0" w:color="auto" w:frame="1"/>
        </w:rPr>
      </w:pPr>
    </w:p>
    <w:p w14:paraId="623D5297" w14:textId="5D8616D3" w:rsidR="00EB410E" w:rsidRDefault="00EB410E" w:rsidP="00F03401">
      <w:pPr>
        <w:spacing w:after="0" w:line="240" w:lineRule="auto"/>
        <w:rPr>
          <w:rFonts w:ascii="Arial" w:eastAsia="Times New Roman" w:hAnsi="Arial" w:cs="Arial"/>
          <w:b/>
          <w:bCs/>
          <w:color w:val="FF0000"/>
          <w:bdr w:val="none" w:sz="0" w:space="0" w:color="auto" w:frame="1"/>
        </w:rPr>
      </w:pPr>
      <w:r w:rsidRPr="00AE3EE0">
        <w:rPr>
          <w:rFonts w:ascii="Arial" w:eastAsia="Times New Roman" w:hAnsi="Arial" w:cs="Arial"/>
          <w:b/>
          <w:bCs/>
          <w:color w:val="FF0000"/>
          <w:bdr w:val="none" w:sz="0" w:space="0" w:color="auto" w:frame="1"/>
        </w:rPr>
        <w:lastRenderedPageBreak/>
        <w:t>How to Opt-Out</w:t>
      </w:r>
      <w:r w:rsidR="00750F4F">
        <w:rPr>
          <w:rFonts w:ascii="Arial" w:eastAsia="Times New Roman" w:hAnsi="Arial" w:cs="Arial"/>
          <w:b/>
          <w:bCs/>
          <w:color w:val="FF0000"/>
          <w:bdr w:val="none" w:sz="0" w:space="0" w:color="auto" w:frame="1"/>
        </w:rPr>
        <w:t xml:space="preserve"> of the Program</w:t>
      </w:r>
    </w:p>
    <w:p w14:paraId="1F31D1D4" w14:textId="77777777" w:rsidR="00F03401" w:rsidRPr="00AE3EE0" w:rsidRDefault="00F03401" w:rsidP="00F03401">
      <w:pPr>
        <w:spacing w:after="0" w:line="240" w:lineRule="auto"/>
        <w:rPr>
          <w:rFonts w:ascii="Arial" w:eastAsia="Times New Roman" w:hAnsi="Arial" w:cs="Arial"/>
          <w:b/>
          <w:bCs/>
          <w:color w:val="FF0000"/>
          <w:bdr w:val="none" w:sz="0" w:space="0" w:color="auto" w:frame="1"/>
        </w:rPr>
      </w:pPr>
    </w:p>
    <w:p w14:paraId="0FEF766A" w14:textId="3B3248FB" w:rsidR="00AE3EE0" w:rsidRDefault="00EB410E" w:rsidP="00F03401">
      <w:pPr>
        <w:pStyle w:val="ListParagraph"/>
        <w:numPr>
          <w:ilvl w:val="0"/>
          <w:numId w:val="3"/>
        </w:numPr>
        <w:spacing w:after="0" w:line="240" w:lineRule="auto"/>
        <w:rPr>
          <w:rFonts w:ascii="Arial" w:eastAsia="Times New Roman" w:hAnsi="Arial" w:cs="Arial"/>
          <w:color w:val="222222"/>
          <w:bdr w:val="none" w:sz="0" w:space="0" w:color="auto" w:frame="1"/>
        </w:rPr>
      </w:pPr>
      <w:r w:rsidRPr="00AE3EE0">
        <w:rPr>
          <w:rFonts w:ascii="Arial" w:eastAsia="Times New Roman" w:hAnsi="Arial" w:cs="Arial"/>
          <w:color w:val="222222"/>
          <w:bdr w:val="none" w:sz="0" w:space="0" w:color="auto" w:frame="1"/>
        </w:rPr>
        <w:t xml:space="preserve">If you do not wish to participate, you </w:t>
      </w:r>
      <w:r w:rsidR="00AE3EE0" w:rsidRPr="00AE3EE0">
        <w:rPr>
          <w:rFonts w:ascii="Arial" w:eastAsia="Times New Roman" w:hAnsi="Arial" w:cs="Arial"/>
          <w:color w:val="222222"/>
          <w:bdr w:val="none" w:sz="0" w:space="0" w:color="auto" w:frame="1"/>
        </w:rPr>
        <w:t xml:space="preserve">may </w:t>
      </w:r>
      <w:r w:rsidRPr="00AE3EE0">
        <w:rPr>
          <w:rFonts w:ascii="Arial" w:eastAsia="Times New Roman" w:hAnsi="Arial" w:cs="Arial"/>
          <w:color w:val="222222"/>
          <w:bdr w:val="none" w:sz="0" w:space="0" w:color="auto" w:frame="1"/>
        </w:rPr>
        <w:t xml:space="preserve">opt-out </w:t>
      </w:r>
      <w:r w:rsidR="00AE3EE0" w:rsidRPr="00AE3EE0">
        <w:rPr>
          <w:rFonts w:ascii="Arial" w:eastAsia="Times New Roman" w:hAnsi="Arial" w:cs="Arial"/>
          <w:color w:val="222222"/>
          <w:bdr w:val="none" w:sz="0" w:space="0" w:color="auto" w:frame="1"/>
        </w:rPr>
        <w:t xml:space="preserve">(or cancel the agreement) at any time with no charge </w:t>
      </w:r>
      <w:r w:rsidRPr="00AE3EE0">
        <w:rPr>
          <w:rFonts w:ascii="Arial" w:eastAsia="Times New Roman" w:hAnsi="Arial" w:cs="Arial"/>
          <w:color w:val="222222"/>
          <w:bdr w:val="none" w:sz="0" w:space="0" w:color="auto" w:frame="1"/>
        </w:rPr>
        <w:t>by</w:t>
      </w:r>
      <w:r w:rsidR="00AE3EE0" w:rsidRPr="00AE3EE0">
        <w:rPr>
          <w:rFonts w:ascii="Arial" w:eastAsia="Times New Roman" w:hAnsi="Arial" w:cs="Arial"/>
          <w:color w:val="222222"/>
          <w:bdr w:val="none" w:sz="0" w:space="0" w:color="auto" w:frame="1"/>
        </w:rPr>
        <w:t xml:space="preserve">: </w:t>
      </w:r>
    </w:p>
    <w:p w14:paraId="13269BF4" w14:textId="77777777" w:rsidR="00F03401" w:rsidRPr="00AE3EE0" w:rsidRDefault="00F03401" w:rsidP="00F03401">
      <w:pPr>
        <w:pStyle w:val="ListParagraph"/>
        <w:spacing w:after="0" w:line="240" w:lineRule="auto"/>
        <w:ind w:left="1296"/>
        <w:rPr>
          <w:rFonts w:ascii="Arial" w:eastAsia="Times New Roman" w:hAnsi="Arial" w:cs="Arial"/>
          <w:color w:val="222222"/>
          <w:bdr w:val="none" w:sz="0" w:space="0" w:color="auto" w:frame="1"/>
        </w:rPr>
      </w:pPr>
    </w:p>
    <w:p w14:paraId="71BF60B4" w14:textId="55B15AA6" w:rsidR="00AE3EE0" w:rsidRDefault="00AE3EE0" w:rsidP="00F03401">
      <w:pPr>
        <w:numPr>
          <w:ilvl w:val="1"/>
          <w:numId w:val="1"/>
        </w:numPr>
        <w:spacing w:after="0" w:line="240" w:lineRule="auto"/>
        <w:rPr>
          <w:rFonts w:ascii="Arial" w:eastAsia="Times New Roman" w:hAnsi="Arial" w:cs="Arial"/>
          <w:color w:val="222222"/>
          <w:bdr w:val="none" w:sz="0" w:space="0" w:color="auto" w:frame="1"/>
        </w:rPr>
      </w:pPr>
      <w:r>
        <w:rPr>
          <w:rFonts w:ascii="Arial" w:eastAsia="Times New Roman" w:hAnsi="Arial" w:cs="Arial"/>
          <w:color w:val="222222"/>
          <w:bdr w:val="none" w:sz="0" w:space="0" w:color="auto" w:frame="1"/>
        </w:rPr>
        <w:t>Calling the toll-free number:  877-726-0214</w:t>
      </w:r>
    </w:p>
    <w:p w14:paraId="09CE48D1" w14:textId="09DF1365" w:rsidR="00AE3EE0" w:rsidRPr="00F03401" w:rsidRDefault="00AE3EE0" w:rsidP="00F03401">
      <w:pPr>
        <w:numPr>
          <w:ilvl w:val="1"/>
          <w:numId w:val="1"/>
        </w:numPr>
        <w:spacing w:after="0" w:line="240" w:lineRule="auto"/>
        <w:rPr>
          <w:rFonts w:ascii="Arial" w:eastAsia="Times New Roman" w:hAnsi="Arial" w:cs="Arial"/>
          <w:color w:val="222222"/>
          <w:bdr w:val="none" w:sz="0" w:space="0" w:color="auto" w:frame="1"/>
        </w:rPr>
      </w:pPr>
      <w:r>
        <w:rPr>
          <w:rFonts w:ascii="Arial" w:eastAsia="Times New Roman" w:hAnsi="Arial" w:cs="Arial"/>
          <w:color w:val="222222"/>
          <w:bdr w:val="none" w:sz="0" w:space="0" w:color="auto" w:frame="1"/>
        </w:rPr>
        <w:t xml:space="preserve">Going on-line at:  </w:t>
      </w:r>
      <w:hyperlink r:id="rId6" w:history="1">
        <w:r w:rsidRPr="00193F75">
          <w:rPr>
            <w:rStyle w:val="Hyperlink"/>
            <w:rFonts w:ascii="Arial" w:eastAsia="Times New Roman" w:hAnsi="Arial" w:cs="Arial"/>
            <w:bdr w:val="none" w:sz="0" w:space="0" w:color="auto" w:frame="1"/>
          </w:rPr>
          <w:t>https://enroll.aepenergy.com/acquisition/aggregation</w:t>
        </w:r>
      </w:hyperlink>
    </w:p>
    <w:p w14:paraId="50CD92B9" w14:textId="630FC0B3" w:rsidR="00AE3EE0" w:rsidRPr="00EB410E" w:rsidRDefault="00EB410E" w:rsidP="00F03401">
      <w:pPr>
        <w:spacing w:after="0" w:line="240" w:lineRule="auto"/>
        <w:ind w:left="1296"/>
        <w:rPr>
          <w:rFonts w:ascii="Arial" w:eastAsia="Times New Roman" w:hAnsi="Arial" w:cs="Arial"/>
          <w:color w:val="222222"/>
          <w:bdr w:val="none" w:sz="0" w:space="0" w:color="auto" w:frame="1"/>
        </w:rPr>
      </w:pPr>
      <w:r w:rsidRPr="00EB410E">
        <w:rPr>
          <w:rFonts w:ascii="Arial" w:eastAsia="Times New Roman" w:hAnsi="Arial" w:cs="Arial"/>
          <w:color w:val="222222"/>
          <w:bdr w:val="none" w:sz="0" w:space="0" w:color="auto" w:frame="1"/>
        </w:rPr>
        <w:t xml:space="preserve"> </w:t>
      </w:r>
    </w:p>
    <w:p w14:paraId="7982A8F5" w14:textId="3A8E8BDD" w:rsidR="00EB410E" w:rsidRPr="00EB410E" w:rsidRDefault="00EB410E" w:rsidP="00F03401">
      <w:pPr>
        <w:numPr>
          <w:ilvl w:val="0"/>
          <w:numId w:val="1"/>
        </w:numPr>
        <w:spacing w:after="0" w:line="240" w:lineRule="auto"/>
        <w:rPr>
          <w:rFonts w:ascii="Arial" w:eastAsia="Times New Roman" w:hAnsi="Arial" w:cs="Arial"/>
          <w:color w:val="222222"/>
          <w:bdr w:val="none" w:sz="0" w:space="0" w:color="auto" w:frame="1"/>
        </w:rPr>
      </w:pPr>
      <w:r w:rsidRPr="00EB410E">
        <w:rPr>
          <w:rFonts w:ascii="Arial" w:eastAsia="Times New Roman" w:hAnsi="Arial" w:cs="Arial"/>
          <w:color w:val="222222"/>
          <w:bdr w:val="none" w:sz="0" w:space="0" w:color="auto" w:frame="1"/>
        </w:rPr>
        <w:t xml:space="preserve">If you choose to opt out of the program at this time, or if you choose to leave the program at a later date, you will be served by your utility </w:t>
      </w:r>
      <w:r w:rsidR="00AE3EE0">
        <w:rPr>
          <w:rFonts w:ascii="Arial" w:eastAsia="Times New Roman" w:hAnsi="Arial" w:cs="Arial"/>
          <w:color w:val="222222"/>
          <w:bdr w:val="none" w:sz="0" w:space="0" w:color="auto" w:frame="1"/>
        </w:rPr>
        <w:t xml:space="preserve">(Duke Energy) </w:t>
      </w:r>
      <w:r w:rsidRPr="00EB410E">
        <w:rPr>
          <w:rFonts w:ascii="Arial" w:eastAsia="Times New Roman" w:hAnsi="Arial" w:cs="Arial"/>
          <w:color w:val="222222"/>
          <w:bdr w:val="none" w:sz="0" w:space="0" w:color="auto" w:frame="1"/>
        </w:rPr>
        <w:t>under its standard service offer or until you choose an alternative supplier of electric service. If you switch back to your utility, you may not be served under the same rates, terms, and conditions that apply to other customers served by your utility.</w:t>
      </w:r>
    </w:p>
    <w:p w14:paraId="72AC2667" w14:textId="77777777" w:rsidR="00EB410E" w:rsidRPr="00EB410E" w:rsidRDefault="00EB410E" w:rsidP="00F03401">
      <w:pPr>
        <w:spacing w:after="0" w:line="240" w:lineRule="auto"/>
        <w:ind w:left="1296"/>
        <w:rPr>
          <w:rFonts w:ascii="Arial" w:eastAsia="Times New Roman" w:hAnsi="Arial" w:cs="Arial"/>
          <w:color w:val="222222"/>
          <w:bdr w:val="none" w:sz="0" w:space="0" w:color="auto" w:frame="1"/>
        </w:rPr>
      </w:pPr>
    </w:p>
    <w:p w14:paraId="2D2CC918" w14:textId="64D7F92C" w:rsidR="00AE3EE0" w:rsidRDefault="00EB410E" w:rsidP="00F03401">
      <w:pPr>
        <w:numPr>
          <w:ilvl w:val="0"/>
          <w:numId w:val="1"/>
        </w:numPr>
        <w:spacing w:after="0" w:line="240" w:lineRule="auto"/>
        <w:rPr>
          <w:rFonts w:ascii="Arial" w:eastAsia="Times New Roman" w:hAnsi="Arial" w:cs="Arial"/>
          <w:color w:val="222222"/>
          <w:bdr w:val="none" w:sz="0" w:space="0" w:color="auto" w:frame="1"/>
        </w:rPr>
      </w:pPr>
      <w:r w:rsidRPr="00EB410E">
        <w:rPr>
          <w:rFonts w:ascii="Arial" w:eastAsia="Times New Roman" w:hAnsi="Arial" w:cs="Arial"/>
          <w:color w:val="222222"/>
          <w:bdr w:val="none" w:sz="0" w:space="0" w:color="auto" w:frame="1"/>
        </w:rPr>
        <w:t>For answers to questions not found here, please call 8</w:t>
      </w:r>
      <w:r w:rsidR="00AE3EE0">
        <w:rPr>
          <w:rFonts w:ascii="Arial" w:eastAsia="Times New Roman" w:hAnsi="Arial" w:cs="Arial"/>
          <w:color w:val="222222"/>
          <w:bdr w:val="none" w:sz="0" w:space="0" w:color="auto" w:frame="1"/>
        </w:rPr>
        <w:t>77-726-0214</w:t>
      </w:r>
      <w:r w:rsidRPr="00EB410E">
        <w:rPr>
          <w:rFonts w:ascii="Arial" w:eastAsia="Times New Roman" w:hAnsi="Arial" w:cs="Arial"/>
          <w:color w:val="222222"/>
          <w:bdr w:val="none" w:sz="0" w:space="0" w:color="auto" w:frame="1"/>
        </w:rPr>
        <w:t>, Monday through Friday</w:t>
      </w:r>
      <w:r w:rsidR="00F03507">
        <w:rPr>
          <w:rFonts w:ascii="Arial" w:eastAsia="Times New Roman" w:hAnsi="Arial" w:cs="Arial"/>
          <w:color w:val="222222"/>
          <w:bdr w:val="none" w:sz="0" w:space="0" w:color="auto" w:frame="1"/>
        </w:rPr>
        <w:t xml:space="preserve"> from</w:t>
      </w:r>
      <w:r w:rsidRPr="00EB410E">
        <w:rPr>
          <w:rFonts w:ascii="Arial" w:eastAsia="Times New Roman" w:hAnsi="Arial" w:cs="Arial"/>
          <w:color w:val="222222"/>
          <w:bdr w:val="none" w:sz="0" w:space="0" w:color="auto" w:frame="1"/>
        </w:rPr>
        <w:t xml:space="preserve"> 8 a.m. to </w:t>
      </w:r>
      <w:r w:rsidR="00F03507">
        <w:rPr>
          <w:rFonts w:ascii="Arial" w:eastAsia="Times New Roman" w:hAnsi="Arial" w:cs="Arial"/>
          <w:color w:val="222222"/>
          <w:bdr w:val="none" w:sz="0" w:space="0" w:color="auto" w:frame="1"/>
        </w:rPr>
        <w:t>7</w:t>
      </w:r>
      <w:r w:rsidRPr="00EB410E">
        <w:rPr>
          <w:rFonts w:ascii="Arial" w:eastAsia="Times New Roman" w:hAnsi="Arial" w:cs="Arial"/>
          <w:color w:val="222222"/>
          <w:bdr w:val="none" w:sz="0" w:space="0" w:color="auto" w:frame="1"/>
        </w:rPr>
        <w:t xml:space="preserve"> p.m.</w:t>
      </w:r>
      <w:r w:rsidR="00F03507">
        <w:rPr>
          <w:rFonts w:ascii="Arial" w:eastAsia="Times New Roman" w:hAnsi="Arial" w:cs="Arial"/>
          <w:color w:val="222222"/>
          <w:bdr w:val="none" w:sz="0" w:space="0" w:color="auto" w:frame="1"/>
        </w:rPr>
        <w:t xml:space="preserve"> EST</w:t>
      </w:r>
      <w:r w:rsidRPr="00EB410E">
        <w:rPr>
          <w:rFonts w:ascii="Arial" w:eastAsia="Times New Roman" w:hAnsi="Arial" w:cs="Arial"/>
          <w:color w:val="222222"/>
          <w:bdr w:val="none" w:sz="0" w:space="0" w:color="auto" w:frame="1"/>
        </w:rPr>
        <w:t xml:space="preserve"> </w:t>
      </w:r>
      <w:r w:rsidR="00F03507">
        <w:rPr>
          <w:rFonts w:ascii="Arial" w:eastAsia="Times New Roman" w:hAnsi="Arial" w:cs="Arial"/>
          <w:color w:val="222222"/>
          <w:bdr w:val="none" w:sz="0" w:space="0" w:color="auto" w:frame="1"/>
        </w:rPr>
        <w:t xml:space="preserve">and Saturdays from 9 a.m. to 1 p.m. EST </w:t>
      </w:r>
    </w:p>
    <w:p w14:paraId="3C7B6008" w14:textId="77777777" w:rsidR="00AE3EE0" w:rsidRPr="00F03401" w:rsidRDefault="00AE3EE0" w:rsidP="00F03401">
      <w:pPr>
        <w:spacing w:after="0" w:line="240" w:lineRule="auto"/>
        <w:ind w:left="1296"/>
        <w:rPr>
          <w:rFonts w:ascii="Arial" w:eastAsia="Times New Roman" w:hAnsi="Arial" w:cs="Arial"/>
          <w:color w:val="222222"/>
          <w:bdr w:val="none" w:sz="0" w:space="0" w:color="auto" w:frame="1"/>
        </w:rPr>
      </w:pPr>
    </w:p>
    <w:p w14:paraId="32F81F0E" w14:textId="030183C3" w:rsidR="00EB410E" w:rsidRPr="00EB410E" w:rsidRDefault="00AE3EE0" w:rsidP="00F03401">
      <w:pPr>
        <w:spacing w:after="0" w:line="240" w:lineRule="auto"/>
        <w:rPr>
          <w:rFonts w:ascii="Arial" w:eastAsia="Times New Roman" w:hAnsi="Arial" w:cs="Arial"/>
          <w:color w:val="222222"/>
          <w:bdr w:val="none" w:sz="0" w:space="0" w:color="auto" w:frame="1"/>
        </w:rPr>
      </w:pPr>
      <w:r>
        <w:rPr>
          <w:rFonts w:ascii="Arial" w:eastAsia="Times New Roman" w:hAnsi="Arial" w:cs="Arial"/>
          <w:color w:val="222222"/>
          <w:bdr w:val="none" w:sz="0" w:space="0" w:color="auto" w:frame="1"/>
        </w:rPr>
        <w:t>The Village of Moscow</w:t>
      </w:r>
      <w:r w:rsidR="00EB410E" w:rsidRPr="00EB410E">
        <w:rPr>
          <w:rFonts w:ascii="Arial" w:eastAsia="Times New Roman" w:hAnsi="Arial" w:cs="Arial"/>
          <w:color w:val="222222"/>
          <w:bdr w:val="none" w:sz="0" w:space="0" w:color="auto" w:frame="1"/>
        </w:rPr>
        <w:t xml:space="preserve"> is pleased to have made this program </w:t>
      </w:r>
      <w:proofErr w:type="gramStart"/>
      <w:r w:rsidR="00EB410E" w:rsidRPr="00EB410E">
        <w:rPr>
          <w:rFonts w:ascii="Arial" w:eastAsia="Times New Roman" w:hAnsi="Arial" w:cs="Arial"/>
          <w:color w:val="222222"/>
          <w:bdr w:val="none" w:sz="0" w:space="0" w:color="auto" w:frame="1"/>
        </w:rPr>
        <w:t>possible, but</w:t>
      </w:r>
      <w:proofErr w:type="gramEnd"/>
      <w:r w:rsidR="00EB410E" w:rsidRPr="00EB410E">
        <w:rPr>
          <w:rFonts w:ascii="Arial" w:eastAsia="Times New Roman" w:hAnsi="Arial" w:cs="Arial"/>
          <w:color w:val="222222"/>
          <w:bdr w:val="none" w:sz="0" w:space="0" w:color="auto" w:frame="1"/>
        </w:rPr>
        <w:t xml:space="preserve"> asks that specific questions about the program be addressed with the supplier</w:t>
      </w:r>
      <w:r w:rsidR="00F03507">
        <w:rPr>
          <w:rFonts w:ascii="Arial" w:eastAsia="Times New Roman" w:hAnsi="Arial" w:cs="Arial"/>
          <w:color w:val="222222"/>
          <w:bdr w:val="none" w:sz="0" w:space="0" w:color="auto" w:frame="1"/>
        </w:rPr>
        <w:t xml:space="preserve"> (AEP Energy).</w:t>
      </w:r>
    </w:p>
    <w:sectPr w:rsidR="00EB410E" w:rsidRPr="00EB41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06E9A"/>
    <w:multiLevelType w:val="multilevel"/>
    <w:tmpl w:val="A5149DE2"/>
    <w:lvl w:ilvl="0">
      <w:start w:val="1"/>
      <w:numFmt w:val="bullet"/>
      <w:lvlText w:val="o"/>
      <w:lvlJc w:val="left"/>
      <w:pPr>
        <w:tabs>
          <w:tab w:val="num" w:pos="1296"/>
        </w:tabs>
        <w:ind w:left="1296" w:hanging="360"/>
      </w:pPr>
      <w:rPr>
        <w:rFonts w:ascii="Courier New" w:hAnsi="Courier New" w:hint="default"/>
        <w:sz w:val="20"/>
      </w:rPr>
    </w:lvl>
    <w:lvl w:ilvl="1">
      <w:start w:val="1"/>
      <w:numFmt w:val="bullet"/>
      <w:lvlText w:val="o"/>
      <w:lvlJc w:val="left"/>
      <w:pPr>
        <w:tabs>
          <w:tab w:val="num" w:pos="2016"/>
        </w:tabs>
        <w:ind w:left="2016" w:hanging="360"/>
      </w:pPr>
      <w:rPr>
        <w:rFonts w:ascii="Courier New" w:hAnsi="Courier New" w:hint="default"/>
        <w:sz w:val="20"/>
      </w:rPr>
    </w:lvl>
    <w:lvl w:ilvl="2" w:tentative="1">
      <w:start w:val="1"/>
      <w:numFmt w:val="bullet"/>
      <w:lvlText w:val="o"/>
      <w:lvlJc w:val="left"/>
      <w:pPr>
        <w:tabs>
          <w:tab w:val="num" w:pos="2736"/>
        </w:tabs>
        <w:ind w:left="2736" w:hanging="360"/>
      </w:pPr>
      <w:rPr>
        <w:rFonts w:ascii="Courier New" w:hAnsi="Courier New" w:hint="default"/>
        <w:sz w:val="20"/>
      </w:rPr>
    </w:lvl>
    <w:lvl w:ilvl="3" w:tentative="1">
      <w:start w:val="1"/>
      <w:numFmt w:val="bullet"/>
      <w:lvlText w:val="o"/>
      <w:lvlJc w:val="left"/>
      <w:pPr>
        <w:tabs>
          <w:tab w:val="num" w:pos="3456"/>
        </w:tabs>
        <w:ind w:left="3456" w:hanging="360"/>
      </w:pPr>
      <w:rPr>
        <w:rFonts w:ascii="Courier New" w:hAnsi="Courier New" w:hint="default"/>
        <w:sz w:val="20"/>
      </w:rPr>
    </w:lvl>
    <w:lvl w:ilvl="4" w:tentative="1">
      <w:start w:val="1"/>
      <w:numFmt w:val="bullet"/>
      <w:lvlText w:val="o"/>
      <w:lvlJc w:val="left"/>
      <w:pPr>
        <w:tabs>
          <w:tab w:val="num" w:pos="4176"/>
        </w:tabs>
        <w:ind w:left="4176" w:hanging="360"/>
      </w:pPr>
      <w:rPr>
        <w:rFonts w:ascii="Courier New" w:hAnsi="Courier New" w:hint="default"/>
        <w:sz w:val="20"/>
      </w:rPr>
    </w:lvl>
    <w:lvl w:ilvl="5" w:tentative="1">
      <w:start w:val="1"/>
      <w:numFmt w:val="bullet"/>
      <w:lvlText w:val="o"/>
      <w:lvlJc w:val="left"/>
      <w:pPr>
        <w:tabs>
          <w:tab w:val="num" w:pos="4896"/>
        </w:tabs>
        <w:ind w:left="4896" w:hanging="360"/>
      </w:pPr>
      <w:rPr>
        <w:rFonts w:ascii="Courier New" w:hAnsi="Courier New" w:hint="default"/>
        <w:sz w:val="20"/>
      </w:rPr>
    </w:lvl>
    <w:lvl w:ilvl="6" w:tentative="1">
      <w:start w:val="1"/>
      <w:numFmt w:val="bullet"/>
      <w:lvlText w:val="o"/>
      <w:lvlJc w:val="left"/>
      <w:pPr>
        <w:tabs>
          <w:tab w:val="num" w:pos="5616"/>
        </w:tabs>
        <w:ind w:left="5616" w:hanging="360"/>
      </w:pPr>
      <w:rPr>
        <w:rFonts w:ascii="Courier New" w:hAnsi="Courier New" w:hint="default"/>
        <w:sz w:val="20"/>
      </w:rPr>
    </w:lvl>
    <w:lvl w:ilvl="7" w:tentative="1">
      <w:start w:val="1"/>
      <w:numFmt w:val="bullet"/>
      <w:lvlText w:val="o"/>
      <w:lvlJc w:val="left"/>
      <w:pPr>
        <w:tabs>
          <w:tab w:val="num" w:pos="6336"/>
        </w:tabs>
        <w:ind w:left="6336" w:hanging="360"/>
      </w:pPr>
      <w:rPr>
        <w:rFonts w:ascii="Courier New" w:hAnsi="Courier New" w:hint="default"/>
        <w:sz w:val="20"/>
      </w:rPr>
    </w:lvl>
    <w:lvl w:ilvl="8" w:tentative="1">
      <w:start w:val="1"/>
      <w:numFmt w:val="bullet"/>
      <w:lvlText w:val="o"/>
      <w:lvlJc w:val="left"/>
      <w:pPr>
        <w:tabs>
          <w:tab w:val="num" w:pos="7056"/>
        </w:tabs>
        <w:ind w:left="7056" w:hanging="360"/>
      </w:pPr>
      <w:rPr>
        <w:rFonts w:ascii="Courier New" w:hAnsi="Courier New" w:hint="default"/>
        <w:sz w:val="20"/>
      </w:rPr>
    </w:lvl>
  </w:abstractNum>
  <w:abstractNum w:abstractNumId="1" w15:restartNumberingAfterBreak="0">
    <w:nsid w:val="3FF30ED9"/>
    <w:multiLevelType w:val="multilevel"/>
    <w:tmpl w:val="A5149DE2"/>
    <w:lvl w:ilvl="0">
      <w:start w:val="1"/>
      <w:numFmt w:val="bullet"/>
      <w:lvlText w:val="o"/>
      <w:lvlJc w:val="left"/>
      <w:pPr>
        <w:tabs>
          <w:tab w:val="num" w:pos="1296"/>
        </w:tabs>
        <w:ind w:left="1296" w:hanging="360"/>
      </w:pPr>
      <w:rPr>
        <w:rFonts w:ascii="Courier New" w:hAnsi="Courier New" w:hint="default"/>
        <w:sz w:val="20"/>
      </w:rPr>
    </w:lvl>
    <w:lvl w:ilvl="1" w:tentative="1">
      <w:start w:val="1"/>
      <w:numFmt w:val="bullet"/>
      <w:lvlText w:val="o"/>
      <w:lvlJc w:val="left"/>
      <w:pPr>
        <w:tabs>
          <w:tab w:val="num" w:pos="2016"/>
        </w:tabs>
        <w:ind w:left="2016" w:hanging="360"/>
      </w:pPr>
      <w:rPr>
        <w:rFonts w:ascii="Courier New" w:hAnsi="Courier New" w:hint="default"/>
        <w:sz w:val="20"/>
      </w:rPr>
    </w:lvl>
    <w:lvl w:ilvl="2" w:tentative="1">
      <w:start w:val="1"/>
      <w:numFmt w:val="bullet"/>
      <w:lvlText w:val="o"/>
      <w:lvlJc w:val="left"/>
      <w:pPr>
        <w:tabs>
          <w:tab w:val="num" w:pos="2736"/>
        </w:tabs>
        <w:ind w:left="2736" w:hanging="360"/>
      </w:pPr>
      <w:rPr>
        <w:rFonts w:ascii="Courier New" w:hAnsi="Courier New" w:hint="default"/>
        <w:sz w:val="20"/>
      </w:rPr>
    </w:lvl>
    <w:lvl w:ilvl="3" w:tentative="1">
      <w:start w:val="1"/>
      <w:numFmt w:val="bullet"/>
      <w:lvlText w:val="o"/>
      <w:lvlJc w:val="left"/>
      <w:pPr>
        <w:tabs>
          <w:tab w:val="num" w:pos="3456"/>
        </w:tabs>
        <w:ind w:left="3456" w:hanging="360"/>
      </w:pPr>
      <w:rPr>
        <w:rFonts w:ascii="Courier New" w:hAnsi="Courier New" w:hint="default"/>
        <w:sz w:val="20"/>
      </w:rPr>
    </w:lvl>
    <w:lvl w:ilvl="4" w:tentative="1">
      <w:start w:val="1"/>
      <w:numFmt w:val="bullet"/>
      <w:lvlText w:val="o"/>
      <w:lvlJc w:val="left"/>
      <w:pPr>
        <w:tabs>
          <w:tab w:val="num" w:pos="4176"/>
        </w:tabs>
        <w:ind w:left="4176" w:hanging="360"/>
      </w:pPr>
      <w:rPr>
        <w:rFonts w:ascii="Courier New" w:hAnsi="Courier New" w:hint="default"/>
        <w:sz w:val="20"/>
      </w:rPr>
    </w:lvl>
    <w:lvl w:ilvl="5" w:tentative="1">
      <w:start w:val="1"/>
      <w:numFmt w:val="bullet"/>
      <w:lvlText w:val="o"/>
      <w:lvlJc w:val="left"/>
      <w:pPr>
        <w:tabs>
          <w:tab w:val="num" w:pos="4896"/>
        </w:tabs>
        <w:ind w:left="4896" w:hanging="360"/>
      </w:pPr>
      <w:rPr>
        <w:rFonts w:ascii="Courier New" w:hAnsi="Courier New" w:hint="default"/>
        <w:sz w:val="20"/>
      </w:rPr>
    </w:lvl>
    <w:lvl w:ilvl="6" w:tentative="1">
      <w:start w:val="1"/>
      <w:numFmt w:val="bullet"/>
      <w:lvlText w:val="o"/>
      <w:lvlJc w:val="left"/>
      <w:pPr>
        <w:tabs>
          <w:tab w:val="num" w:pos="5616"/>
        </w:tabs>
        <w:ind w:left="5616" w:hanging="360"/>
      </w:pPr>
      <w:rPr>
        <w:rFonts w:ascii="Courier New" w:hAnsi="Courier New" w:hint="default"/>
        <w:sz w:val="20"/>
      </w:rPr>
    </w:lvl>
    <w:lvl w:ilvl="7" w:tentative="1">
      <w:start w:val="1"/>
      <w:numFmt w:val="bullet"/>
      <w:lvlText w:val="o"/>
      <w:lvlJc w:val="left"/>
      <w:pPr>
        <w:tabs>
          <w:tab w:val="num" w:pos="6336"/>
        </w:tabs>
        <w:ind w:left="6336" w:hanging="360"/>
      </w:pPr>
      <w:rPr>
        <w:rFonts w:ascii="Courier New" w:hAnsi="Courier New" w:hint="default"/>
        <w:sz w:val="20"/>
      </w:rPr>
    </w:lvl>
    <w:lvl w:ilvl="8" w:tentative="1">
      <w:start w:val="1"/>
      <w:numFmt w:val="bullet"/>
      <w:lvlText w:val="o"/>
      <w:lvlJc w:val="left"/>
      <w:pPr>
        <w:tabs>
          <w:tab w:val="num" w:pos="7056"/>
        </w:tabs>
        <w:ind w:left="7056" w:hanging="360"/>
      </w:pPr>
      <w:rPr>
        <w:rFonts w:ascii="Courier New" w:hAnsi="Courier New" w:hint="default"/>
        <w:sz w:val="20"/>
      </w:rPr>
    </w:lvl>
  </w:abstractNum>
  <w:abstractNum w:abstractNumId="2" w15:restartNumberingAfterBreak="0">
    <w:nsid w:val="709D07F1"/>
    <w:multiLevelType w:val="multilevel"/>
    <w:tmpl w:val="A5149DE2"/>
    <w:lvl w:ilvl="0">
      <w:start w:val="1"/>
      <w:numFmt w:val="bullet"/>
      <w:lvlText w:val="o"/>
      <w:lvlJc w:val="left"/>
      <w:pPr>
        <w:tabs>
          <w:tab w:val="num" w:pos="1296"/>
        </w:tabs>
        <w:ind w:left="1296" w:hanging="360"/>
      </w:pPr>
      <w:rPr>
        <w:rFonts w:ascii="Courier New" w:hAnsi="Courier New" w:hint="default"/>
        <w:sz w:val="20"/>
      </w:rPr>
    </w:lvl>
    <w:lvl w:ilvl="1" w:tentative="1">
      <w:start w:val="1"/>
      <w:numFmt w:val="bullet"/>
      <w:lvlText w:val="o"/>
      <w:lvlJc w:val="left"/>
      <w:pPr>
        <w:tabs>
          <w:tab w:val="num" w:pos="2016"/>
        </w:tabs>
        <w:ind w:left="2016" w:hanging="360"/>
      </w:pPr>
      <w:rPr>
        <w:rFonts w:ascii="Courier New" w:hAnsi="Courier New" w:hint="default"/>
        <w:sz w:val="20"/>
      </w:rPr>
    </w:lvl>
    <w:lvl w:ilvl="2" w:tentative="1">
      <w:start w:val="1"/>
      <w:numFmt w:val="bullet"/>
      <w:lvlText w:val="o"/>
      <w:lvlJc w:val="left"/>
      <w:pPr>
        <w:tabs>
          <w:tab w:val="num" w:pos="2736"/>
        </w:tabs>
        <w:ind w:left="2736" w:hanging="360"/>
      </w:pPr>
      <w:rPr>
        <w:rFonts w:ascii="Courier New" w:hAnsi="Courier New" w:hint="default"/>
        <w:sz w:val="20"/>
      </w:rPr>
    </w:lvl>
    <w:lvl w:ilvl="3" w:tentative="1">
      <w:start w:val="1"/>
      <w:numFmt w:val="bullet"/>
      <w:lvlText w:val="o"/>
      <w:lvlJc w:val="left"/>
      <w:pPr>
        <w:tabs>
          <w:tab w:val="num" w:pos="3456"/>
        </w:tabs>
        <w:ind w:left="3456" w:hanging="360"/>
      </w:pPr>
      <w:rPr>
        <w:rFonts w:ascii="Courier New" w:hAnsi="Courier New" w:hint="default"/>
        <w:sz w:val="20"/>
      </w:rPr>
    </w:lvl>
    <w:lvl w:ilvl="4" w:tentative="1">
      <w:start w:val="1"/>
      <w:numFmt w:val="bullet"/>
      <w:lvlText w:val="o"/>
      <w:lvlJc w:val="left"/>
      <w:pPr>
        <w:tabs>
          <w:tab w:val="num" w:pos="4176"/>
        </w:tabs>
        <w:ind w:left="4176" w:hanging="360"/>
      </w:pPr>
      <w:rPr>
        <w:rFonts w:ascii="Courier New" w:hAnsi="Courier New" w:hint="default"/>
        <w:sz w:val="20"/>
      </w:rPr>
    </w:lvl>
    <w:lvl w:ilvl="5" w:tentative="1">
      <w:start w:val="1"/>
      <w:numFmt w:val="bullet"/>
      <w:lvlText w:val="o"/>
      <w:lvlJc w:val="left"/>
      <w:pPr>
        <w:tabs>
          <w:tab w:val="num" w:pos="4896"/>
        </w:tabs>
        <w:ind w:left="4896" w:hanging="360"/>
      </w:pPr>
      <w:rPr>
        <w:rFonts w:ascii="Courier New" w:hAnsi="Courier New" w:hint="default"/>
        <w:sz w:val="20"/>
      </w:rPr>
    </w:lvl>
    <w:lvl w:ilvl="6" w:tentative="1">
      <w:start w:val="1"/>
      <w:numFmt w:val="bullet"/>
      <w:lvlText w:val="o"/>
      <w:lvlJc w:val="left"/>
      <w:pPr>
        <w:tabs>
          <w:tab w:val="num" w:pos="5616"/>
        </w:tabs>
        <w:ind w:left="5616" w:hanging="360"/>
      </w:pPr>
      <w:rPr>
        <w:rFonts w:ascii="Courier New" w:hAnsi="Courier New" w:hint="default"/>
        <w:sz w:val="20"/>
      </w:rPr>
    </w:lvl>
    <w:lvl w:ilvl="7" w:tentative="1">
      <w:start w:val="1"/>
      <w:numFmt w:val="bullet"/>
      <w:lvlText w:val="o"/>
      <w:lvlJc w:val="left"/>
      <w:pPr>
        <w:tabs>
          <w:tab w:val="num" w:pos="6336"/>
        </w:tabs>
        <w:ind w:left="6336" w:hanging="360"/>
      </w:pPr>
      <w:rPr>
        <w:rFonts w:ascii="Courier New" w:hAnsi="Courier New" w:hint="default"/>
        <w:sz w:val="20"/>
      </w:rPr>
    </w:lvl>
    <w:lvl w:ilvl="8" w:tentative="1">
      <w:start w:val="1"/>
      <w:numFmt w:val="bullet"/>
      <w:lvlText w:val="o"/>
      <w:lvlJc w:val="left"/>
      <w:pPr>
        <w:tabs>
          <w:tab w:val="num" w:pos="7056"/>
        </w:tabs>
        <w:ind w:left="7056" w:hanging="360"/>
      </w:pPr>
      <w:rPr>
        <w:rFonts w:ascii="Courier New" w:hAnsi="Courier New"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E37"/>
    <w:rsid w:val="002B0E37"/>
    <w:rsid w:val="00417315"/>
    <w:rsid w:val="00750F4F"/>
    <w:rsid w:val="007B33F9"/>
    <w:rsid w:val="007B729B"/>
    <w:rsid w:val="009A11BB"/>
    <w:rsid w:val="00AE3EE0"/>
    <w:rsid w:val="00EB410E"/>
    <w:rsid w:val="00F03401"/>
    <w:rsid w:val="00F03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F75E4"/>
  <w15:chartTrackingRefBased/>
  <w15:docId w15:val="{510FD38C-7B22-4CEA-87A8-FC0B986B5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10E"/>
    <w:pPr>
      <w:ind w:left="720"/>
      <w:contextualSpacing/>
    </w:pPr>
  </w:style>
  <w:style w:type="character" w:styleId="Hyperlink">
    <w:name w:val="Hyperlink"/>
    <w:basedOn w:val="DefaultParagraphFont"/>
    <w:uiPriority w:val="99"/>
    <w:unhideWhenUsed/>
    <w:rsid w:val="00AE3EE0"/>
    <w:rPr>
      <w:color w:val="0563C1" w:themeColor="hyperlink"/>
      <w:u w:val="single"/>
    </w:rPr>
  </w:style>
  <w:style w:type="character" w:styleId="UnresolvedMention">
    <w:name w:val="Unresolved Mention"/>
    <w:basedOn w:val="DefaultParagraphFont"/>
    <w:uiPriority w:val="99"/>
    <w:semiHidden/>
    <w:unhideWhenUsed/>
    <w:rsid w:val="00AE3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94032">
      <w:bodyDiv w:val="1"/>
      <w:marLeft w:val="0"/>
      <w:marRight w:val="0"/>
      <w:marTop w:val="0"/>
      <w:marBottom w:val="0"/>
      <w:divBdr>
        <w:top w:val="none" w:sz="0" w:space="0" w:color="auto"/>
        <w:left w:val="none" w:sz="0" w:space="0" w:color="auto"/>
        <w:bottom w:val="none" w:sz="0" w:space="0" w:color="auto"/>
        <w:right w:val="none" w:sz="0" w:space="0" w:color="auto"/>
      </w:divBdr>
      <w:divsChild>
        <w:div w:id="889875447">
          <w:marLeft w:val="-216"/>
          <w:marRight w:val="-216"/>
          <w:marTop w:val="0"/>
          <w:marBottom w:val="0"/>
          <w:divBdr>
            <w:top w:val="none" w:sz="0" w:space="0" w:color="auto"/>
            <w:left w:val="none" w:sz="0" w:space="0" w:color="auto"/>
            <w:bottom w:val="none" w:sz="0" w:space="0" w:color="auto"/>
            <w:right w:val="none" w:sz="0" w:space="0" w:color="auto"/>
          </w:divBdr>
          <w:divsChild>
            <w:div w:id="542719572">
              <w:marLeft w:val="0"/>
              <w:marRight w:val="0"/>
              <w:marTop w:val="0"/>
              <w:marBottom w:val="0"/>
              <w:divBdr>
                <w:top w:val="none" w:sz="0" w:space="0" w:color="auto"/>
                <w:left w:val="none" w:sz="0" w:space="0" w:color="auto"/>
                <w:bottom w:val="none" w:sz="0" w:space="0" w:color="auto"/>
                <w:right w:val="none" w:sz="0" w:space="0" w:color="auto"/>
              </w:divBdr>
              <w:divsChild>
                <w:div w:id="1725058281">
                  <w:marLeft w:val="0"/>
                  <w:marRight w:val="0"/>
                  <w:marTop w:val="0"/>
                  <w:marBottom w:val="0"/>
                  <w:divBdr>
                    <w:top w:val="none" w:sz="0" w:space="0" w:color="auto"/>
                    <w:left w:val="none" w:sz="0" w:space="0" w:color="auto"/>
                    <w:bottom w:val="none" w:sz="0" w:space="0" w:color="auto"/>
                    <w:right w:val="none" w:sz="0" w:space="0" w:color="auto"/>
                  </w:divBdr>
                  <w:divsChild>
                    <w:div w:id="441196232">
                      <w:marLeft w:val="0"/>
                      <w:marRight w:val="0"/>
                      <w:marTop w:val="0"/>
                      <w:marBottom w:val="0"/>
                      <w:divBdr>
                        <w:top w:val="none" w:sz="0" w:space="0" w:color="auto"/>
                        <w:left w:val="none" w:sz="0" w:space="0" w:color="auto"/>
                        <w:bottom w:val="none" w:sz="0" w:space="0" w:color="auto"/>
                        <w:right w:val="none" w:sz="0" w:space="0" w:color="auto"/>
                      </w:divBdr>
                      <w:divsChild>
                        <w:div w:id="6764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roll.aepenergy.com/acquisition/aggregation" TargetMode="External"/><Relationship Id="rId5" Type="http://schemas.openxmlformats.org/officeDocument/2006/relationships/hyperlink" Target="https://enroll.aepenergy.com/acquisition/aggreg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Coffey</dc:creator>
  <cp:keywords/>
  <dc:description/>
  <cp:lastModifiedBy>Brenda Coffey</cp:lastModifiedBy>
  <cp:revision>4</cp:revision>
  <dcterms:created xsi:type="dcterms:W3CDTF">2019-07-22T18:21:00Z</dcterms:created>
  <dcterms:modified xsi:type="dcterms:W3CDTF">2019-07-23T16:07:00Z</dcterms:modified>
</cp:coreProperties>
</file>