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per team</w:t>
      </w:r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Cuttings from any quality, dramatic published play or scene source of literary merit are allowed. The selection must be memorized and contain only two (2) characters. Make-up and costumes are permitted, but the emphasis in judging will be on the quality of acting. The festival will provide a small table and two chairs, but contestants must provide their own hand props. Any settings or furniture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addition to the table and chairs mentioned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must be provided by the contestants. No special sound effects or lighting will be allowed. No restrictions on movement.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LIMIT:  6 minutes maximum including the slate.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9.0" w:type="dxa"/>
        <w:jc w:val="center"/>
        <w:tblLayout w:type="fixed"/>
        <w:tblLook w:val="0400"/>
      </w:tblPr>
      <w:tblGrid>
        <w:gridCol w:w="2049"/>
        <w:gridCol w:w="1793"/>
        <w:gridCol w:w="1712"/>
        <w:gridCol w:w="1711"/>
        <w:gridCol w:w="1800"/>
        <w:gridCol w:w="1774"/>
        <w:tblGridChange w:id="0">
          <w:tblGrid>
            <w:gridCol w:w="2049"/>
            <w:gridCol w:w="1793"/>
            <w:gridCol w:w="1712"/>
            <w:gridCol w:w="1711"/>
            <w:gridCol w:w="1800"/>
            <w:gridCol w:w="1774"/>
          </w:tblGrid>
        </w:tblGridChange>
      </w:tblGrid>
      <w:tr>
        <w:trPr>
          <w:trHeight w:val="180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Advanced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Proficient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Basic Level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Emerging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 Points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 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Professionalism &amp; Preparedness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60" w:before="60" w:line="257" w:lineRule="auto"/>
              <w:ind w:right="-1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are  completely prepared and have obviously rehearsed.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A">
            <w:pPr>
              <w:spacing w:after="60" w:before="60" w:line="257" w:lineRule="auto"/>
              <w:ind w:right="3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seem prepared but might benefit from a couple more rehearsals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seem to be somewhat unprepared to 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do not seem prepared to present.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Performance is extremely short or unfocused because of lack of preparation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Characterization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Characters are believable, fully and effectively developed through voice and body, and are driven by clear objectives.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Characters are believable and strong choices are made to create characters fully.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4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Good choices are made to create characters but are not clearly defined.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Limited characterization- breaking of character during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Characterization  is not present.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 gestures and physicality to create a clearly defined and fully realized characters that meet the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 gestures and physicality to create a clearly defined  character and/or the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choices are made as to how and when to move based on the characters needs and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Movement is choppy and feels unmotivated overall and/or does not relate to the character or the style of the scene at all.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Very little movement and/or movement that does not relate to the character or the style of the scene at all.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17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1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inflection, pitch, projection, volume, and rate to create a believable and fully realized character.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inflection, pitch, projection, volume, and rate to create a clearly defined character.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5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some of the following elements to define character:  inflection, pitch, projection, volume, and rate</w:t>
            </w:r>
          </w:p>
          <w:p w:rsidR="00000000" w:rsidDel="00000000" w:rsidP="00000000" w:rsidRDefault="00000000" w:rsidRPr="00000000" w14:paraId="00000036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7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Used limited vocal expression to define the character and/or situation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Used little or no vocal expression to define the character and/or situation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Overall Performance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3C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mastery of the discipline.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significant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F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high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0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basic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1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as emerging level of accomplishment and potential within the discipline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------------------     TOTAL POINTS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(25 possible)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Superior (21-25)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Excellent (16-20)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Good (11-15)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Fair (0-10)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Judge’s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280" w:top="680" w:left="500" w:right="48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Judge’s Signature___________________________________________</w:t>
      <w:tab/>
      <w:t xml:space="preserve">     Judge’s Affiliation_________________________________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920810" y="3364710"/>
                        <a:ext cx="6850380" cy="8305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 TALLY ROOM ONLY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Deductions (-1 for overtime in preliminary round; Disqualified in Finals)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ADJUSTED TOTAL POINTS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846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50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DRAMATIC DUET ACTING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Performers  ____________________________________</w:t>
      <w:tab/>
      <w:t xml:space="preserve">Preliminary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6862" cy="2000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6862" cy="200025"/>
              <wp:effectExtent b="0" l="0" r="0" t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862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     Final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6862" cy="200025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6862" cy="200025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862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ind w:firstLine="720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High School  ____________________________________</w:t>
      <w:tab/>
      <w:t xml:space="preserve">Time: ______________ minutes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(Limit 6 minutes max)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before="37" w:lineRule="auto"/>
      <w:ind w:left="2578"/>
      <w:rPr>
        <w:i w:val="1"/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5D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DRAMATIC DUET ACTING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firstLine="720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ind w:left="0" w:firstLine="0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Event Rules</w:t>
    </w:r>
  </w:p>
  <w:p w:rsidR="00000000" w:rsidDel="00000000" w:rsidP="00000000" w:rsidRDefault="00000000" w:rsidRPr="00000000" w14:paraId="00000060">
    <w:pPr>
      <w:ind w:left="0" w:firstLine="0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  <w:ind w:left="220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