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sz w:val="14"/>
          <w:szCs w:val="14"/>
        </w:rPr>
      </w:pPr>
      <w:r w:rsidDel="00000000" w:rsidR="00000000" w:rsidRPr="00000000">
        <w:rPr>
          <w:rtl w:val="0"/>
        </w:rPr>
      </w:r>
    </w:p>
    <w:p w:rsidR="00000000" w:rsidDel="00000000" w:rsidP="00000000" w:rsidRDefault="00000000" w:rsidRPr="00000000" w14:paraId="0000000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entries per team</w:t>
      </w:r>
    </w:p>
    <w:p w:rsidR="00000000" w:rsidDel="00000000" w:rsidP="00000000" w:rsidRDefault="00000000" w:rsidRPr="00000000" w14:paraId="00000003">
      <w:pPr>
        <w:widowControl w:val="1"/>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widowControl w:val="1"/>
        <w:ind w:right="104"/>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Contestants must choose ONE dramatic musical theatre song to perform. The selection must be from a staged musical, contain one character only, and must be memorized. Contestants may choose to include a short amount of spoken text from the script to lead into the song, however, dialogue as a lead-in to the song not required. Make-up and costumes are permitted, but should not be the focus of the performance. The festival will provide a small table and one chair, but contestants must furnish their own hand props. No sets or furniture other than the table and chair mentioned will be allowed. No special lighting or sound effects will be allowed. No restrictions on movement within the stage area. No a capella performances are permitted. Contestants must bring their pre-recorded music downloaded onto a device.  Bluetooth speakers and an auxiliary cord will be available to connect your device.  All contestants will be allowed time to test their music and set volume levels immediately before they perform.</w:t>
      </w:r>
    </w:p>
    <w:p w:rsidR="00000000" w:rsidDel="00000000" w:rsidP="00000000" w:rsidRDefault="00000000" w:rsidRPr="00000000" w14:paraId="00000005">
      <w:pPr>
        <w:widowControl w:val="1"/>
        <w:ind w:right="10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LIMIT: 5 minutes maximum including the slate.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sz w:val="14"/>
          <w:szCs w:val="14"/>
        </w:rPr>
      </w:pPr>
      <w:r w:rsidDel="00000000" w:rsidR="00000000" w:rsidRPr="00000000">
        <w:rPr>
          <w:rtl w:val="0"/>
        </w:rPr>
      </w:r>
    </w:p>
    <w:tbl>
      <w:tblPr>
        <w:tblStyle w:val="Table1"/>
        <w:tblW w:w="10839.0" w:type="dxa"/>
        <w:jc w:val="center"/>
        <w:tblLayout w:type="fixed"/>
        <w:tblLook w:val="0400"/>
      </w:tblPr>
      <w:tblGrid>
        <w:gridCol w:w="2049"/>
        <w:gridCol w:w="1793"/>
        <w:gridCol w:w="1712"/>
        <w:gridCol w:w="1711"/>
        <w:gridCol w:w="1800"/>
        <w:gridCol w:w="1774"/>
        <w:tblGridChange w:id="0">
          <w:tblGrid>
            <w:gridCol w:w="2049"/>
            <w:gridCol w:w="1793"/>
            <w:gridCol w:w="1712"/>
            <w:gridCol w:w="1711"/>
            <w:gridCol w:w="1800"/>
            <w:gridCol w:w="1774"/>
          </w:tblGrid>
        </w:tblGridChange>
      </w:tblGrid>
      <w:tr>
        <w:trPr>
          <w:trHeight w:val="180" w:hRule="atLeast"/>
        </w:trPr>
        <w:tc>
          <w:tcPr>
            <w:vMerge w:val="restart"/>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Criteria</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Superior</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Advanced</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C">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Proficient</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Basic Level</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E">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Emerging</w:t>
            </w:r>
          </w:p>
        </w:tc>
      </w:tr>
      <w:tr>
        <w:trPr>
          <w:trHeight w:val="180" w:hRule="atLeast"/>
        </w:trPr>
        <w:tc>
          <w:tcPr>
            <w:vMerge w:val="continue"/>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 Points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3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2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 Point</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Professionalism &amp; Preparedness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60" w:before="60" w:line="257" w:lineRule="auto"/>
              <w:ind w:right="-11"/>
              <w:rPr>
                <w:rFonts w:ascii="Arial" w:cs="Arial" w:eastAsia="Arial" w:hAnsi="Arial"/>
                <w:sz w:val="16"/>
                <w:szCs w:val="16"/>
              </w:rPr>
            </w:pPr>
            <w:r w:rsidDel="00000000" w:rsidR="00000000" w:rsidRPr="00000000">
              <w:rPr>
                <w:rFonts w:ascii="Times New Roman" w:cs="Times New Roman" w:eastAsia="Times New Roman" w:hAnsi="Times New Roman"/>
                <w:sz w:val="16"/>
                <w:szCs w:val="16"/>
                <w:rtl w:val="0"/>
              </w:rPr>
              <w:t xml:space="preserve">Student is completely prepared and has obviously rehearsed.</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before="60" w:line="257" w:lineRule="auto"/>
              <w:ind w:right="32"/>
              <w:rPr>
                <w:rFonts w:ascii="Arial" w:cs="Arial" w:eastAsia="Arial" w:hAnsi="Arial"/>
                <w:sz w:val="16"/>
                <w:szCs w:val="16"/>
              </w:rPr>
            </w:pPr>
            <w:r w:rsidDel="00000000" w:rsidR="00000000" w:rsidRPr="00000000">
              <w:rPr>
                <w:rFonts w:ascii="Times New Roman" w:cs="Times New Roman" w:eastAsia="Times New Roman" w:hAnsi="Times New Roman"/>
                <w:sz w:val="16"/>
                <w:szCs w:val="16"/>
                <w:rtl w:val="0"/>
              </w:rPr>
              <w:t xml:space="preserve">Student seems prepared but might benefit from a couple more rehearsals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60" w:line="257" w:lineRule="auto"/>
              <w:ind w:right="-3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Student seems to be somewhat unprepared to present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bookmarkStart w:colFirst="0" w:colLast="0" w:name="_gjdgxs" w:id="0"/>
            <w:bookmarkEnd w:id="0"/>
            <w:r w:rsidDel="00000000" w:rsidR="00000000" w:rsidRPr="00000000">
              <w:rPr>
                <w:rFonts w:ascii="Times New Roman" w:cs="Times New Roman" w:eastAsia="Times New Roman" w:hAnsi="Times New Roman"/>
                <w:sz w:val="16"/>
                <w:szCs w:val="16"/>
                <w:rtl w:val="0"/>
              </w:rPr>
              <w:t xml:space="preserve">Student does not seem prepared to 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sz w:val="16"/>
                <w:szCs w:val="16"/>
                <w:rtl w:val="0"/>
              </w:rPr>
              <w:t xml:space="preserve">Student’s performance is extremely short or unfocused because of lack of preparation</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Characterization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after="60" w:before="60" w:line="257" w:lineRule="auto"/>
              <w:ind w:right="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Character is believable, fully and effectively developed through voice and body, and is driven by a clear objective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4">
            <w:pPr>
              <w:spacing w:after="60" w:before="60" w:line="25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Character is believable and strong choices are made to create character fully.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5">
            <w:pPr>
              <w:spacing w:after="60" w:before="60" w:line="257" w:lineRule="auto"/>
              <w:ind w:right="-7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Good choices are made to create character but it is not clearly defined.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6">
            <w:pPr>
              <w:spacing w:after="60" w:before="60" w:line="25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Limited characterization- breaking of character during the scene.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tabs>
                <w:tab w:val="left" w:pos="1190"/>
              </w:tabs>
              <w:spacing w:after="60" w:before="60" w:line="257" w:lineRule="auto"/>
              <w:ind w:right="3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Character is not present.</w:t>
            </w:r>
          </w:p>
        </w:tc>
      </w:tr>
      <w:tr>
        <w:trPr>
          <w:trHeight w:val="1000" w:hRule="atLeast"/>
        </w:trPr>
        <w:tc>
          <w:tcPr>
            <w:tcBorders>
              <w:top w:color="000000" w:space="0" w:sz="6" w:val="single"/>
              <w:left w:color="000000" w:space="0" w:sz="6" w:val="single"/>
              <w:bottom w:color="000000" w:space="0" w:sz="6" w:val="single"/>
              <w:right w:color="000000" w:space="0" w:sz="8" w:val="single"/>
            </w:tcBorders>
            <w:tcMar>
              <w:top w:w="0.0" w:type="dxa"/>
              <w:left w:w="120.0" w:type="dxa"/>
              <w:bottom w:w="0.0" w:type="dxa"/>
              <w:right w:w="120.0" w:type="dxa"/>
            </w:tcMar>
          </w:tcPr>
          <w:p w:rsidR="00000000" w:rsidDel="00000000" w:rsidP="00000000" w:rsidRDefault="00000000" w:rsidRPr="00000000" w14:paraId="00000028">
            <w:pPr>
              <w:spacing w:before="60" w:line="257" w:lineRule="auto"/>
              <w:ind w:right="93"/>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Movement</w:t>
            </w:r>
          </w:p>
          <w:p w:rsidR="00000000" w:rsidDel="00000000" w:rsidP="00000000" w:rsidRDefault="00000000" w:rsidRPr="00000000" w14:paraId="00000029">
            <w:pPr>
              <w:spacing w:before="60" w:line="257" w:lineRule="auto"/>
              <w:ind w:right="93"/>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Uses gesture and physicality to create a clearly defined and fully realized character that meets the style of the scene. Dance/Movement/Blocking is creative and well executed.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tabs>
                <w:tab w:val="left" w:pos="1823"/>
                <w:tab w:val="left" w:pos="3721"/>
                <w:tab w:val="left" w:pos="5657"/>
                <w:tab w:val="left" w:pos="7374"/>
                <w:tab w:val="left" w:pos="9048"/>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Uses gesture and physicality to create a clearly define a character and/or the style of the scene.</w:t>
            </w:r>
          </w:p>
          <w:p w:rsidR="00000000" w:rsidDel="00000000" w:rsidP="00000000" w:rsidRDefault="00000000" w:rsidRPr="00000000" w14:paraId="0000002D">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Dance/Movement/Blocking is well executed.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tabs>
                <w:tab w:val="left" w:pos="1823"/>
                <w:tab w:val="left" w:pos="3721"/>
                <w:tab w:val="left" w:pos="5657"/>
                <w:tab w:val="left" w:pos="7374"/>
                <w:tab w:val="left" w:pos="9048"/>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General choices are made as to how and when to move based on the characters needs and style of the scene.</w:t>
            </w:r>
          </w:p>
          <w:p w:rsidR="00000000" w:rsidDel="00000000" w:rsidP="00000000" w:rsidRDefault="00000000" w:rsidRPr="00000000" w14:paraId="0000002F">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Dance/Movement/Blocking is rehearsed.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Movement is choppy and feels unmotivated overall and/or does not relate to the character or the style of the scene at all. Dance/Movement/Blocking is not rehearsed.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Very little movement and/or movement that does not relate to the character or the style of the scene at all. Dance/Movement/Blocking is very poor or nonexistent.</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2">
            <w:pPr>
              <w:spacing w:before="60" w:line="257" w:lineRule="auto"/>
              <w:ind w:right="21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Voice</w:t>
            </w:r>
          </w:p>
          <w:p w:rsidR="00000000" w:rsidDel="00000000" w:rsidP="00000000" w:rsidRDefault="00000000" w:rsidRPr="00000000" w14:paraId="00000033">
            <w:pPr>
              <w:spacing w:before="60" w:line="257" w:lineRule="auto"/>
              <w:ind w:right="21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p w:rsidR="00000000" w:rsidDel="00000000" w:rsidP="00000000" w:rsidRDefault="00000000" w:rsidRPr="00000000" w14:paraId="00000035">
            <w:pP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tabs>
                <w:tab w:val="left" w:pos="1823"/>
                <w:tab w:val="left" w:pos="3721"/>
                <w:tab w:val="left" w:pos="5657"/>
                <w:tab w:val="left" w:pos="7374"/>
                <w:tab w:val="left" w:pos="9048"/>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Consistently on pitch, appropriate articulation and pace, precise rhythm and varied projection, with skillful phrasing and strong mechanical skills proven by breath support/control, tone and placement, and use of ranges; always follows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tabs>
                <w:tab w:val="left" w:pos="1823"/>
                <w:tab w:val="left" w:pos="3721"/>
                <w:tab w:val="left" w:pos="5657"/>
                <w:tab w:val="left" w:pos="7374"/>
                <w:tab w:val="left" w:pos="9048"/>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On pitch, appropriate articulation and pace, good rhythm and varied projection, with nice phrasing and sufficient breath support/control, tone and placement, and use of ranges; usually follows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tabs>
                <w:tab w:val="left" w:pos="1823"/>
                <w:tab w:val="left" w:pos="3721"/>
                <w:tab w:val="left" w:pos="5657"/>
                <w:tab w:val="left" w:pos="7374"/>
                <w:tab w:val="left" w:pos="9048"/>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Frequently on pitch with appropriate articulation, pace, rhythm, projection, breath support and control; follows the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tabs>
                <w:tab w:val="left" w:pos="1823"/>
                <w:tab w:val="left" w:pos="3721"/>
                <w:tab w:val="left" w:pos="5657"/>
                <w:tab w:val="left" w:pos="7374"/>
                <w:tab w:val="left" w:pos="904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Infrequently on pitch with inconsistent articulation, pace, rhythm, projection, breath support and control; usually follows the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tabs>
                <w:tab w:val="left" w:pos="1823"/>
                <w:tab w:val="left" w:pos="3721"/>
                <w:tab w:val="left" w:pos="5657"/>
                <w:tab w:val="left" w:pos="7374"/>
                <w:tab w:val="left" w:pos="9048"/>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Rarely on pitch with limited articulation, pace, rhythm, projection, breath support and control; frequently deviates from the score.</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Overall Performance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3D">
            <w:pP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3E">
            <w:pPr>
              <w:spacing w:after="60" w:before="60" w:line="257" w:lineRule="auto"/>
              <w:ind w:right="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Demonstrates a mastery of the discipline.</w:t>
            </w:r>
          </w:p>
        </w:tc>
        <w:tc>
          <w:tcPr>
            <w:tcBorders>
              <w:top w:color="000000" w:space="0" w:sz="6"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spacing w:after="60" w:before="60" w:line="25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Demonstrates a significant level of accomplishment and potential within the discipline</w:t>
            </w:r>
          </w:p>
        </w:tc>
        <w:tc>
          <w:tcPr>
            <w:tcBorders>
              <w:top w:color="000000" w:space="0" w:sz="6"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spacing w:after="60" w:before="60" w:line="257" w:lineRule="auto"/>
              <w:ind w:right="-7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Demonstrates a high level of accomplishment and potential within the discipline</w:t>
            </w:r>
          </w:p>
        </w:tc>
        <w:tc>
          <w:tcPr>
            <w:tcBorders>
              <w:top w:color="000000" w:space="0" w:sz="6"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spacing w:after="60" w:before="60" w:line="25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Demonstrates a Basic level of accomplishment and potential within the discipline</w:t>
            </w:r>
          </w:p>
        </w:tc>
        <w:tc>
          <w:tcPr>
            <w:tcBorders>
              <w:top w:color="000000" w:space="0" w:sz="6"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spacing w:after="60" w:before="60" w:line="257" w:lineRule="auto"/>
              <w:ind w:right="3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Demonstrates a Emerging level of accomplishment and potential within the discipline</w:t>
            </w:r>
          </w:p>
        </w:tc>
      </w:tr>
      <w:tr>
        <w:trPr>
          <w:trHeight w:val="640" w:hRule="atLeast"/>
        </w:trPr>
        <w:tc>
          <w:tcPr>
            <w:gridSpan w:val="2"/>
            <w:tcBorders>
              <w:top w:color="000000" w:space="0" w:sz="8" w:val="single"/>
            </w:tcBorders>
            <w:tcMar>
              <w:top w:w="0.0" w:type="dxa"/>
              <w:left w:w="120.0" w:type="dxa"/>
              <w:bottom w:w="0.0" w:type="dxa"/>
              <w:right w:w="120.0" w:type="dxa"/>
            </w:tcMar>
          </w:tcPr>
          <w:p w:rsidR="00000000" w:rsidDel="00000000" w:rsidP="00000000" w:rsidRDefault="00000000" w:rsidRPr="00000000" w14:paraId="00000043">
            <w:pPr>
              <w:spacing w:after="60" w:before="60" w:line="240" w:lineRule="auto"/>
              <w:ind w:right="-11"/>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4">
            <w:pPr>
              <w:spacing w:after="60" w:before="60" w:line="240" w:lineRule="auto"/>
              <w:ind w:right="-11"/>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sz w:val="16"/>
                <w:szCs w:val="16"/>
                <w:rtl w:val="0"/>
              </w:rPr>
              <w:t xml:space="preserve">------------------     TOTAL POINTS </w:t>
            </w:r>
            <w:r w:rsidDel="00000000" w:rsidR="00000000" w:rsidRPr="00000000">
              <w:rPr>
                <w:rFonts w:ascii="Times New Roman" w:cs="Times New Roman" w:eastAsia="Times New Roman" w:hAnsi="Times New Roman"/>
                <w:b w:val="1"/>
                <w:i w:val="1"/>
                <w:sz w:val="16"/>
                <w:szCs w:val="16"/>
                <w:rtl w:val="0"/>
              </w:rPr>
              <w:t xml:space="preserve">(25 possible)</w:t>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6">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Superior (21-25)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8">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9">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Excellent (16-20)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A">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B">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Good (11-15)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C">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D">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Fair (0-10)</w:t>
            </w:r>
            <w:r w:rsidDel="00000000" w:rsidR="00000000" w:rsidRPr="00000000">
              <w:rPr>
                <w:rtl w:val="0"/>
              </w:rPr>
            </w:r>
          </w:p>
        </w:tc>
      </w:tr>
    </w:tbl>
    <w:p w:rsidR="00000000" w:rsidDel="00000000" w:rsidP="00000000" w:rsidRDefault="00000000" w:rsidRPr="00000000" w14:paraId="0000004E">
      <w:pPr>
        <w:rPr>
          <w:sz w:val="20"/>
          <w:szCs w:val="20"/>
        </w:rPr>
      </w:pPr>
      <w:r w:rsidDel="00000000" w:rsidR="00000000" w:rsidRPr="00000000">
        <w:rPr>
          <w:rFonts w:ascii="Times New Roman" w:cs="Times New Roman" w:eastAsia="Times New Roman" w:hAnsi="Times New Roman"/>
          <w:sz w:val="20"/>
          <w:szCs w:val="20"/>
          <w:rtl w:val="0"/>
        </w:rPr>
        <w:t xml:space="preserve">Judge’s Comments: </w:t>
      </w: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0" w:top="680" w:left="500" w:right="48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Judge’s Signature___________________________________________</w:t>
      <w:tab/>
      <w:t xml:space="preserve">     Judge’s Affiliation_________________________________</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3" name=""/>
              <a:graphic>
                <a:graphicData uri="http://schemas.microsoft.com/office/word/2010/wordprocessingShape">
                  <wps:wsp>
                    <wps:cNvSpPr/>
                    <wps:cNvPr id="3" name="Shape 3"/>
                    <wps:spPr>
                      <a:xfrm>
                        <a:off x="1920810" y="3364710"/>
                        <a:ext cx="6850380" cy="83058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FOR TALLY ROOM ONLY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Deductions (-1 for overtime in preliminary round; Disqualified in Finals)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ADJUSTED TOTAL POINTS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9905" cy="846784"/>
                      </a:xfrm>
                      <a:prstGeom prst="rect"/>
                      <a:ln/>
                    </pic:spPr>
                  </pic:pic>
                </a:graphicData>
              </a:graphic>
            </wp:anchor>
          </w:drawing>
        </mc:Fallback>
      </mc:AlternateConten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53">
    <w:pPr>
      <w:widowControl w:val="1"/>
      <w:jc w:val="center"/>
      <w:rPr>
        <w:rFonts w:ascii="Times New Roman" w:cs="Times New Roman" w:eastAsia="Times New Roman" w:hAnsi="Times New Roman"/>
        <w:i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2"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DRAMATIC MUSICAL THEATRE SOLO</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Performer  ____________________________________</w:t>
      <w:tab/>
      <w:t xml:space="preserve">Preliminary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6862" cy="200025"/>
              <wp:effectExtent b="0" l="0" r="0" t="0"/>
              <wp:docPr id="5"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6862" cy="200025"/>
              <wp:effectExtent b="0" l="0" r="0" t="0"/>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862" cy="2000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0"/>
        <w:szCs w:val="20"/>
        <w:rtl w:val="0"/>
      </w:rPr>
      <w:t xml:space="preserve">      Final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0500" cy="200025"/>
              <wp:effectExtent b="0" l="0" r="0" t="0"/>
              <wp:docPr id="4"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00025"/>
              <wp:effectExtent b="0" l="0" r="0" t="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90500"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0"/>
        <w:szCs w:val="20"/>
        <w:rtl w:val="0"/>
      </w:rPr>
      <w:t xml:space="preserve">High School  ____________________________________</w:t>
      <w:tab/>
      <w:t xml:space="preserve">Time: ______________ minutes </w:t>
    </w:r>
    <w:r w:rsidDel="00000000" w:rsidR="00000000" w:rsidRPr="00000000">
      <w:rPr>
        <w:rFonts w:ascii="Times New Roman" w:cs="Times New Roman" w:eastAsia="Times New Roman" w:hAnsi="Times New Roman"/>
        <w:b w:val="1"/>
        <w:i w:val="1"/>
        <w:sz w:val="20"/>
        <w:szCs w:val="20"/>
        <w:rtl w:val="0"/>
      </w:rPr>
      <w:t xml:space="preserve">(Limit 5 minutes max)</w:t>
    </w:r>
    <w:r w:rsidDel="00000000" w:rsidR="00000000" w:rsidRPr="00000000">
      <w:rPr>
        <w:rtl w:val="0"/>
      </w:rPr>
    </w:r>
  </w:p>
  <w:p w:rsidR="00000000" w:rsidDel="00000000" w:rsidP="00000000" w:rsidRDefault="00000000" w:rsidRPr="00000000" w14:paraId="00000057">
    <w:pPr>
      <w:spacing w:before="37" w:lineRule="auto"/>
      <w:ind w:left="2578"/>
      <w:rPr>
        <w:i w:val="1"/>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5D">
    <w:pPr>
      <w:widowControl w:val="1"/>
      <w:jc w:val="center"/>
      <w:rPr>
        <w:rFonts w:ascii="Times New Roman" w:cs="Times New Roman" w:eastAsia="Times New Roman" w:hAnsi="Times New Roman"/>
        <w:i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1"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DRAMATIC MUSICAL THEATRE SOLO</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 Rules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9" w:lineRule="auto"/>
      <w:ind w:left="220"/>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