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AC26" w14:textId="77777777" w:rsidR="00042A5E" w:rsidRDefault="00042A5E">
      <w:pPr>
        <w:jc w:val="center"/>
        <w:rPr>
          <w:b/>
          <w:bCs/>
          <w:sz w:val="36"/>
          <w:szCs w:val="36"/>
        </w:rPr>
      </w:pPr>
      <w:bookmarkStart w:id="0" w:name="_GoBack"/>
      <w:bookmarkEnd w:id="0"/>
      <w:r>
        <w:rPr>
          <w:b/>
          <w:bCs/>
          <w:sz w:val="36"/>
          <w:szCs w:val="36"/>
        </w:rPr>
        <w:t>The Alliance for Bloomfield’s Children</w:t>
      </w:r>
    </w:p>
    <w:p w14:paraId="47DBFB0E" w14:textId="77777777" w:rsidR="00042A5E" w:rsidRDefault="00042A5E">
      <w:pPr>
        <w:jc w:val="center"/>
        <w:rPr>
          <w:b/>
          <w:bCs/>
          <w:sz w:val="36"/>
          <w:szCs w:val="36"/>
        </w:rPr>
      </w:pPr>
      <w:r>
        <w:rPr>
          <w:b/>
          <w:bCs/>
          <w:sz w:val="36"/>
          <w:szCs w:val="36"/>
        </w:rPr>
        <w:t>BY-LAWS</w:t>
      </w:r>
    </w:p>
    <w:p w14:paraId="5D3B2C57" w14:textId="77777777" w:rsidR="00042A5E" w:rsidRDefault="00042A5E">
      <w:pPr>
        <w:jc w:val="center"/>
      </w:pPr>
    </w:p>
    <w:p w14:paraId="4220E0CB" w14:textId="77777777" w:rsidR="00042A5E" w:rsidRDefault="00042A5E">
      <w:pPr>
        <w:jc w:val="center"/>
        <w:rPr>
          <w:b/>
          <w:bCs/>
        </w:rPr>
      </w:pPr>
      <w:r>
        <w:rPr>
          <w:b/>
          <w:bCs/>
        </w:rPr>
        <w:t>ARTICLE I</w:t>
      </w:r>
    </w:p>
    <w:p w14:paraId="025CA7C3" w14:textId="77777777" w:rsidR="00042A5E" w:rsidRDefault="00042A5E">
      <w:pPr>
        <w:jc w:val="center"/>
      </w:pPr>
    </w:p>
    <w:p w14:paraId="379C996A" w14:textId="77777777" w:rsidR="00042A5E" w:rsidRDefault="00042A5E">
      <w:pPr>
        <w:jc w:val="center"/>
      </w:pPr>
      <w:r>
        <w:t>NAME</w:t>
      </w:r>
    </w:p>
    <w:p w14:paraId="0DB64C7B" w14:textId="77777777" w:rsidR="00042A5E" w:rsidRDefault="00042A5E">
      <w:pPr>
        <w:jc w:val="center"/>
      </w:pPr>
    </w:p>
    <w:p w14:paraId="25A0D46A" w14:textId="77777777" w:rsidR="00042A5E" w:rsidRDefault="00042A5E">
      <w:r>
        <w:t>The name of the organization shall be the Alliance for Bloomfield’s Children, henceforth referred to in this document as “the Alliance” or “ABC.”</w:t>
      </w:r>
    </w:p>
    <w:p w14:paraId="2601B629" w14:textId="77777777" w:rsidR="00042A5E" w:rsidRDefault="00042A5E">
      <w:pPr>
        <w:jc w:val="center"/>
      </w:pPr>
    </w:p>
    <w:p w14:paraId="2AB5F998" w14:textId="77777777" w:rsidR="00042A5E" w:rsidRDefault="00042A5E">
      <w:pPr>
        <w:jc w:val="center"/>
        <w:rPr>
          <w:b/>
          <w:bCs/>
        </w:rPr>
      </w:pPr>
      <w:r>
        <w:rPr>
          <w:b/>
          <w:bCs/>
        </w:rPr>
        <w:t>ARTICLE II</w:t>
      </w:r>
    </w:p>
    <w:p w14:paraId="223506A0" w14:textId="77777777" w:rsidR="00042A5E" w:rsidRDefault="00042A5E">
      <w:pPr>
        <w:jc w:val="center"/>
      </w:pPr>
    </w:p>
    <w:p w14:paraId="674BE9C3" w14:textId="77777777" w:rsidR="00042A5E" w:rsidRDefault="00042A5E">
      <w:pPr>
        <w:jc w:val="center"/>
      </w:pPr>
      <w:r>
        <w:t>PURPOSES</w:t>
      </w:r>
    </w:p>
    <w:p w14:paraId="6653BC2C" w14:textId="77777777" w:rsidR="00042A5E" w:rsidRDefault="00042A5E">
      <w:pPr>
        <w:jc w:val="center"/>
      </w:pPr>
    </w:p>
    <w:p w14:paraId="3566D820" w14:textId="77777777" w:rsidR="00042A5E" w:rsidRDefault="00042A5E">
      <w:r>
        <w:t xml:space="preserve"> The purposes for which the Alliance is formed are as follows:</w:t>
      </w:r>
    </w:p>
    <w:p w14:paraId="457E0BEE" w14:textId="77777777" w:rsidR="00042A5E" w:rsidRDefault="00042A5E">
      <w:pPr>
        <w:jc w:val="center"/>
      </w:pPr>
    </w:p>
    <w:p w14:paraId="0F9C8E2B" w14:textId="77777777" w:rsidR="00850BC9" w:rsidRPr="00D517C0" w:rsidRDefault="00850BC9" w:rsidP="00DD2B40">
      <w:pPr>
        <w:numPr>
          <w:ilvl w:val="0"/>
          <w:numId w:val="1"/>
        </w:numPr>
        <w:tabs>
          <w:tab w:val="left" w:pos="900"/>
        </w:tabs>
        <w:ind w:left="720" w:hanging="360"/>
      </w:pPr>
      <w:r w:rsidRPr="00D517C0">
        <w:t xml:space="preserve">Convene an inclusive community collaborative </w:t>
      </w:r>
      <w:r w:rsidR="003F66F7" w:rsidRPr="00D517C0">
        <w:t xml:space="preserve">that </w:t>
      </w:r>
      <w:r w:rsidRPr="00D517C0">
        <w:t>collectively promote</w:t>
      </w:r>
      <w:r w:rsidR="003F66F7" w:rsidRPr="00D517C0">
        <w:t>s</w:t>
      </w:r>
      <w:r w:rsidRPr="00D517C0">
        <w:t xml:space="preserve"> the importance of the early years.  </w:t>
      </w:r>
    </w:p>
    <w:p w14:paraId="0406BFE5" w14:textId="77777777" w:rsidR="003F66F7" w:rsidRPr="006C0A58" w:rsidRDefault="003F66F7" w:rsidP="00456B48">
      <w:pPr>
        <w:numPr>
          <w:ilvl w:val="0"/>
          <w:numId w:val="1"/>
        </w:numPr>
        <w:tabs>
          <w:tab w:val="left" w:pos="900"/>
        </w:tabs>
        <w:spacing w:before="120"/>
        <w:ind w:left="720" w:hanging="360"/>
      </w:pPr>
      <w:r w:rsidRPr="006C0A58">
        <w:t xml:space="preserve">Serve as the combined advisory entity for the Family Resource Center (FRC), the School Readiness Council (SRC) and the </w:t>
      </w:r>
      <w:r w:rsidR="00456B48" w:rsidRPr="006C0A58">
        <w:t>Maternal</w:t>
      </w:r>
      <w:r w:rsidR="00156EF3" w:rsidRPr="006C0A58">
        <w:t>,</w:t>
      </w:r>
      <w:r w:rsidR="00456B48" w:rsidRPr="006C0A58">
        <w:t xml:space="preserve"> Infant </w:t>
      </w:r>
      <w:r w:rsidR="00156EF3" w:rsidRPr="006C0A58">
        <w:t xml:space="preserve">&amp; </w:t>
      </w:r>
      <w:r w:rsidR="00456B48" w:rsidRPr="006C0A58">
        <w:t>Early Childhood Home Visiting (MIECHV)/Nurturing Family Network (NFN) and Child First Bloomfield</w:t>
      </w:r>
      <w:r w:rsidRPr="006C0A58">
        <w:t xml:space="preserve"> grant.  </w:t>
      </w:r>
    </w:p>
    <w:p w14:paraId="11FC777B" w14:textId="77777777" w:rsidR="00042A5E" w:rsidRDefault="00850BC9" w:rsidP="000C6A71">
      <w:pPr>
        <w:numPr>
          <w:ilvl w:val="0"/>
          <w:numId w:val="1"/>
        </w:numPr>
        <w:tabs>
          <w:tab w:val="left" w:pos="900"/>
        </w:tabs>
        <w:spacing w:before="120"/>
        <w:ind w:left="720" w:hanging="360"/>
      </w:pPr>
      <w:r w:rsidRPr="00D517C0">
        <w:t>Facilitate the d</w:t>
      </w:r>
      <w:r w:rsidR="00042A5E" w:rsidRPr="00D517C0">
        <w:t>evelop</w:t>
      </w:r>
      <w:r w:rsidRPr="00D517C0">
        <w:t>ment</w:t>
      </w:r>
      <w:r w:rsidR="00042A5E" w:rsidRPr="00D517C0">
        <w:t xml:space="preserve"> and implement</w:t>
      </w:r>
      <w:r w:rsidRPr="00D517C0">
        <w:t xml:space="preserve">ation </w:t>
      </w:r>
      <w:r>
        <w:t>of</w:t>
      </w:r>
      <w:r w:rsidR="00042A5E">
        <w:t xml:space="preserve"> strategies that address the identified needs of children ages birth to eight and their families</w:t>
      </w:r>
      <w:r>
        <w:t>.</w:t>
      </w:r>
      <w:r w:rsidR="00042A5E">
        <w:t xml:space="preserve"> </w:t>
      </w:r>
    </w:p>
    <w:p w14:paraId="1D806182" w14:textId="77777777" w:rsidR="00042A5E" w:rsidRDefault="00042A5E" w:rsidP="000C6A71">
      <w:pPr>
        <w:numPr>
          <w:ilvl w:val="0"/>
          <w:numId w:val="1"/>
        </w:numPr>
        <w:tabs>
          <w:tab w:val="left" w:pos="900"/>
        </w:tabs>
        <w:spacing w:before="120"/>
        <w:ind w:left="720" w:hanging="360"/>
      </w:pPr>
      <w:r>
        <w:t>Ensure compliance with the CT General Statutes as they relate to School Readiness and Family Resource Centers.</w:t>
      </w:r>
    </w:p>
    <w:p w14:paraId="61297810" w14:textId="77777777" w:rsidR="00042A5E" w:rsidRDefault="00042A5E" w:rsidP="000C6A71">
      <w:pPr>
        <w:numPr>
          <w:ilvl w:val="0"/>
          <w:numId w:val="1"/>
        </w:numPr>
        <w:tabs>
          <w:tab w:val="left" w:pos="900"/>
        </w:tabs>
        <w:spacing w:before="120"/>
        <w:ind w:left="720" w:hanging="360"/>
      </w:pPr>
      <w:r>
        <w:t>Administer and monitor all programs of the Alliance, including School Readiness sub-grantee programs.</w:t>
      </w:r>
    </w:p>
    <w:p w14:paraId="0EEFF4BA" w14:textId="77777777" w:rsidR="00042A5E" w:rsidRDefault="003B71F4" w:rsidP="000C6A71">
      <w:pPr>
        <w:numPr>
          <w:ilvl w:val="0"/>
          <w:numId w:val="1"/>
        </w:numPr>
        <w:tabs>
          <w:tab w:val="left" w:pos="900"/>
        </w:tabs>
        <w:spacing w:before="120"/>
        <w:ind w:left="720" w:hanging="360"/>
      </w:pPr>
      <w:r w:rsidRPr="005E436C">
        <w:t>Educate, engage and e</w:t>
      </w:r>
      <w:r w:rsidR="00042A5E" w:rsidRPr="005E436C">
        <w:t xml:space="preserve">mpower </w:t>
      </w:r>
      <w:r w:rsidR="00042A5E">
        <w:t>parents to move the public will in the interest of Bloomfield’s children.</w:t>
      </w:r>
    </w:p>
    <w:p w14:paraId="268C412A" w14:textId="77777777" w:rsidR="00042A5E" w:rsidRDefault="00042A5E" w:rsidP="000C6A71">
      <w:pPr>
        <w:numPr>
          <w:ilvl w:val="0"/>
          <w:numId w:val="1"/>
        </w:numPr>
        <w:tabs>
          <w:tab w:val="left" w:pos="900"/>
        </w:tabs>
        <w:spacing w:before="120"/>
        <w:ind w:left="720" w:hanging="360"/>
      </w:pPr>
      <w:r>
        <w:t xml:space="preserve">Seek funding to support children’s initiatives in Bloomfield. </w:t>
      </w:r>
    </w:p>
    <w:p w14:paraId="6DACA792" w14:textId="77777777" w:rsidR="00042A5E" w:rsidRDefault="00042A5E">
      <w:pPr>
        <w:tabs>
          <w:tab w:val="left" w:pos="900"/>
        </w:tabs>
      </w:pPr>
    </w:p>
    <w:p w14:paraId="13A5788A" w14:textId="77777777" w:rsidR="00042A5E" w:rsidRDefault="00042A5E">
      <w:pPr>
        <w:tabs>
          <w:tab w:val="left" w:pos="900"/>
        </w:tabs>
        <w:rPr>
          <w:color w:val="FF0000"/>
        </w:rPr>
      </w:pPr>
    </w:p>
    <w:p w14:paraId="4E0DFA35" w14:textId="77777777" w:rsidR="00042A5E" w:rsidRPr="00F764EE" w:rsidRDefault="00042A5E">
      <w:pPr>
        <w:jc w:val="center"/>
        <w:rPr>
          <w:b/>
          <w:bCs/>
          <w:color w:val="00B050"/>
        </w:rPr>
      </w:pPr>
      <w:r>
        <w:rPr>
          <w:b/>
          <w:bCs/>
        </w:rPr>
        <w:t>ARTICLE III</w:t>
      </w:r>
      <w:r>
        <w:rPr>
          <w:b/>
          <w:bCs/>
        </w:rPr>
        <w:br/>
      </w:r>
      <w:r>
        <w:br/>
      </w:r>
      <w:r w:rsidRPr="0039007B">
        <w:rPr>
          <w:bCs/>
        </w:rPr>
        <w:t>STRUCTURE</w:t>
      </w:r>
      <w:r w:rsidRPr="00F764EE">
        <w:rPr>
          <w:b/>
          <w:bCs/>
          <w:color w:val="00B050"/>
        </w:rPr>
        <w:t xml:space="preserve"> </w:t>
      </w:r>
    </w:p>
    <w:p w14:paraId="0944A650" w14:textId="77777777" w:rsidR="00042A5E" w:rsidRPr="005E436C" w:rsidRDefault="005C1FD5">
      <w:pPr>
        <w:rPr>
          <w:b/>
        </w:rPr>
      </w:pPr>
      <w:r w:rsidRPr="005E436C">
        <w:rPr>
          <w:b/>
        </w:rPr>
        <w:t>Membership</w:t>
      </w:r>
    </w:p>
    <w:p w14:paraId="29AD037C" w14:textId="77777777" w:rsidR="00CA0858" w:rsidRPr="005E436C" w:rsidRDefault="00042A5E" w:rsidP="003F66F7">
      <w:pPr>
        <w:pStyle w:val="ListParagraph"/>
        <w:numPr>
          <w:ilvl w:val="0"/>
          <w:numId w:val="5"/>
        </w:numPr>
        <w:tabs>
          <w:tab w:val="left" w:pos="450"/>
        </w:tabs>
        <w:spacing w:before="120" w:after="0" w:line="240" w:lineRule="auto"/>
        <w:ind w:left="450"/>
        <w:contextualSpacing w:val="0"/>
        <w:rPr>
          <w:rFonts w:ascii="Times New Roman" w:eastAsia="Times New Roman" w:hAnsi="Times New Roman" w:cs="Times New Roman"/>
          <w:sz w:val="24"/>
          <w:szCs w:val="24"/>
        </w:rPr>
      </w:pPr>
      <w:r w:rsidRPr="005E436C">
        <w:rPr>
          <w:rFonts w:ascii="Times New Roman" w:eastAsia="Times New Roman" w:hAnsi="Times New Roman" w:cs="Times New Roman"/>
          <w:sz w:val="24"/>
          <w:szCs w:val="24"/>
        </w:rPr>
        <w:t>The Alliance shall represent a cross section of people with an interest in Bloomfield’s ear</w:t>
      </w:r>
      <w:r w:rsidR="00CA0858" w:rsidRPr="005E436C">
        <w:rPr>
          <w:rFonts w:ascii="Times New Roman" w:eastAsia="Times New Roman" w:hAnsi="Times New Roman" w:cs="Times New Roman"/>
          <w:sz w:val="24"/>
          <w:szCs w:val="24"/>
        </w:rPr>
        <w:t>ly childhood needs and issues.</w:t>
      </w:r>
    </w:p>
    <w:p w14:paraId="6D6B7D44" w14:textId="77777777" w:rsidR="00042A5E" w:rsidRPr="005E436C" w:rsidRDefault="00042A5E" w:rsidP="003F66F7">
      <w:pPr>
        <w:pStyle w:val="ListParagraph"/>
        <w:numPr>
          <w:ilvl w:val="0"/>
          <w:numId w:val="5"/>
        </w:numPr>
        <w:tabs>
          <w:tab w:val="left" w:pos="450"/>
        </w:tabs>
        <w:spacing w:before="120" w:after="0" w:line="240" w:lineRule="auto"/>
        <w:ind w:left="450"/>
        <w:contextualSpacing w:val="0"/>
        <w:rPr>
          <w:rFonts w:ascii="Times New Roman" w:eastAsia="Times New Roman" w:hAnsi="Times New Roman" w:cs="Times New Roman"/>
          <w:sz w:val="24"/>
          <w:szCs w:val="24"/>
        </w:rPr>
      </w:pPr>
      <w:r w:rsidRPr="005E436C">
        <w:rPr>
          <w:rFonts w:ascii="Times New Roman" w:eastAsia="Times New Roman" w:hAnsi="Times New Roman" w:cs="Times New Roman"/>
          <w:sz w:val="24"/>
          <w:szCs w:val="24"/>
        </w:rPr>
        <w:t xml:space="preserve">The Alliance </w:t>
      </w:r>
      <w:r w:rsidR="008A14AF">
        <w:rPr>
          <w:rFonts w:ascii="Times New Roman" w:eastAsia="Times New Roman" w:hAnsi="Times New Roman" w:cs="Times New Roman"/>
          <w:sz w:val="24"/>
          <w:szCs w:val="24"/>
        </w:rPr>
        <w:t>will operate on an operating</w:t>
      </w:r>
      <w:r w:rsidR="000C6A71" w:rsidRPr="005E436C">
        <w:rPr>
          <w:rFonts w:ascii="Times New Roman" w:eastAsia="Times New Roman" w:hAnsi="Times New Roman" w:cs="Times New Roman"/>
          <w:sz w:val="24"/>
          <w:szCs w:val="24"/>
        </w:rPr>
        <w:t xml:space="preserve"> year</w:t>
      </w:r>
      <w:r w:rsidR="00D87B5B">
        <w:rPr>
          <w:rFonts w:ascii="Times New Roman" w:eastAsia="Times New Roman" w:hAnsi="Times New Roman" w:cs="Times New Roman"/>
          <w:sz w:val="24"/>
          <w:szCs w:val="24"/>
        </w:rPr>
        <w:t xml:space="preserve"> (July</w:t>
      </w:r>
      <w:r w:rsidR="008A14AF">
        <w:rPr>
          <w:rFonts w:ascii="Times New Roman" w:eastAsia="Times New Roman" w:hAnsi="Times New Roman" w:cs="Times New Roman"/>
          <w:sz w:val="24"/>
          <w:szCs w:val="24"/>
        </w:rPr>
        <w:t xml:space="preserve"> 1 – June 30)</w:t>
      </w:r>
      <w:r w:rsidR="000C6A71" w:rsidRPr="005E436C">
        <w:rPr>
          <w:rFonts w:ascii="Times New Roman" w:eastAsia="Times New Roman" w:hAnsi="Times New Roman" w:cs="Times New Roman"/>
          <w:sz w:val="24"/>
          <w:szCs w:val="24"/>
        </w:rPr>
        <w:t xml:space="preserve"> and </w:t>
      </w:r>
      <w:r w:rsidRPr="005E436C">
        <w:rPr>
          <w:rFonts w:ascii="Times New Roman" w:eastAsia="Times New Roman" w:hAnsi="Times New Roman" w:cs="Times New Roman"/>
          <w:sz w:val="24"/>
          <w:szCs w:val="24"/>
        </w:rPr>
        <w:t xml:space="preserve">shall meet at least eight (8) times each year.  Special meetings may be called by the Alliance </w:t>
      </w:r>
      <w:r w:rsidRPr="005E436C">
        <w:rPr>
          <w:rFonts w:ascii="Times New Roman" w:eastAsia="Times New Roman" w:hAnsi="Times New Roman" w:cs="Times New Roman"/>
          <w:bCs/>
          <w:sz w:val="24"/>
          <w:szCs w:val="24"/>
        </w:rPr>
        <w:t xml:space="preserve">Co-Chairs </w:t>
      </w:r>
      <w:r w:rsidRPr="005E436C">
        <w:rPr>
          <w:rFonts w:ascii="Times New Roman" w:eastAsia="Times New Roman" w:hAnsi="Times New Roman" w:cs="Times New Roman"/>
          <w:sz w:val="24"/>
          <w:szCs w:val="24"/>
        </w:rPr>
        <w:t xml:space="preserve">or upon the request of three (3) members. Whenever possible, members will be given five (5) days’ notice of such meeting.  </w:t>
      </w:r>
    </w:p>
    <w:p w14:paraId="4FB19602" w14:textId="77777777" w:rsidR="00CA0858" w:rsidRPr="005E436C" w:rsidRDefault="000C6A71" w:rsidP="003F66F7">
      <w:pPr>
        <w:pStyle w:val="ListParagraph"/>
        <w:numPr>
          <w:ilvl w:val="0"/>
          <w:numId w:val="5"/>
        </w:numPr>
        <w:tabs>
          <w:tab w:val="left" w:pos="450"/>
        </w:tabs>
        <w:spacing w:before="120" w:after="0" w:line="240" w:lineRule="auto"/>
        <w:ind w:left="450"/>
        <w:contextualSpacing w:val="0"/>
        <w:jc w:val="both"/>
        <w:rPr>
          <w:rFonts w:ascii="Times New Roman" w:hAnsi="Times New Roman" w:cs="Times New Roman"/>
          <w:sz w:val="24"/>
          <w:szCs w:val="24"/>
        </w:rPr>
      </w:pPr>
      <w:r w:rsidRPr="005E436C">
        <w:rPr>
          <w:rFonts w:ascii="Times New Roman" w:hAnsi="Times New Roman" w:cs="Times New Roman"/>
          <w:sz w:val="24"/>
          <w:szCs w:val="24"/>
        </w:rPr>
        <w:lastRenderedPageBreak/>
        <w:t xml:space="preserve">To become a voting member of the Alliance an individual must attend </w:t>
      </w:r>
      <w:r w:rsidR="00CA0858" w:rsidRPr="005E436C">
        <w:rPr>
          <w:rFonts w:ascii="Times New Roman" w:hAnsi="Times New Roman" w:cs="Times New Roman"/>
          <w:sz w:val="24"/>
          <w:szCs w:val="24"/>
        </w:rPr>
        <w:t>three (</w:t>
      </w:r>
      <w:r w:rsidRPr="005E436C">
        <w:rPr>
          <w:rFonts w:ascii="Times New Roman" w:hAnsi="Times New Roman" w:cs="Times New Roman"/>
          <w:sz w:val="24"/>
          <w:szCs w:val="24"/>
        </w:rPr>
        <w:t>3</w:t>
      </w:r>
      <w:r w:rsidR="00CA0858" w:rsidRPr="005E436C">
        <w:rPr>
          <w:rFonts w:ascii="Times New Roman" w:hAnsi="Times New Roman" w:cs="Times New Roman"/>
          <w:sz w:val="24"/>
          <w:szCs w:val="24"/>
        </w:rPr>
        <w:t>)</w:t>
      </w:r>
      <w:r w:rsidRPr="005E436C">
        <w:rPr>
          <w:rFonts w:ascii="Times New Roman" w:hAnsi="Times New Roman" w:cs="Times New Roman"/>
          <w:sz w:val="24"/>
          <w:szCs w:val="24"/>
        </w:rPr>
        <w:t xml:space="preserve"> out of </w:t>
      </w:r>
      <w:r w:rsidR="00CA0858" w:rsidRPr="005E436C">
        <w:rPr>
          <w:rFonts w:ascii="Times New Roman" w:hAnsi="Times New Roman" w:cs="Times New Roman"/>
          <w:sz w:val="24"/>
          <w:szCs w:val="24"/>
        </w:rPr>
        <w:t>four (</w:t>
      </w:r>
      <w:r w:rsidRPr="005E436C">
        <w:rPr>
          <w:rFonts w:ascii="Times New Roman" w:hAnsi="Times New Roman" w:cs="Times New Roman"/>
          <w:sz w:val="24"/>
          <w:szCs w:val="24"/>
        </w:rPr>
        <w:t>4</w:t>
      </w:r>
      <w:r w:rsidR="00CA0858" w:rsidRPr="005E436C">
        <w:rPr>
          <w:rFonts w:ascii="Times New Roman" w:hAnsi="Times New Roman" w:cs="Times New Roman"/>
          <w:sz w:val="24"/>
          <w:szCs w:val="24"/>
        </w:rPr>
        <w:t>)</w:t>
      </w:r>
      <w:r w:rsidRPr="005E436C">
        <w:rPr>
          <w:rFonts w:ascii="Times New Roman" w:hAnsi="Times New Roman" w:cs="Times New Roman"/>
          <w:sz w:val="24"/>
          <w:szCs w:val="24"/>
        </w:rPr>
        <w:t xml:space="preserve"> consecutive meetings and then complete a membership form indicating their membership category. To remain a voting member an individual must attend </w:t>
      </w:r>
      <w:r w:rsidR="00CA0858" w:rsidRPr="005E436C">
        <w:rPr>
          <w:rFonts w:ascii="Times New Roman" w:hAnsi="Times New Roman" w:cs="Times New Roman"/>
          <w:sz w:val="24"/>
          <w:szCs w:val="24"/>
        </w:rPr>
        <w:t>six (</w:t>
      </w:r>
      <w:r w:rsidRPr="005E436C">
        <w:rPr>
          <w:rFonts w:ascii="Times New Roman" w:hAnsi="Times New Roman" w:cs="Times New Roman"/>
          <w:sz w:val="24"/>
          <w:szCs w:val="24"/>
        </w:rPr>
        <w:t>6</w:t>
      </w:r>
      <w:r w:rsidR="00CA0858" w:rsidRPr="005E436C">
        <w:rPr>
          <w:rFonts w:ascii="Times New Roman" w:hAnsi="Times New Roman" w:cs="Times New Roman"/>
          <w:sz w:val="24"/>
          <w:szCs w:val="24"/>
        </w:rPr>
        <w:t>)</w:t>
      </w:r>
      <w:r w:rsidRPr="005E436C">
        <w:rPr>
          <w:rFonts w:ascii="Times New Roman" w:hAnsi="Times New Roman" w:cs="Times New Roman"/>
          <w:sz w:val="24"/>
          <w:szCs w:val="24"/>
        </w:rPr>
        <w:t xml:space="preserve"> out of </w:t>
      </w:r>
      <w:r w:rsidR="00CA0858" w:rsidRPr="005E436C">
        <w:rPr>
          <w:rFonts w:ascii="Times New Roman" w:hAnsi="Times New Roman" w:cs="Times New Roman"/>
          <w:sz w:val="24"/>
          <w:szCs w:val="24"/>
        </w:rPr>
        <w:t>eight (</w:t>
      </w:r>
      <w:r w:rsidRPr="005E436C">
        <w:rPr>
          <w:rFonts w:ascii="Times New Roman" w:hAnsi="Times New Roman" w:cs="Times New Roman"/>
          <w:sz w:val="24"/>
          <w:szCs w:val="24"/>
        </w:rPr>
        <w:t>8</w:t>
      </w:r>
      <w:r w:rsidR="00CA0858" w:rsidRPr="005E436C">
        <w:rPr>
          <w:rFonts w:ascii="Times New Roman" w:hAnsi="Times New Roman" w:cs="Times New Roman"/>
          <w:sz w:val="24"/>
          <w:szCs w:val="24"/>
        </w:rPr>
        <w:t>)</w:t>
      </w:r>
      <w:r w:rsidRPr="005E436C">
        <w:rPr>
          <w:rFonts w:ascii="Times New Roman" w:hAnsi="Times New Roman" w:cs="Times New Roman"/>
          <w:sz w:val="24"/>
          <w:szCs w:val="24"/>
        </w:rPr>
        <w:t xml:space="preserve"> meetings in the </w:t>
      </w:r>
      <w:r w:rsidR="008A14AF">
        <w:rPr>
          <w:rFonts w:ascii="Times New Roman" w:hAnsi="Times New Roman" w:cs="Times New Roman"/>
          <w:sz w:val="24"/>
          <w:szCs w:val="24"/>
        </w:rPr>
        <w:t>operating</w:t>
      </w:r>
      <w:r w:rsidRPr="005E436C">
        <w:rPr>
          <w:rFonts w:ascii="Times New Roman" w:hAnsi="Times New Roman" w:cs="Times New Roman"/>
          <w:sz w:val="24"/>
          <w:szCs w:val="24"/>
        </w:rPr>
        <w:t xml:space="preserve"> year</w:t>
      </w:r>
      <w:r w:rsidR="00D87B5B">
        <w:rPr>
          <w:rFonts w:ascii="Times New Roman" w:hAnsi="Times New Roman" w:cs="Times New Roman"/>
          <w:sz w:val="24"/>
          <w:szCs w:val="24"/>
        </w:rPr>
        <w:t xml:space="preserve"> (July</w:t>
      </w:r>
      <w:r w:rsidR="008A14AF">
        <w:rPr>
          <w:rFonts w:ascii="Times New Roman" w:hAnsi="Times New Roman" w:cs="Times New Roman"/>
          <w:sz w:val="24"/>
          <w:szCs w:val="24"/>
        </w:rPr>
        <w:t xml:space="preserve"> 1 – June 30)</w:t>
      </w:r>
      <w:r w:rsidRPr="005E436C">
        <w:rPr>
          <w:rFonts w:ascii="Times New Roman" w:hAnsi="Times New Roman" w:cs="Times New Roman"/>
          <w:sz w:val="24"/>
          <w:szCs w:val="24"/>
        </w:rPr>
        <w:t>.</w:t>
      </w:r>
      <w:r w:rsidR="00CA0858" w:rsidRPr="005E436C">
        <w:rPr>
          <w:rFonts w:ascii="Times New Roman" w:hAnsi="Times New Roman" w:cs="Times New Roman"/>
          <w:sz w:val="24"/>
          <w:szCs w:val="24"/>
        </w:rPr>
        <w:t xml:space="preserve"> There will be no term limits for voting members.</w:t>
      </w:r>
    </w:p>
    <w:p w14:paraId="6AD4B1C0" w14:textId="77777777" w:rsidR="005C1FD5" w:rsidRPr="005E436C" w:rsidRDefault="005C1FD5" w:rsidP="003F66F7">
      <w:pPr>
        <w:pStyle w:val="ListParagraph"/>
        <w:numPr>
          <w:ilvl w:val="0"/>
          <w:numId w:val="5"/>
        </w:numPr>
        <w:tabs>
          <w:tab w:val="left" w:pos="450"/>
        </w:tabs>
        <w:spacing w:before="120" w:after="0" w:line="240" w:lineRule="auto"/>
        <w:ind w:left="450"/>
        <w:contextualSpacing w:val="0"/>
        <w:jc w:val="both"/>
      </w:pPr>
      <w:r w:rsidRPr="005E436C">
        <w:rPr>
          <w:rFonts w:ascii="Times New Roman" w:hAnsi="Times New Roman" w:cs="Times New Roman"/>
          <w:sz w:val="24"/>
          <w:szCs w:val="24"/>
        </w:rPr>
        <w:t xml:space="preserve">The Alliance shall strive for voting membership representation in seven (7) membership categories as follows:  </w:t>
      </w:r>
    </w:p>
    <w:p w14:paraId="7CB40995" w14:textId="77777777" w:rsidR="000C6A71" w:rsidRPr="005E436C" w:rsidRDefault="000C6A71">
      <w:pPr>
        <w:tabs>
          <w:tab w:val="left" w:pos="720"/>
        </w:tabs>
        <w:ind w:left="720" w:hanging="360"/>
        <w:rPr>
          <w:bCs/>
        </w:rPr>
      </w:pPr>
    </w:p>
    <w:p w14:paraId="21E09CA1" w14:textId="77777777" w:rsidR="00CA0858" w:rsidRPr="005E436C" w:rsidRDefault="00CA0858" w:rsidP="003F66F7">
      <w:pPr>
        <w:pStyle w:val="ListParagraph"/>
        <w:numPr>
          <w:ilvl w:val="0"/>
          <w:numId w:val="7"/>
        </w:numPr>
        <w:tabs>
          <w:tab w:val="left" w:pos="1080"/>
        </w:tabs>
        <w:spacing w:before="120" w:after="0" w:line="240" w:lineRule="auto"/>
        <w:ind w:left="1080" w:hanging="450"/>
        <w:contextualSpacing w:val="0"/>
        <w:rPr>
          <w:rFonts w:ascii="Times New Roman" w:hAnsi="Times New Roman" w:cs="Times New Roman"/>
          <w:sz w:val="24"/>
          <w:szCs w:val="24"/>
        </w:rPr>
      </w:pPr>
      <w:r w:rsidRPr="005E436C">
        <w:rPr>
          <w:rFonts w:ascii="Times New Roman" w:hAnsi="Times New Roman" w:cs="Times New Roman"/>
          <w:b/>
          <w:i/>
          <w:sz w:val="24"/>
          <w:szCs w:val="24"/>
        </w:rPr>
        <w:t>Parent:</w:t>
      </w:r>
      <w:r w:rsidRPr="005E436C">
        <w:rPr>
          <w:rFonts w:ascii="Times New Roman" w:hAnsi="Times New Roman" w:cs="Times New Roman"/>
          <w:sz w:val="24"/>
          <w:szCs w:val="24"/>
        </w:rPr>
        <w:t xml:space="preserve"> Any parent/family with a child 0-8 living in or attending school in Bloomfield.  Any adult who has the responsibility for a child, as a parent, guardian or caretaker that is not a professional social service provider in the community.</w:t>
      </w:r>
    </w:p>
    <w:p w14:paraId="40E59DF0" w14:textId="77777777" w:rsidR="00CA0858" w:rsidRPr="005E436C" w:rsidRDefault="00CA0858" w:rsidP="003F66F7">
      <w:pPr>
        <w:pStyle w:val="ListParagraph"/>
        <w:numPr>
          <w:ilvl w:val="0"/>
          <w:numId w:val="7"/>
        </w:numPr>
        <w:tabs>
          <w:tab w:val="left" w:pos="1080"/>
        </w:tabs>
        <w:spacing w:before="120" w:after="0" w:line="240" w:lineRule="auto"/>
        <w:ind w:left="1080" w:hanging="450"/>
        <w:contextualSpacing w:val="0"/>
        <w:rPr>
          <w:rFonts w:ascii="Times New Roman" w:hAnsi="Times New Roman" w:cs="Times New Roman"/>
          <w:sz w:val="24"/>
          <w:szCs w:val="24"/>
        </w:rPr>
      </w:pPr>
      <w:r w:rsidRPr="005E436C">
        <w:rPr>
          <w:rFonts w:ascii="Times New Roman" w:hAnsi="Times New Roman" w:cs="Times New Roman"/>
          <w:b/>
          <w:i/>
          <w:sz w:val="24"/>
          <w:szCs w:val="24"/>
        </w:rPr>
        <w:t>Community Member:</w:t>
      </w:r>
      <w:r w:rsidRPr="005E436C">
        <w:rPr>
          <w:rFonts w:ascii="Times New Roman" w:hAnsi="Times New Roman" w:cs="Times New Roman"/>
          <w:sz w:val="24"/>
          <w:szCs w:val="24"/>
        </w:rPr>
        <w:t xml:space="preserve"> Any adult living/working in Bloomfield who has an interest in the positive educational, social, emotional outcomes of Bloomfield children and youth.  This category includes faith leaders, local businesses, civic groups and clubs. </w:t>
      </w:r>
    </w:p>
    <w:p w14:paraId="43E8C4AC" w14:textId="77777777" w:rsidR="00CA0858" w:rsidRPr="005E436C" w:rsidRDefault="00CA0858" w:rsidP="003F66F7">
      <w:pPr>
        <w:pStyle w:val="ListParagraph"/>
        <w:numPr>
          <w:ilvl w:val="0"/>
          <w:numId w:val="7"/>
        </w:numPr>
        <w:tabs>
          <w:tab w:val="left" w:pos="1080"/>
        </w:tabs>
        <w:spacing w:before="120" w:after="0" w:line="240" w:lineRule="auto"/>
        <w:ind w:left="1080" w:hanging="450"/>
        <w:contextualSpacing w:val="0"/>
        <w:rPr>
          <w:rFonts w:ascii="Times New Roman" w:hAnsi="Times New Roman" w:cs="Times New Roman"/>
          <w:sz w:val="24"/>
          <w:szCs w:val="24"/>
        </w:rPr>
      </w:pPr>
      <w:r w:rsidRPr="006C0A58">
        <w:rPr>
          <w:rFonts w:ascii="Times New Roman" w:hAnsi="Times New Roman" w:cs="Times New Roman"/>
          <w:b/>
          <w:i/>
          <w:sz w:val="24"/>
          <w:szCs w:val="24"/>
        </w:rPr>
        <w:t xml:space="preserve">City </w:t>
      </w:r>
      <w:r w:rsidR="00FB5C81" w:rsidRPr="006C0A58">
        <w:rPr>
          <w:rFonts w:ascii="Times New Roman" w:hAnsi="Times New Roman" w:cs="Times New Roman"/>
          <w:b/>
          <w:i/>
          <w:sz w:val="24"/>
          <w:szCs w:val="24"/>
        </w:rPr>
        <w:t xml:space="preserve">&amp; State </w:t>
      </w:r>
      <w:r w:rsidRPr="006C0A58">
        <w:rPr>
          <w:rFonts w:ascii="Times New Roman" w:hAnsi="Times New Roman" w:cs="Times New Roman"/>
          <w:b/>
          <w:i/>
          <w:sz w:val="24"/>
          <w:szCs w:val="24"/>
        </w:rPr>
        <w:t>Government:</w:t>
      </w:r>
      <w:r w:rsidRPr="006C0A58">
        <w:rPr>
          <w:rFonts w:ascii="Times New Roman" w:hAnsi="Times New Roman" w:cs="Times New Roman"/>
          <w:sz w:val="24"/>
          <w:szCs w:val="24"/>
        </w:rPr>
        <w:t xml:space="preserve"> City employees and elected officials charged with providing services and/or promoting the overall health and wellbeing of Bloomfield’s children, youth and families.  May include: Mayor, City Council members, </w:t>
      </w:r>
      <w:r w:rsidR="00FB5C81" w:rsidRPr="006C0A58">
        <w:rPr>
          <w:rFonts w:ascii="Times New Roman" w:hAnsi="Times New Roman" w:cs="Times New Roman"/>
          <w:sz w:val="24"/>
          <w:szCs w:val="24"/>
        </w:rPr>
        <w:t xml:space="preserve">Legislators, </w:t>
      </w:r>
      <w:r w:rsidRPr="006C0A58">
        <w:rPr>
          <w:rFonts w:ascii="Times New Roman" w:hAnsi="Times New Roman" w:cs="Times New Roman"/>
          <w:sz w:val="24"/>
          <w:szCs w:val="24"/>
        </w:rPr>
        <w:t>and city service providers including: library, leisure services, housing, health, social services, youth services, police</w:t>
      </w:r>
      <w:r w:rsidRPr="005E436C">
        <w:rPr>
          <w:rFonts w:ascii="Times New Roman" w:hAnsi="Times New Roman" w:cs="Times New Roman"/>
          <w:sz w:val="24"/>
          <w:szCs w:val="24"/>
        </w:rPr>
        <w:t xml:space="preserve"> and fire departments. </w:t>
      </w:r>
    </w:p>
    <w:p w14:paraId="53CDD512" w14:textId="77777777" w:rsidR="00CA0858" w:rsidRPr="005E436C" w:rsidRDefault="00CA0858" w:rsidP="003F66F7">
      <w:pPr>
        <w:pStyle w:val="ListParagraph"/>
        <w:numPr>
          <w:ilvl w:val="0"/>
          <w:numId w:val="7"/>
        </w:numPr>
        <w:tabs>
          <w:tab w:val="left" w:pos="1080"/>
        </w:tabs>
        <w:spacing w:before="120" w:after="0" w:line="240" w:lineRule="auto"/>
        <w:ind w:left="1080" w:hanging="450"/>
        <w:contextualSpacing w:val="0"/>
        <w:rPr>
          <w:rFonts w:ascii="Times New Roman" w:hAnsi="Times New Roman" w:cs="Times New Roman"/>
          <w:sz w:val="24"/>
          <w:szCs w:val="24"/>
        </w:rPr>
      </w:pPr>
      <w:r w:rsidRPr="005E436C">
        <w:rPr>
          <w:rFonts w:ascii="Times New Roman" w:hAnsi="Times New Roman" w:cs="Times New Roman"/>
          <w:b/>
          <w:i/>
          <w:sz w:val="24"/>
          <w:szCs w:val="24"/>
        </w:rPr>
        <w:t>Board of Education (BOE):</w:t>
      </w:r>
      <w:r w:rsidRPr="005E436C">
        <w:rPr>
          <w:rFonts w:ascii="Times New Roman" w:hAnsi="Times New Roman" w:cs="Times New Roman"/>
          <w:sz w:val="24"/>
          <w:szCs w:val="24"/>
        </w:rPr>
        <w:t xml:space="preserve"> Superintendent of Schools and Board of Education Employees (BOE) (administrators, teachers); Board of Education Members (BOE) and programs funded or overseen by the BOE. </w:t>
      </w:r>
    </w:p>
    <w:p w14:paraId="1A740489" w14:textId="77777777" w:rsidR="00CA0858" w:rsidRPr="005E436C" w:rsidRDefault="00CA0858" w:rsidP="003F66F7">
      <w:pPr>
        <w:pStyle w:val="ListParagraph"/>
        <w:numPr>
          <w:ilvl w:val="0"/>
          <w:numId w:val="7"/>
        </w:numPr>
        <w:tabs>
          <w:tab w:val="left" w:pos="1080"/>
        </w:tabs>
        <w:spacing w:before="120" w:after="0" w:line="240" w:lineRule="auto"/>
        <w:ind w:left="1080" w:hanging="450"/>
        <w:contextualSpacing w:val="0"/>
        <w:rPr>
          <w:rFonts w:ascii="Times New Roman" w:hAnsi="Times New Roman" w:cs="Times New Roman"/>
          <w:sz w:val="24"/>
          <w:szCs w:val="24"/>
        </w:rPr>
      </w:pPr>
      <w:r w:rsidRPr="005E436C">
        <w:rPr>
          <w:rFonts w:ascii="Times New Roman" w:hAnsi="Times New Roman" w:cs="Times New Roman"/>
          <w:b/>
          <w:i/>
          <w:sz w:val="24"/>
          <w:szCs w:val="24"/>
        </w:rPr>
        <w:t>Community Providers:</w:t>
      </w:r>
      <w:r w:rsidRPr="005E436C">
        <w:rPr>
          <w:rFonts w:ascii="Times New Roman" w:hAnsi="Times New Roman" w:cs="Times New Roman"/>
          <w:sz w:val="24"/>
          <w:szCs w:val="24"/>
        </w:rPr>
        <w:t xml:space="preserve"> Any social service, early care, health, child welfare and mental health organization that provide direct services to children and families including state agencies such as DCF and DSS. </w:t>
      </w:r>
    </w:p>
    <w:p w14:paraId="6FDEABF2" w14:textId="77777777" w:rsidR="00CA0858" w:rsidRPr="006C0A58" w:rsidRDefault="00CA0858" w:rsidP="003F66F7">
      <w:pPr>
        <w:pStyle w:val="ListParagraph"/>
        <w:numPr>
          <w:ilvl w:val="0"/>
          <w:numId w:val="7"/>
        </w:numPr>
        <w:tabs>
          <w:tab w:val="left" w:pos="1080"/>
        </w:tabs>
        <w:spacing w:before="120" w:after="0" w:line="240" w:lineRule="auto"/>
        <w:ind w:left="1080" w:hanging="450"/>
        <w:contextualSpacing w:val="0"/>
        <w:rPr>
          <w:rFonts w:ascii="Times New Roman" w:hAnsi="Times New Roman" w:cs="Times New Roman"/>
          <w:sz w:val="24"/>
          <w:szCs w:val="24"/>
        </w:rPr>
      </w:pPr>
      <w:r w:rsidRPr="006C0A58">
        <w:rPr>
          <w:rFonts w:ascii="Times New Roman" w:hAnsi="Times New Roman" w:cs="Times New Roman"/>
          <w:b/>
          <w:i/>
          <w:sz w:val="24"/>
          <w:szCs w:val="24"/>
        </w:rPr>
        <w:t>Advisory Councils:</w:t>
      </w:r>
      <w:r w:rsidRPr="006C0A58">
        <w:rPr>
          <w:rFonts w:ascii="Times New Roman" w:hAnsi="Times New Roman" w:cs="Times New Roman"/>
          <w:sz w:val="24"/>
          <w:szCs w:val="24"/>
        </w:rPr>
        <w:t xml:space="preserve"> Family Resource Center (FRC), School Readiness Council (SRC) &amp; </w:t>
      </w:r>
      <w:r w:rsidR="00156EF3" w:rsidRPr="006C0A58">
        <w:rPr>
          <w:rFonts w:ascii="Times New Roman" w:hAnsi="Times New Roman" w:cs="Times New Roman"/>
          <w:sz w:val="24"/>
          <w:szCs w:val="24"/>
        </w:rPr>
        <w:t xml:space="preserve">the Maternal, </w:t>
      </w:r>
      <w:r w:rsidR="00456B48" w:rsidRPr="006C0A58">
        <w:rPr>
          <w:rFonts w:ascii="Times New Roman" w:hAnsi="Times New Roman" w:cs="Times New Roman"/>
          <w:sz w:val="24"/>
          <w:szCs w:val="24"/>
        </w:rPr>
        <w:t xml:space="preserve">Infant </w:t>
      </w:r>
      <w:r w:rsidR="00156EF3" w:rsidRPr="006C0A58">
        <w:rPr>
          <w:rFonts w:ascii="Times New Roman" w:hAnsi="Times New Roman" w:cs="Times New Roman"/>
          <w:sz w:val="24"/>
          <w:szCs w:val="24"/>
        </w:rPr>
        <w:t xml:space="preserve">&amp; </w:t>
      </w:r>
      <w:r w:rsidR="00456B48" w:rsidRPr="006C0A58">
        <w:rPr>
          <w:rFonts w:ascii="Times New Roman" w:hAnsi="Times New Roman" w:cs="Times New Roman"/>
          <w:sz w:val="24"/>
          <w:szCs w:val="24"/>
        </w:rPr>
        <w:t>Early Childhood Home Visiting (MIECHV)/Nurturing Family Network (NFN) and Child First Bloomfield</w:t>
      </w:r>
      <w:r w:rsidRPr="006C0A58">
        <w:rPr>
          <w:rFonts w:ascii="Times New Roman" w:hAnsi="Times New Roman" w:cs="Times New Roman"/>
          <w:sz w:val="24"/>
          <w:szCs w:val="24"/>
        </w:rPr>
        <w:t>.</w:t>
      </w:r>
    </w:p>
    <w:p w14:paraId="4C775B40" w14:textId="77777777" w:rsidR="00CA0858" w:rsidRPr="005E436C" w:rsidRDefault="00CA0858" w:rsidP="003F66F7">
      <w:pPr>
        <w:pStyle w:val="ListParagraph"/>
        <w:numPr>
          <w:ilvl w:val="0"/>
          <w:numId w:val="7"/>
        </w:numPr>
        <w:tabs>
          <w:tab w:val="left" w:pos="1080"/>
        </w:tabs>
        <w:spacing w:before="120" w:after="0" w:line="240" w:lineRule="auto"/>
        <w:ind w:left="1080" w:hanging="450"/>
        <w:contextualSpacing w:val="0"/>
        <w:rPr>
          <w:rFonts w:ascii="Times New Roman" w:hAnsi="Times New Roman" w:cs="Times New Roman"/>
          <w:sz w:val="24"/>
          <w:szCs w:val="24"/>
        </w:rPr>
      </w:pPr>
      <w:r w:rsidRPr="005E436C">
        <w:rPr>
          <w:rFonts w:ascii="Times New Roman" w:hAnsi="Times New Roman" w:cs="Times New Roman"/>
          <w:b/>
          <w:i/>
          <w:sz w:val="24"/>
          <w:szCs w:val="24"/>
        </w:rPr>
        <w:t>Fiduciary:</w:t>
      </w:r>
      <w:r w:rsidRPr="005E436C">
        <w:rPr>
          <w:rFonts w:ascii="Times New Roman" w:hAnsi="Times New Roman" w:cs="Times New Roman"/>
          <w:sz w:val="24"/>
          <w:szCs w:val="24"/>
        </w:rPr>
        <w:t xml:space="preserve"> The entity that serves as the fi</w:t>
      </w:r>
      <w:r w:rsidR="00316B97" w:rsidRPr="005E436C">
        <w:rPr>
          <w:rFonts w:ascii="Times New Roman" w:hAnsi="Times New Roman" w:cs="Times New Roman"/>
          <w:sz w:val="24"/>
          <w:szCs w:val="24"/>
        </w:rPr>
        <w:t>scal</w:t>
      </w:r>
      <w:r w:rsidRPr="005E436C">
        <w:rPr>
          <w:rFonts w:ascii="Times New Roman" w:hAnsi="Times New Roman" w:cs="Times New Roman"/>
          <w:sz w:val="24"/>
          <w:szCs w:val="24"/>
        </w:rPr>
        <w:t xml:space="preserve"> agent for the Alliance.</w:t>
      </w:r>
    </w:p>
    <w:p w14:paraId="19F4754D" w14:textId="77777777" w:rsidR="00CA0858" w:rsidRDefault="00CA0858">
      <w:pPr>
        <w:tabs>
          <w:tab w:val="left" w:pos="720"/>
        </w:tabs>
        <w:ind w:left="720" w:hanging="360"/>
        <w:rPr>
          <w:bCs/>
        </w:rPr>
      </w:pPr>
    </w:p>
    <w:p w14:paraId="5244D6A6" w14:textId="77777777" w:rsidR="003F66F7" w:rsidRPr="005E436C" w:rsidRDefault="003F66F7" w:rsidP="003F66F7">
      <w:pPr>
        <w:tabs>
          <w:tab w:val="left" w:pos="720"/>
        </w:tabs>
        <w:rPr>
          <w:b/>
        </w:rPr>
      </w:pPr>
      <w:r w:rsidRPr="005E436C">
        <w:rPr>
          <w:b/>
        </w:rPr>
        <w:t>Decision Making</w:t>
      </w:r>
    </w:p>
    <w:p w14:paraId="35EB89AE" w14:textId="77777777" w:rsidR="00456B48" w:rsidRDefault="003F66F7" w:rsidP="00456B48">
      <w:pPr>
        <w:tabs>
          <w:tab w:val="left" w:pos="720"/>
        </w:tabs>
        <w:spacing w:before="120"/>
        <w:ind w:left="90"/>
        <w:rPr>
          <w:b/>
          <w:bCs/>
          <w:color w:val="FF0000"/>
        </w:rPr>
      </w:pPr>
      <w:r w:rsidRPr="005E436C">
        <w:t>The Alliance uses a shared decision making process.  All decisions will be made by consensus by the voting membership present at Alliance meetings.  A consensus decision is one to which no member objects.  Consensus may be reached via email for time sensitive situations (i.e. Grant applications, budget, etc.).  In the event that consensus cannot be reached, a vote will be taken with the majority of members present prevailing.</w:t>
      </w:r>
    </w:p>
    <w:p w14:paraId="280D96DA" w14:textId="77777777" w:rsidR="00456B48" w:rsidRPr="00E838E2" w:rsidRDefault="00456B48" w:rsidP="001C0D5E">
      <w:pPr>
        <w:tabs>
          <w:tab w:val="left" w:pos="0"/>
        </w:tabs>
        <w:rPr>
          <w:b/>
          <w:bCs/>
          <w:color w:val="FF0000"/>
        </w:rPr>
      </w:pPr>
    </w:p>
    <w:p w14:paraId="2C60FD57" w14:textId="77777777" w:rsidR="005C1FD5" w:rsidRPr="005E436C" w:rsidRDefault="001C0D5E" w:rsidP="001C0D5E">
      <w:pPr>
        <w:tabs>
          <w:tab w:val="left" w:pos="0"/>
        </w:tabs>
        <w:rPr>
          <w:b/>
          <w:bCs/>
        </w:rPr>
      </w:pPr>
      <w:r w:rsidRPr="005E436C">
        <w:rPr>
          <w:b/>
          <w:bCs/>
        </w:rPr>
        <w:t>Leadership</w:t>
      </w:r>
    </w:p>
    <w:p w14:paraId="1FE3CBC6" w14:textId="77777777" w:rsidR="001C0D5E" w:rsidRPr="005E436C" w:rsidRDefault="001C0D5E" w:rsidP="001C0D5E">
      <w:pPr>
        <w:tabs>
          <w:tab w:val="left" w:pos="0"/>
        </w:tabs>
        <w:rPr>
          <w:bCs/>
        </w:rPr>
      </w:pPr>
    </w:p>
    <w:p w14:paraId="010D2441" w14:textId="77777777" w:rsidR="00042A5E" w:rsidRPr="005E436C" w:rsidRDefault="00042A5E" w:rsidP="00316B97">
      <w:pPr>
        <w:pStyle w:val="ListParagraph"/>
        <w:numPr>
          <w:ilvl w:val="0"/>
          <w:numId w:val="8"/>
        </w:numPr>
        <w:tabs>
          <w:tab w:val="left" w:pos="450"/>
        </w:tabs>
        <w:spacing w:after="0" w:line="240" w:lineRule="auto"/>
        <w:ind w:left="446"/>
        <w:contextualSpacing w:val="0"/>
        <w:rPr>
          <w:rFonts w:ascii="Times New Roman" w:hAnsi="Times New Roman" w:cs="Times New Roman"/>
          <w:bCs/>
          <w:sz w:val="24"/>
          <w:szCs w:val="24"/>
        </w:rPr>
      </w:pPr>
      <w:r w:rsidRPr="005E436C">
        <w:rPr>
          <w:rFonts w:ascii="Times New Roman" w:hAnsi="Times New Roman" w:cs="Times New Roman"/>
          <w:bCs/>
          <w:sz w:val="24"/>
          <w:szCs w:val="24"/>
        </w:rPr>
        <w:t xml:space="preserve">The Alliance shall have Co-Chairs, </w:t>
      </w:r>
      <w:r w:rsidR="001C0D5E" w:rsidRPr="005E436C">
        <w:rPr>
          <w:rFonts w:ascii="Times New Roman" w:hAnsi="Times New Roman" w:cs="Times New Roman"/>
          <w:sz w:val="24"/>
          <w:szCs w:val="24"/>
        </w:rPr>
        <w:t xml:space="preserve">elected by the voting membership </w:t>
      </w:r>
      <w:r w:rsidRPr="005E436C">
        <w:rPr>
          <w:rFonts w:ascii="Times New Roman" w:hAnsi="Times New Roman" w:cs="Times New Roman"/>
          <w:bCs/>
          <w:sz w:val="24"/>
          <w:szCs w:val="24"/>
        </w:rPr>
        <w:t xml:space="preserve">at the Annual Meeting </w:t>
      </w:r>
      <w:r w:rsidR="001C0D5E" w:rsidRPr="005E436C">
        <w:rPr>
          <w:rFonts w:ascii="Times New Roman" w:hAnsi="Times New Roman" w:cs="Times New Roman"/>
          <w:bCs/>
          <w:sz w:val="24"/>
          <w:szCs w:val="24"/>
        </w:rPr>
        <w:t xml:space="preserve">in June </w:t>
      </w:r>
      <w:r w:rsidRPr="005E436C">
        <w:rPr>
          <w:rFonts w:ascii="Times New Roman" w:hAnsi="Times New Roman" w:cs="Times New Roman"/>
          <w:bCs/>
          <w:sz w:val="24"/>
          <w:szCs w:val="24"/>
        </w:rPr>
        <w:t>from a slate of nominees.  The</w:t>
      </w:r>
      <w:r w:rsidR="006A4325">
        <w:rPr>
          <w:rFonts w:ascii="Times New Roman" w:hAnsi="Times New Roman" w:cs="Times New Roman"/>
          <w:bCs/>
          <w:sz w:val="24"/>
          <w:szCs w:val="24"/>
        </w:rPr>
        <w:t xml:space="preserve"> Co-C</w:t>
      </w:r>
      <w:r w:rsidR="001C0D5E" w:rsidRPr="005E436C">
        <w:rPr>
          <w:rFonts w:ascii="Times New Roman" w:hAnsi="Times New Roman" w:cs="Times New Roman"/>
          <w:bCs/>
          <w:sz w:val="24"/>
          <w:szCs w:val="24"/>
        </w:rPr>
        <w:t xml:space="preserve">hairs shall </w:t>
      </w:r>
      <w:r w:rsidRPr="005E436C">
        <w:rPr>
          <w:rFonts w:ascii="Times New Roman" w:hAnsi="Times New Roman" w:cs="Times New Roman"/>
          <w:bCs/>
          <w:sz w:val="24"/>
          <w:szCs w:val="24"/>
        </w:rPr>
        <w:t xml:space="preserve">be elected to serve a two-year term.  They may be elected to serve an additional two-year term.  In the event that either Chair </w:t>
      </w:r>
      <w:r w:rsidRPr="005E436C">
        <w:rPr>
          <w:rFonts w:ascii="Times New Roman" w:hAnsi="Times New Roman" w:cs="Times New Roman"/>
          <w:bCs/>
          <w:sz w:val="24"/>
          <w:szCs w:val="24"/>
        </w:rPr>
        <w:lastRenderedPageBreak/>
        <w:t>cannot fulfill their entire term, nominations and an election will take place to</w:t>
      </w:r>
      <w:r w:rsidRPr="005E436C">
        <w:rPr>
          <w:rFonts w:ascii="Times New Roman" w:hAnsi="Times New Roman" w:cs="Times New Roman"/>
          <w:b/>
          <w:bCs/>
          <w:sz w:val="24"/>
          <w:szCs w:val="24"/>
        </w:rPr>
        <w:t xml:space="preserve"> </w:t>
      </w:r>
      <w:r w:rsidRPr="005E436C">
        <w:rPr>
          <w:rFonts w:ascii="Times New Roman" w:hAnsi="Times New Roman" w:cs="Times New Roman"/>
          <w:bCs/>
          <w:sz w:val="24"/>
          <w:szCs w:val="24"/>
        </w:rPr>
        <w:t>fill the duration of the term.</w:t>
      </w:r>
    </w:p>
    <w:p w14:paraId="7034835D" w14:textId="77777777" w:rsidR="00536160" w:rsidRPr="005E436C" w:rsidRDefault="00042A5E" w:rsidP="00316B97">
      <w:pPr>
        <w:pStyle w:val="ListParagraph"/>
        <w:numPr>
          <w:ilvl w:val="0"/>
          <w:numId w:val="8"/>
        </w:numPr>
        <w:tabs>
          <w:tab w:val="left" w:pos="450"/>
        </w:tabs>
        <w:spacing w:before="120" w:after="0" w:line="240" w:lineRule="auto"/>
        <w:ind w:left="446"/>
        <w:contextualSpacing w:val="0"/>
        <w:rPr>
          <w:bCs/>
        </w:rPr>
      </w:pPr>
      <w:r w:rsidRPr="005E436C">
        <w:rPr>
          <w:rFonts w:ascii="Times New Roman" w:hAnsi="Times New Roman" w:cs="Times New Roman"/>
          <w:bCs/>
          <w:sz w:val="24"/>
          <w:szCs w:val="24"/>
        </w:rPr>
        <w:t xml:space="preserve">The </w:t>
      </w:r>
      <w:r w:rsidR="001C0D5E" w:rsidRPr="005E436C">
        <w:rPr>
          <w:rFonts w:ascii="Times New Roman" w:hAnsi="Times New Roman" w:cs="Times New Roman"/>
          <w:bCs/>
          <w:sz w:val="24"/>
          <w:szCs w:val="24"/>
        </w:rPr>
        <w:t xml:space="preserve">Alliance shall have a Secretary elected by the voting membership at the Annual Meeting in June.  The Secretary may be elected to serve </w:t>
      </w:r>
      <w:r w:rsidR="00536160" w:rsidRPr="005E436C">
        <w:rPr>
          <w:rFonts w:ascii="Times New Roman" w:hAnsi="Times New Roman" w:cs="Times New Roman"/>
          <w:bCs/>
          <w:sz w:val="24"/>
          <w:szCs w:val="24"/>
        </w:rPr>
        <w:t>a two</w:t>
      </w:r>
      <w:r w:rsidR="001C0D5E" w:rsidRPr="005E436C">
        <w:rPr>
          <w:rFonts w:ascii="Times New Roman" w:hAnsi="Times New Roman" w:cs="Times New Roman"/>
          <w:bCs/>
          <w:sz w:val="24"/>
          <w:szCs w:val="24"/>
        </w:rPr>
        <w:t>-year term</w:t>
      </w:r>
      <w:r w:rsidR="00536160" w:rsidRPr="005E436C">
        <w:rPr>
          <w:rFonts w:ascii="Times New Roman" w:hAnsi="Times New Roman" w:cs="Times New Roman"/>
          <w:bCs/>
          <w:sz w:val="24"/>
          <w:szCs w:val="24"/>
        </w:rPr>
        <w:t>. They may be elected to serve an additional two-year term.  In the event that the Secretary cannot fulfill their entire term, nominations and an election will take place to</w:t>
      </w:r>
      <w:r w:rsidR="00536160" w:rsidRPr="005E436C">
        <w:rPr>
          <w:rFonts w:ascii="Times New Roman" w:hAnsi="Times New Roman" w:cs="Times New Roman"/>
          <w:b/>
          <w:bCs/>
          <w:sz w:val="24"/>
          <w:szCs w:val="24"/>
        </w:rPr>
        <w:t xml:space="preserve"> </w:t>
      </w:r>
      <w:r w:rsidR="00536160" w:rsidRPr="005E436C">
        <w:rPr>
          <w:rFonts w:ascii="Times New Roman" w:hAnsi="Times New Roman" w:cs="Times New Roman"/>
          <w:bCs/>
          <w:sz w:val="24"/>
          <w:szCs w:val="24"/>
        </w:rPr>
        <w:t>fill the duration of the term.</w:t>
      </w:r>
      <w:r w:rsidR="001C0D5E" w:rsidRPr="005E436C">
        <w:rPr>
          <w:rFonts w:ascii="Times New Roman" w:hAnsi="Times New Roman" w:cs="Times New Roman"/>
          <w:bCs/>
          <w:sz w:val="24"/>
          <w:szCs w:val="24"/>
        </w:rPr>
        <w:t xml:space="preserve"> </w:t>
      </w:r>
    </w:p>
    <w:p w14:paraId="29A07801" w14:textId="77777777" w:rsidR="003F66F7" w:rsidRPr="005E436C" w:rsidRDefault="003F66F7" w:rsidP="001C0D5E">
      <w:pPr>
        <w:tabs>
          <w:tab w:val="left" w:pos="720"/>
        </w:tabs>
        <w:rPr>
          <w:bCs/>
        </w:rPr>
      </w:pPr>
    </w:p>
    <w:p w14:paraId="0C288F11" w14:textId="77777777" w:rsidR="00536160" w:rsidRPr="005E436C" w:rsidRDefault="003F66F7" w:rsidP="001C0D5E">
      <w:pPr>
        <w:tabs>
          <w:tab w:val="left" w:pos="720"/>
        </w:tabs>
        <w:rPr>
          <w:b/>
          <w:bCs/>
        </w:rPr>
      </w:pPr>
      <w:r w:rsidRPr="005E436C">
        <w:rPr>
          <w:b/>
          <w:bCs/>
        </w:rPr>
        <w:t>Committees</w:t>
      </w:r>
    </w:p>
    <w:p w14:paraId="0B052458" w14:textId="77777777" w:rsidR="00507F4D" w:rsidRPr="005E436C" w:rsidRDefault="00507F4D" w:rsidP="00316B97">
      <w:pPr>
        <w:pStyle w:val="ListParagraph"/>
        <w:numPr>
          <w:ilvl w:val="0"/>
          <w:numId w:val="9"/>
        </w:numPr>
        <w:tabs>
          <w:tab w:val="left" w:pos="450"/>
        </w:tabs>
        <w:spacing w:before="120" w:after="0" w:line="240" w:lineRule="auto"/>
        <w:ind w:left="446"/>
        <w:contextualSpacing w:val="0"/>
        <w:rPr>
          <w:rFonts w:ascii="Times New Roman" w:eastAsia="Times New Roman" w:hAnsi="Times New Roman" w:cs="Times New Roman"/>
          <w:sz w:val="24"/>
          <w:szCs w:val="24"/>
        </w:rPr>
      </w:pPr>
      <w:r w:rsidRPr="005E436C">
        <w:rPr>
          <w:rFonts w:ascii="Times New Roman" w:eastAsia="Times New Roman" w:hAnsi="Times New Roman" w:cs="Times New Roman"/>
          <w:sz w:val="24"/>
          <w:szCs w:val="24"/>
        </w:rPr>
        <w:t xml:space="preserve">The Alliance shall have a minimum of two standing committees:  Parent Engagement and </w:t>
      </w:r>
      <w:r w:rsidRPr="006C0A58">
        <w:rPr>
          <w:rFonts w:ascii="Times New Roman" w:eastAsia="Times New Roman" w:hAnsi="Times New Roman" w:cs="Times New Roman"/>
          <w:sz w:val="24"/>
          <w:szCs w:val="24"/>
        </w:rPr>
        <w:t xml:space="preserve">Mobilization </w:t>
      </w:r>
      <w:r w:rsidR="00C952E0" w:rsidRPr="006C0A58">
        <w:rPr>
          <w:rFonts w:ascii="Times New Roman" w:eastAsia="Times New Roman" w:hAnsi="Times New Roman" w:cs="Times New Roman"/>
          <w:sz w:val="24"/>
          <w:szCs w:val="24"/>
        </w:rPr>
        <w:t xml:space="preserve">(PEM) </w:t>
      </w:r>
      <w:r w:rsidRPr="006C0A58">
        <w:rPr>
          <w:rFonts w:ascii="Times New Roman" w:eastAsia="Times New Roman" w:hAnsi="Times New Roman" w:cs="Times New Roman"/>
          <w:sz w:val="24"/>
          <w:szCs w:val="24"/>
        </w:rPr>
        <w:t>and</w:t>
      </w:r>
      <w:r w:rsidRPr="005E436C">
        <w:rPr>
          <w:rFonts w:ascii="Times New Roman" w:eastAsia="Times New Roman" w:hAnsi="Times New Roman" w:cs="Times New Roman"/>
          <w:sz w:val="24"/>
          <w:szCs w:val="24"/>
        </w:rPr>
        <w:t xml:space="preserve"> the School Readiness </w:t>
      </w:r>
      <w:r w:rsidRPr="006C0A58">
        <w:rPr>
          <w:rFonts w:ascii="Times New Roman" w:eastAsia="Times New Roman" w:hAnsi="Times New Roman" w:cs="Times New Roman"/>
          <w:sz w:val="24"/>
          <w:szCs w:val="24"/>
        </w:rPr>
        <w:t>Committee</w:t>
      </w:r>
      <w:r w:rsidR="00C952E0" w:rsidRPr="006C0A58">
        <w:rPr>
          <w:rFonts w:ascii="Times New Roman" w:eastAsia="Times New Roman" w:hAnsi="Times New Roman" w:cs="Times New Roman"/>
          <w:sz w:val="24"/>
          <w:szCs w:val="24"/>
        </w:rPr>
        <w:t xml:space="preserve"> (SRC)</w:t>
      </w:r>
      <w:r w:rsidRPr="006C0A58">
        <w:rPr>
          <w:rFonts w:ascii="Times New Roman" w:eastAsia="Times New Roman" w:hAnsi="Times New Roman" w:cs="Times New Roman"/>
          <w:sz w:val="24"/>
          <w:szCs w:val="24"/>
        </w:rPr>
        <w:t>.  Members</w:t>
      </w:r>
      <w:r w:rsidRPr="005E436C">
        <w:rPr>
          <w:rFonts w:ascii="Times New Roman" w:eastAsia="Times New Roman" w:hAnsi="Times New Roman" w:cs="Times New Roman"/>
          <w:sz w:val="24"/>
          <w:szCs w:val="24"/>
        </w:rPr>
        <w:t xml:space="preserve"> of the standing committees are members of the Alliance.  </w:t>
      </w:r>
    </w:p>
    <w:p w14:paraId="5F4FFB0A" w14:textId="77777777" w:rsidR="00507F4D" w:rsidRPr="005E436C" w:rsidRDefault="00507F4D" w:rsidP="00316B97">
      <w:pPr>
        <w:pStyle w:val="ListParagraph"/>
        <w:numPr>
          <w:ilvl w:val="0"/>
          <w:numId w:val="9"/>
        </w:numPr>
        <w:tabs>
          <w:tab w:val="left" w:pos="450"/>
        </w:tabs>
        <w:spacing w:before="120" w:after="0" w:line="240" w:lineRule="auto"/>
        <w:ind w:left="446"/>
        <w:contextualSpacing w:val="0"/>
        <w:rPr>
          <w:rFonts w:ascii="Times New Roman" w:hAnsi="Times New Roman" w:cs="Times New Roman"/>
          <w:bCs/>
          <w:sz w:val="24"/>
          <w:szCs w:val="24"/>
        </w:rPr>
      </w:pPr>
      <w:r w:rsidRPr="00ED19D5">
        <w:rPr>
          <w:rFonts w:ascii="Times New Roman" w:hAnsi="Times New Roman" w:cs="Times New Roman"/>
          <w:bCs/>
          <w:sz w:val="24"/>
          <w:szCs w:val="24"/>
        </w:rPr>
        <w:t>The Chairs</w:t>
      </w:r>
      <w:r w:rsidR="00C35197" w:rsidRPr="00ED19D5">
        <w:rPr>
          <w:rFonts w:ascii="Times New Roman" w:hAnsi="Times New Roman" w:cs="Times New Roman"/>
          <w:bCs/>
          <w:sz w:val="24"/>
          <w:szCs w:val="24"/>
        </w:rPr>
        <w:t>/Co-Chairs</w:t>
      </w:r>
      <w:r w:rsidRPr="005E436C">
        <w:rPr>
          <w:rFonts w:ascii="Times New Roman" w:hAnsi="Times New Roman" w:cs="Times New Roman"/>
          <w:bCs/>
          <w:sz w:val="24"/>
          <w:szCs w:val="24"/>
        </w:rPr>
        <w:t xml:space="preserve"> of the committees will be selected by the committee members and must be voting members of the Alliance. They will serve a two-year term. </w:t>
      </w:r>
    </w:p>
    <w:p w14:paraId="1A5E9BE2" w14:textId="77777777" w:rsidR="00D517C0" w:rsidRPr="00D517C0" w:rsidRDefault="00507F4D" w:rsidP="00456B48">
      <w:pPr>
        <w:pStyle w:val="ListParagraph"/>
        <w:numPr>
          <w:ilvl w:val="0"/>
          <w:numId w:val="9"/>
        </w:numPr>
        <w:tabs>
          <w:tab w:val="left" w:pos="450"/>
        </w:tabs>
        <w:spacing w:before="120" w:after="0" w:line="240" w:lineRule="auto"/>
        <w:ind w:left="446"/>
        <w:contextualSpacing w:val="0"/>
        <w:rPr>
          <w:rFonts w:ascii="Times New Roman" w:eastAsia="Times New Roman" w:hAnsi="Times New Roman" w:cs="Times New Roman"/>
          <w:sz w:val="24"/>
          <w:szCs w:val="24"/>
        </w:rPr>
      </w:pPr>
      <w:r w:rsidRPr="005E436C">
        <w:rPr>
          <w:rFonts w:ascii="Times New Roman" w:hAnsi="Times New Roman" w:cs="Times New Roman"/>
          <w:bCs/>
          <w:sz w:val="24"/>
          <w:szCs w:val="24"/>
        </w:rPr>
        <w:t xml:space="preserve">The Alliance may establish ad-hoc committees as are necessary </w:t>
      </w:r>
      <w:r w:rsidRPr="005E436C">
        <w:rPr>
          <w:rFonts w:ascii="Times New Roman" w:hAnsi="Times New Roman" w:cs="Times New Roman"/>
          <w:sz w:val="24"/>
          <w:szCs w:val="24"/>
        </w:rPr>
        <w:t>for the successful work of the Alliance.</w:t>
      </w:r>
      <w:r w:rsidRPr="005E436C">
        <w:rPr>
          <w:rFonts w:ascii="Times New Roman" w:hAnsi="Times New Roman" w:cs="Times New Roman"/>
          <w:bCs/>
          <w:sz w:val="24"/>
          <w:szCs w:val="24"/>
        </w:rPr>
        <w:t xml:space="preserve"> </w:t>
      </w:r>
    </w:p>
    <w:p w14:paraId="3A8EDA22" w14:textId="77777777" w:rsidR="00D517C0" w:rsidRDefault="00D517C0" w:rsidP="00D517C0">
      <w:pPr>
        <w:tabs>
          <w:tab w:val="left" w:pos="450"/>
        </w:tabs>
        <w:ind w:left="86"/>
        <w:rPr>
          <w:bCs/>
        </w:rPr>
      </w:pPr>
    </w:p>
    <w:p w14:paraId="15532A90" w14:textId="77777777" w:rsidR="00D517C0" w:rsidRPr="009D4AFA" w:rsidRDefault="00D517C0" w:rsidP="0079669C">
      <w:pPr>
        <w:tabs>
          <w:tab w:val="left" w:pos="450"/>
        </w:tabs>
        <w:rPr>
          <w:bCs/>
        </w:rPr>
      </w:pPr>
      <w:r w:rsidRPr="009D4AFA">
        <w:rPr>
          <w:b/>
          <w:bCs/>
        </w:rPr>
        <w:t>Advisory Functions</w:t>
      </w:r>
    </w:p>
    <w:p w14:paraId="3294927B" w14:textId="77777777" w:rsidR="0079669C" w:rsidRPr="006C0A58" w:rsidRDefault="00FB5C81" w:rsidP="009D4AFA">
      <w:pPr>
        <w:pStyle w:val="ListParagraph"/>
        <w:numPr>
          <w:ilvl w:val="0"/>
          <w:numId w:val="12"/>
        </w:numPr>
        <w:tabs>
          <w:tab w:val="left" w:pos="450"/>
        </w:tabs>
        <w:spacing w:before="120" w:after="0" w:line="240" w:lineRule="auto"/>
        <w:contextualSpacing w:val="0"/>
        <w:rPr>
          <w:rFonts w:ascii="Times New Roman" w:eastAsia="Times New Roman" w:hAnsi="Times New Roman" w:cs="Times New Roman"/>
          <w:color w:val="FF0000"/>
          <w:sz w:val="24"/>
          <w:szCs w:val="24"/>
        </w:rPr>
      </w:pPr>
      <w:r w:rsidRPr="006C0A58">
        <w:rPr>
          <w:rFonts w:ascii="Times New Roman" w:eastAsia="Times New Roman" w:hAnsi="Times New Roman" w:cs="Times New Roman"/>
          <w:sz w:val="24"/>
          <w:szCs w:val="24"/>
        </w:rPr>
        <w:t>The A</w:t>
      </w:r>
      <w:r w:rsidR="009D4AFA" w:rsidRPr="006C0A58">
        <w:rPr>
          <w:rFonts w:ascii="Times New Roman" w:eastAsia="Times New Roman" w:hAnsi="Times New Roman" w:cs="Times New Roman"/>
          <w:sz w:val="24"/>
          <w:szCs w:val="24"/>
        </w:rPr>
        <w:t xml:space="preserve">lliance </w:t>
      </w:r>
      <w:r w:rsidRPr="006C0A58">
        <w:rPr>
          <w:rFonts w:ascii="Times New Roman" w:eastAsia="Times New Roman" w:hAnsi="Times New Roman" w:cs="Times New Roman"/>
          <w:sz w:val="24"/>
          <w:szCs w:val="24"/>
        </w:rPr>
        <w:t>will serve as the A</w:t>
      </w:r>
      <w:r w:rsidR="009D4AFA" w:rsidRPr="006C0A58">
        <w:rPr>
          <w:rFonts w:ascii="Times New Roman" w:eastAsia="Times New Roman" w:hAnsi="Times New Roman" w:cs="Times New Roman"/>
          <w:sz w:val="24"/>
          <w:szCs w:val="24"/>
        </w:rPr>
        <w:t>dvisory Board for Laurel Family Resource Center (FRC), School Re</w:t>
      </w:r>
      <w:r w:rsidR="00456B48" w:rsidRPr="006C0A58">
        <w:rPr>
          <w:rFonts w:ascii="Times New Roman" w:eastAsia="Times New Roman" w:hAnsi="Times New Roman" w:cs="Times New Roman"/>
          <w:sz w:val="24"/>
          <w:szCs w:val="24"/>
        </w:rPr>
        <w:t xml:space="preserve">adiness </w:t>
      </w:r>
      <w:r w:rsidR="009D4AFA" w:rsidRPr="006C0A58">
        <w:rPr>
          <w:rFonts w:ascii="Times New Roman" w:eastAsia="Times New Roman" w:hAnsi="Times New Roman" w:cs="Times New Roman"/>
          <w:sz w:val="24"/>
          <w:szCs w:val="24"/>
        </w:rPr>
        <w:t>Council (SRC) and Maternal</w:t>
      </w:r>
      <w:r w:rsidR="00156EF3" w:rsidRPr="006C0A58">
        <w:rPr>
          <w:rFonts w:ascii="Times New Roman" w:eastAsia="Times New Roman" w:hAnsi="Times New Roman" w:cs="Times New Roman"/>
          <w:sz w:val="24"/>
          <w:szCs w:val="24"/>
        </w:rPr>
        <w:t>,</w:t>
      </w:r>
      <w:r w:rsidR="009D4AFA" w:rsidRPr="006C0A58">
        <w:rPr>
          <w:rFonts w:ascii="Times New Roman" w:eastAsia="Times New Roman" w:hAnsi="Times New Roman" w:cs="Times New Roman"/>
          <w:sz w:val="24"/>
          <w:szCs w:val="24"/>
        </w:rPr>
        <w:t xml:space="preserve"> Infant</w:t>
      </w:r>
      <w:r w:rsidR="00156EF3" w:rsidRPr="006C0A58">
        <w:rPr>
          <w:rFonts w:ascii="Times New Roman" w:eastAsia="Times New Roman" w:hAnsi="Times New Roman" w:cs="Times New Roman"/>
          <w:sz w:val="24"/>
          <w:szCs w:val="24"/>
        </w:rPr>
        <w:t xml:space="preserve"> &amp;</w:t>
      </w:r>
      <w:r w:rsidR="009D4AFA" w:rsidRPr="006C0A58">
        <w:rPr>
          <w:rFonts w:ascii="Times New Roman" w:eastAsia="Times New Roman" w:hAnsi="Times New Roman" w:cs="Times New Roman"/>
          <w:sz w:val="24"/>
          <w:szCs w:val="24"/>
        </w:rPr>
        <w:t xml:space="preserve"> Early Childhood Home Visiting (MIECHV)/Nurturing Family Network (NFN) and</w:t>
      </w:r>
      <w:r w:rsidRPr="006C0A58">
        <w:rPr>
          <w:rFonts w:ascii="Times New Roman" w:eastAsia="Times New Roman" w:hAnsi="Times New Roman" w:cs="Times New Roman"/>
          <w:sz w:val="24"/>
          <w:szCs w:val="24"/>
        </w:rPr>
        <w:t xml:space="preserve"> Child First Bloomfield</w:t>
      </w:r>
      <w:r w:rsidR="009D4AFA" w:rsidRPr="006C0A58">
        <w:rPr>
          <w:rFonts w:ascii="Times New Roman" w:eastAsia="Times New Roman" w:hAnsi="Times New Roman" w:cs="Times New Roman"/>
          <w:sz w:val="24"/>
          <w:szCs w:val="24"/>
        </w:rPr>
        <w:t xml:space="preserve">. </w:t>
      </w:r>
      <w:r w:rsidRPr="006C0A58">
        <w:rPr>
          <w:rFonts w:ascii="Times New Roman" w:eastAsia="Times New Roman" w:hAnsi="Times New Roman" w:cs="Times New Roman"/>
          <w:sz w:val="24"/>
          <w:szCs w:val="24"/>
        </w:rPr>
        <w:t xml:space="preserve">This will promote collaboration, system development, learning, early identification and referral, improved quality and sustainability of the programs.  Representatives from </w:t>
      </w:r>
      <w:r w:rsidR="009D4AFA" w:rsidRPr="006C0A58">
        <w:rPr>
          <w:rFonts w:ascii="Times New Roman" w:eastAsia="Times New Roman" w:hAnsi="Times New Roman" w:cs="Times New Roman"/>
          <w:sz w:val="24"/>
          <w:szCs w:val="24"/>
        </w:rPr>
        <w:t>Laurel Family Resource Center (F</w:t>
      </w:r>
      <w:r w:rsidR="00456B48" w:rsidRPr="006C0A58">
        <w:rPr>
          <w:rFonts w:ascii="Times New Roman" w:eastAsia="Times New Roman" w:hAnsi="Times New Roman" w:cs="Times New Roman"/>
          <w:sz w:val="24"/>
          <w:szCs w:val="24"/>
        </w:rPr>
        <w:t xml:space="preserve">RC), School Readiness </w:t>
      </w:r>
      <w:r w:rsidR="009D4AFA" w:rsidRPr="006C0A58">
        <w:rPr>
          <w:rFonts w:ascii="Times New Roman" w:eastAsia="Times New Roman" w:hAnsi="Times New Roman" w:cs="Times New Roman"/>
          <w:sz w:val="24"/>
          <w:szCs w:val="24"/>
        </w:rPr>
        <w:t>Council (SRC) and Maternal</w:t>
      </w:r>
      <w:r w:rsidR="00156EF3" w:rsidRPr="006C0A58">
        <w:rPr>
          <w:rFonts w:ascii="Times New Roman" w:eastAsia="Times New Roman" w:hAnsi="Times New Roman" w:cs="Times New Roman"/>
          <w:sz w:val="24"/>
          <w:szCs w:val="24"/>
        </w:rPr>
        <w:t>,</w:t>
      </w:r>
      <w:r w:rsidR="009D4AFA" w:rsidRPr="006C0A58">
        <w:rPr>
          <w:rFonts w:ascii="Times New Roman" w:eastAsia="Times New Roman" w:hAnsi="Times New Roman" w:cs="Times New Roman"/>
          <w:sz w:val="24"/>
          <w:szCs w:val="24"/>
        </w:rPr>
        <w:t xml:space="preserve"> Infant</w:t>
      </w:r>
      <w:r w:rsidR="00156EF3" w:rsidRPr="006C0A58">
        <w:rPr>
          <w:rFonts w:ascii="Times New Roman" w:eastAsia="Times New Roman" w:hAnsi="Times New Roman" w:cs="Times New Roman"/>
          <w:sz w:val="24"/>
          <w:szCs w:val="24"/>
        </w:rPr>
        <w:t xml:space="preserve"> &amp;</w:t>
      </w:r>
      <w:r w:rsidR="009D4AFA" w:rsidRPr="006C0A58">
        <w:rPr>
          <w:rFonts w:ascii="Times New Roman" w:eastAsia="Times New Roman" w:hAnsi="Times New Roman" w:cs="Times New Roman"/>
          <w:sz w:val="24"/>
          <w:szCs w:val="24"/>
        </w:rPr>
        <w:t xml:space="preserve"> Early Childhood Home Visiting (MIECHV)/Nurturing Family Network (NFN) and Child First Bloomfield </w:t>
      </w:r>
      <w:r w:rsidRPr="006C0A58">
        <w:rPr>
          <w:rFonts w:ascii="Times New Roman" w:eastAsia="Times New Roman" w:hAnsi="Times New Roman" w:cs="Times New Roman"/>
          <w:sz w:val="24"/>
          <w:szCs w:val="24"/>
        </w:rPr>
        <w:t>w</w:t>
      </w:r>
      <w:r w:rsidR="009D4AFA" w:rsidRPr="006C0A58">
        <w:rPr>
          <w:rFonts w:ascii="Times New Roman" w:eastAsia="Times New Roman" w:hAnsi="Times New Roman" w:cs="Times New Roman"/>
          <w:sz w:val="24"/>
          <w:szCs w:val="24"/>
        </w:rPr>
        <w:t>ill actively participate in The Alliance</w:t>
      </w:r>
      <w:r w:rsidRPr="006C0A58">
        <w:rPr>
          <w:rFonts w:ascii="Times New Roman" w:eastAsia="Times New Roman" w:hAnsi="Times New Roman" w:cs="Times New Roman"/>
          <w:sz w:val="24"/>
          <w:szCs w:val="24"/>
        </w:rPr>
        <w:t xml:space="preserve">. </w:t>
      </w:r>
      <w:r w:rsidR="009D4AFA" w:rsidRPr="006C0A58">
        <w:rPr>
          <w:rFonts w:ascii="Times New Roman" w:eastAsia="Times New Roman" w:hAnsi="Times New Roman" w:cs="Times New Roman"/>
          <w:sz w:val="24"/>
          <w:szCs w:val="24"/>
        </w:rPr>
        <w:t xml:space="preserve">All </w:t>
      </w:r>
      <w:r w:rsidRPr="006C0A58">
        <w:rPr>
          <w:rFonts w:ascii="Times New Roman" w:eastAsia="Times New Roman" w:hAnsi="Times New Roman" w:cs="Times New Roman"/>
          <w:sz w:val="24"/>
          <w:szCs w:val="24"/>
        </w:rPr>
        <w:t>programs are av</w:t>
      </w:r>
      <w:r w:rsidR="009D4AFA" w:rsidRPr="006C0A58">
        <w:rPr>
          <w:rFonts w:ascii="Times New Roman" w:eastAsia="Times New Roman" w:hAnsi="Times New Roman" w:cs="Times New Roman"/>
          <w:sz w:val="24"/>
          <w:szCs w:val="24"/>
        </w:rPr>
        <w:t>ailable to Bloomfield families</w:t>
      </w:r>
      <w:r w:rsidR="009D4AFA" w:rsidRPr="006C0A58">
        <w:rPr>
          <w:rFonts w:ascii="Times New Roman" w:eastAsia="Times New Roman" w:hAnsi="Times New Roman" w:cs="Times New Roman"/>
          <w:color w:val="FF0000"/>
          <w:sz w:val="24"/>
          <w:szCs w:val="24"/>
        </w:rPr>
        <w:t>.</w:t>
      </w:r>
    </w:p>
    <w:p w14:paraId="08C44D0E" w14:textId="77777777" w:rsidR="00536160" w:rsidRDefault="00536160" w:rsidP="001C0D5E">
      <w:pPr>
        <w:tabs>
          <w:tab w:val="left" w:pos="720"/>
        </w:tabs>
        <w:rPr>
          <w:bCs/>
        </w:rPr>
      </w:pPr>
    </w:p>
    <w:p w14:paraId="6DCCD9CA" w14:textId="77777777" w:rsidR="00042A5E" w:rsidRDefault="00042A5E" w:rsidP="0079669C">
      <w:pPr>
        <w:tabs>
          <w:tab w:val="left" w:pos="720"/>
        </w:tabs>
        <w:ind w:left="720" w:hanging="360"/>
        <w:jc w:val="center"/>
        <w:rPr>
          <w:b/>
          <w:bCs/>
        </w:rPr>
      </w:pPr>
      <w:r>
        <w:rPr>
          <w:b/>
          <w:bCs/>
        </w:rPr>
        <w:t>ARTICLE IV</w:t>
      </w:r>
    </w:p>
    <w:p w14:paraId="66CC1410" w14:textId="77777777" w:rsidR="00042A5E" w:rsidRDefault="00042A5E">
      <w:pPr>
        <w:ind w:left="3600"/>
      </w:pPr>
    </w:p>
    <w:p w14:paraId="3E2AA96A" w14:textId="77777777" w:rsidR="00042A5E" w:rsidRPr="00FB5C81" w:rsidRDefault="00B43FA7" w:rsidP="00B43FA7">
      <w:pPr>
        <w:jc w:val="center"/>
        <w:rPr>
          <w:caps/>
        </w:rPr>
      </w:pPr>
      <w:r w:rsidRPr="00FB5C81">
        <w:rPr>
          <w:rFonts w:eastAsia="Times New Roman"/>
          <w:caps/>
        </w:rPr>
        <w:t>Parent Engagement and Mobilization Committee</w:t>
      </w:r>
      <w:r w:rsidR="00C932AE" w:rsidRPr="00FB5C81">
        <w:rPr>
          <w:rFonts w:eastAsia="Times New Roman"/>
          <w:caps/>
        </w:rPr>
        <w:t xml:space="preserve"> (PEM)</w:t>
      </w:r>
    </w:p>
    <w:p w14:paraId="05B22E2A" w14:textId="77777777" w:rsidR="008F7186" w:rsidRPr="00FB5C81" w:rsidRDefault="008F7186"/>
    <w:p w14:paraId="1FA1AEE4" w14:textId="77777777" w:rsidR="00042A5E" w:rsidRPr="006C0A58" w:rsidRDefault="008F7186">
      <w:r w:rsidRPr="006C0A58">
        <w:t xml:space="preserve">Membership: </w:t>
      </w:r>
    </w:p>
    <w:p w14:paraId="18BF2C0F" w14:textId="77777777" w:rsidR="008F7186" w:rsidRPr="006C0A58" w:rsidRDefault="00FB5C81" w:rsidP="00C932AE">
      <w:pPr>
        <w:spacing w:before="120"/>
        <w:jc w:val="both"/>
      </w:pPr>
      <w:r w:rsidRPr="006C0A58">
        <w:t xml:space="preserve">1.  Any Alliance </w:t>
      </w:r>
      <w:r w:rsidR="008F7186" w:rsidRPr="006C0A58">
        <w:t xml:space="preserve">member </w:t>
      </w:r>
      <w:r w:rsidRPr="006C0A58">
        <w:t xml:space="preserve">or Bloomfield parent meeting the criteria of </w:t>
      </w:r>
      <w:r w:rsidR="008F7186" w:rsidRPr="006C0A58">
        <w:t>the parent category</w:t>
      </w:r>
      <w:r w:rsidR="00C932AE" w:rsidRPr="006C0A58">
        <w:t>.</w:t>
      </w:r>
    </w:p>
    <w:p w14:paraId="7909FD02" w14:textId="77777777" w:rsidR="008F7186" w:rsidRPr="00FB5C81" w:rsidRDefault="008F7186" w:rsidP="00C932AE">
      <w:pPr>
        <w:spacing w:before="120"/>
        <w:jc w:val="both"/>
      </w:pPr>
      <w:r w:rsidRPr="006C0A58">
        <w:t xml:space="preserve">2. </w:t>
      </w:r>
      <w:r w:rsidR="00FB5C81" w:rsidRPr="006C0A58">
        <w:t xml:space="preserve"> There will be a minimum of two parents</w:t>
      </w:r>
      <w:r w:rsidR="00C932AE" w:rsidRPr="006C0A58">
        <w:t>.</w:t>
      </w:r>
    </w:p>
    <w:p w14:paraId="0F3C3376" w14:textId="77777777" w:rsidR="00C932AE" w:rsidRDefault="00C932AE" w:rsidP="00C932AE">
      <w:pPr>
        <w:jc w:val="both"/>
        <w:rPr>
          <w:color w:val="FF0000"/>
        </w:rPr>
      </w:pPr>
    </w:p>
    <w:p w14:paraId="138EE18E" w14:textId="77777777" w:rsidR="008F7186" w:rsidRPr="00FB5C81" w:rsidRDefault="00C932AE" w:rsidP="00C932AE">
      <w:pPr>
        <w:jc w:val="both"/>
      </w:pPr>
      <w:r w:rsidRPr="00FB5C81">
        <w:t>Duties and Meetings:</w:t>
      </w:r>
    </w:p>
    <w:p w14:paraId="6B6FB417" w14:textId="77777777" w:rsidR="00C932AE" w:rsidRPr="00FB5C81" w:rsidRDefault="00C932AE" w:rsidP="00C932AE">
      <w:pPr>
        <w:spacing w:before="120"/>
        <w:jc w:val="both"/>
      </w:pPr>
      <w:r w:rsidRPr="00FB5C81">
        <w:t xml:space="preserve">1.  </w:t>
      </w:r>
      <w:r w:rsidR="00B43FA7" w:rsidRPr="00FB5C81">
        <w:t xml:space="preserve">The </w:t>
      </w:r>
      <w:r w:rsidRPr="00FB5C81">
        <w:t xml:space="preserve">purpose </w:t>
      </w:r>
      <w:r w:rsidR="00B43FA7" w:rsidRPr="00FB5C81">
        <w:t xml:space="preserve">of the PEM Committee </w:t>
      </w:r>
      <w:r w:rsidRPr="00FB5C81">
        <w:t>is to:</w:t>
      </w:r>
    </w:p>
    <w:p w14:paraId="375CB657" w14:textId="77777777" w:rsidR="00C932AE" w:rsidRPr="00FB5C81" w:rsidRDefault="00C932AE" w:rsidP="00C932AE">
      <w:pPr>
        <w:pStyle w:val="ListParagraph"/>
        <w:numPr>
          <w:ilvl w:val="0"/>
          <w:numId w:val="10"/>
        </w:numPr>
        <w:ind w:left="900"/>
        <w:jc w:val="both"/>
        <w:rPr>
          <w:rFonts w:ascii="Times New Roman" w:hAnsi="Times New Roman" w:cs="Times New Roman"/>
          <w:sz w:val="24"/>
          <w:szCs w:val="24"/>
        </w:rPr>
      </w:pPr>
      <w:r w:rsidRPr="00FB5C81">
        <w:rPr>
          <w:rFonts w:ascii="Times New Roman" w:hAnsi="Times New Roman" w:cs="Times New Roman"/>
          <w:sz w:val="24"/>
          <w:szCs w:val="24"/>
        </w:rPr>
        <w:t>O</w:t>
      </w:r>
      <w:r w:rsidR="00B43FA7" w:rsidRPr="00FB5C81">
        <w:rPr>
          <w:rFonts w:ascii="Times New Roman" w:hAnsi="Times New Roman" w:cs="Times New Roman"/>
          <w:sz w:val="24"/>
          <w:szCs w:val="24"/>
        </w:rPr>
        <w:t xml:space="preserve">ffer parents opportunities to build leadership skills through programs like </w:t>
      </w:r>
      <w:r w:rsidR="00C952E0">
        <w:rPr>
          <w:rFonts w:ascii="Times New Roman" w:hAnsi="Times New Roman" w:cs="Times New Roman"/>
          <w:sz w:val="24"/>
          <w:szCs w:val="24"/>
        </w:rPr>
        <w:t>Parent Leadership Training Institute (</w:t>
      </w:r>
      <w:r w:rsidR="00B43FA7" w:rsidRPr="00FB5C81">
        <w:rPr>
          <w:rFonts w:ascii="Times New Roman" w:hAnsi="Times New Roman" w:cs="Times New Roman"/>
          <w:sz w:val="24"/>
          <w:szCs w:val="24"/>
        </w:rPr>
        <w:t>PLTI</w:t>
      </w:r>
      <w:r w:rsidR="00C952E0">
        <w:rPr>
          <w:rFonts w:ascii="Times New Roman" w:hAnsi="Times New Roman" w:cs="Times New Roman"/>
          <w:sz w:val="24"/>
          <w:szCs w:val="24"/>
        </w:rPr>
        <w:t>)</w:t>
      </w:r>
      <w:r w:rsidR="00B43FA7" w:rsidRPr="00FB5C81">
        <w:rPr>
          <w:rFonts w:ascii="Times New Roman" w:hAnsi="Times New Roman" w:cs="Times New Roman"/>
          <w:sz w:val="24"/>
          <w:szCs w:val="24"/>
        </w:rPr>
        <w:t xml:space="preserve">, </w:t>
      </w:r>
      <w:r w:rsidR="00C952E0">
        <w:rPr>
          <w:rFonts w:ascii="Times New Roman" w:hAnsi="Times New Roman" w:cs="Times New Roman"/>
          <w:sz w:val="24"/>
          <w:szCs w:val="24"/>
        </w:rPr>
        <w:t>People Empowering People (</w:t>
      </w:r>
      <w:r w:rsidR="00B43FA7" w:rsidRPr="00FB5C81">
        <w:rPr>
          <w:rFonts w:ascii="Times New Roman" w:hAnsi="Times New Roman" w:cs="Times New Roman"/>
          <w:sz w:val="24"/>
          <w:szCs w:val="24"/>
        </w:rPr>
        <w:t>PEP</w:t>
      </w:r>
      <w:r w:rsidR="00C952E0">
        <w:rPr>
          <w:rFonts w:ascii="Times New Roman" w:hAnsi="Times New Roman" w:cs="Times New Roman"/>
          <w:sz w:val="24"/>
          <w:szCs w:val="24"/>
        </w:rPr>
        <w:t>)</w:t>
      </w:r>
      <w:r w:rsidR="00B43FA7" w:rsidRPr="00FB5C81">
        <w:rPr>
          <w:rFonts w:ascii="Times New Roman" w:hAnsi="Times New Roman" w:cs="Times New Roman"/>
          <w:sz w:val="24"/>
          <w:szCs w:val="24"/>
        </w:rPr>
        <w:t xml:space="preserve">, </w:t>
      </w:r>
      <w:r w:rsidR="00C952E0">
        <w:rPr>
          <w:rFonts w:ascii="Times New Roman" w:hAnsi="Times New Roman" w:cs="Times New Roman"/>
          <w:sz w:val="24"/>
          <w:szCs w:val="24"/>
        </w:rPr>
        <w:t>Parents Supporting Educational Excellence (</w:t>
      </w:r>
      <w:r w:rsidR="00B43FA7" w:rsidRPr="00FB5C81">
        <w:rPr>
          <w:rFonts w:ascii="Times New Roman" w:hAnsi="Times New Roman" w:cs="Times New Roman"/>
          <w:sz w:val="24"/>
          <w:szCs w:val="24"/>
        </w:rPr>
        <w:t>PSEE</w:t>
      </w:r>
      <w:r w:rsidR="00C952E0">
        <w:rPr>
          <w:rFonts w:ascii="Times New Roman" w:hAnsi="Times New Roman" w:cs="Times New Roman"/>
          <w:sz w:val="24"/>
          <w:szCs w:val="24"/>
        </w:rPr>
        <w:t>)</w:t>
      </w:r>
      <w:r w:rsidR="00B43FA7" w:rsidRPr="00FB5C81">
        <w:rPr>
          <w:rFonts w:ascii="Times New Roman" w:hAnsi="Times New Roman" w:cs="Times New Roman"/>
          <w:sz w:val="24"/>
          <w:szCs w:val="24"/>
        </w:rPr>
        <w:t xml:space="preserve"> and </w:t>
      </w:r>
      <w:r w:rsidR="00C952E0">
        <w:rPr>
          <w:rFonts w:ascii="Times New Roman" w:hAnsi="Times New Roman" w:cs="Times New Roman"/>
          <w:sz w:val="24"/>
          <w:szCs w:val="24"/>
        </w:rPr>
        <w:t>Positive Parenting Program (</w:t>
      </w:r>
      <w:r w:rsidR="00B43FA7" w:rsidRPr="00FB5C81">
        <w:rPr>
          <w:rFonts w:ascii="Times New Roman" w:hAnsi="Times New Roman" w:cs="Times New Roman"/>
          <w:sz w:val="24"/>
          <w:szCs w:val="24"/>
        </w:rPr>
        <w:t>PPP</w:t>
      </w:r>
      <w:r w:rsidR="00C952E0">
        <w:rPr>
          <w:rFonts w:ascii="Times New Roman" w:hAnsi="Times New Roman" w:cs="Times New Roman"/>
          <w:sz w:val="24"/>
          <w:szCs w:val="24"/>
        </w:rPr>
        <w:t>)</w:t>
      </w:r>
      <w:r w:rsidRPr="00FB5C81">
        <w:rPr>
          <w:rFonts w:ascii="Times New Roman" w:hAnsi="Times New Roman" w:cs="Times New Roman"/>
          <w:sz w:val="24"/>
          <w:szCs w:val="24"/>
        </w:rPr>
        <w:t>;</w:t>
      </w:r>
    </w:p>
    <w:p w14:paraId="7ACBF54E" w14:textId="77777777" w:rsidR="00C932AE" w:rsidRPr="00FB5C81" w:rsidRDefault="00C932AE" w:rsidP="00C932AE">
      <w:pPr>
        <w:pStyle w:val="ListParagraph"/>
        <w:numPr>
          <w:ilvl w:val="0"/>
          <w:numId w:val="10"/>
        </w:numPr>
        <w:ind w:left="900"/>
        <w:jc w:val="both"/>
        <w:rPr>
          <w:rFonts w:ascii="Times New Roman" w:hAnsi="Times New Roman" w:cs="Times New Roman"/>
          <w:sz w:val="24"/>
          <w:szCs w:val="24"/>
        </w:rPr>
      </w:pPr>
      <w:r w:rsidRPr="00FB5C81">
        <w:rPr>
          <w:rFonts w:ascii="Times New Roman" w:hAnsi="Times New Roman" w:cs="Times New Roman"/>
          <w:sz w:val="24"/>
          <w:szCs w:val="24"/>
        </w:rPr>
        <w:t>D</w:t>
      </w:r>
      <w:r w:rsidR="00B43FA7" w:rsidRPr="00FB5C81">
        <w:rPr>
          <w:rFonts w:ascii="Times New Roman" w:hAnsi="Times New Roman" w:cs="Times New Roman"/>
          <w:sz w:val="24"/>
          <w:szCs w:val="24"/>
        </w:rPr>
        <w:t>evelop parent focused trainings and worksh</w:t>
      </w:r>
      <w:r w:rsidRPr="00FB5C81">
        <w:rPr>
          <w:rFonts w:ascii="Times New Roman" w:hAnsi="Times New Roman" w:cs="Times New Roman"/>
          <w:sz w:val="24"/>
          <w:szCs w:val="24"/>
        </w:rPr>
        <w:t>ops and;</w:t>
      </w:r>
    </w:p>
    <w:p w14:paraId="7D8E9909" w14:textId="77777777" w:rsidR="00B43FA7" w:rsidRPr="00FB5C81" w:rsidRDefault="00C932AE" w:rsidP="00C932AE">
      <w:pPr>
        <w:pStyle w:val="ListParagraph"/>
        <w:numPr>
          <w:ilvl w:val="0"/>
          <w:numId w:val="10"/>
        </w:numPr>
        <w:ind w:left="900"/>
        <w:jc w:val="both"/>
        <w:rPr>
          <w:rFonts w:ascii="Times New Roman" w:hAnsi="Times New Roman" w:cs="Times New Roman"/>
          <w:sz w:val="24"/>
          <w:szCs w:val="24"/>
        </w:rPr>
      </w:pPr>
      <w:r w:rsidRPr="00FB5C81">
        <w:rPr>
          <w:rFonts w:ascii="Times New Roman" w:hAnsi="Times New Roman" w:cs="Times New Roman"/>
          <w:sz w:val="24"/>
          <w:szCs w:val="24"/>
        </w:rPr>
        <w:t xml:space="preserve">To cultivate collaboration toward the result that </w:t>
      </w:r>
      <w:r w:rsidR="00B43FA7" w:rsidRPr="00FB5C81">
        <w:rPr>
          <w:rFonts w:ascii="Times New Roman" w:hAnsi="Times New Roman" w:cs="Times New Roman"/>
          <w:sz w:val="24"/>
          <w:szCs w:val="24"/>
        </w:rPr>
        <w:t>all Bloomfield children, birth to eight, are healthy, educated, nurtured and supported by their</w:t>
      </w:r>
      <w:r w:rsidRPr="00FB5C81">
        <w:rPr>
          <w:rFonts w:ascii="Times New Roman" w:hAnsi="Times New Roman" w:cs="Times New Roman"/>
          <w:sz w:val="24"/>
          <w:szCs w:val="24"/>
        </w:rPr>
        <w:t xml:space="preserve"> families and their communities</w:t>
      </w:r>
      <w:r w:rsidR="00B43FA7" w:rsidRPr="00FB5C81">
        <w:rPr>
          <w:rFonts w:ascii="Times New Roman" w:hAnsi="Times New Roman" w:cs="Times New Roman"/>
          <w:sz w:val="24"/>
          <w:szCs w:val="24"/>
        </w:rPr>
        <w:t xml:space="preserve">. </w:t>
      </w:r>
    </w:p>
    <w:p w14:paraId="6291D718" w14:textId="77777777" w:rsidR="0079669C" w:rsidRDefault="00FB5C81" w:rsidP="00456B48">
      <w:pPr>
        <w:ind w:left="360" w:hanging="360"/>
        <w:jc w:val="both"/>
      </w:pPr>
      <w:r>
        <w:lastRenderedPageBreak/>
        <w:t xml:space="preserve">2. </w:t>
      </w:r>
      <w:r>
        <w:tab/>
      </w:r>
      <w:r w:rsidR="00B43FA7" w:rsidRPr="00ED19D5">
        <w:t>PEM will meet</w:t>
      </w:r>
      <w:r w:rsidR="00C35197" w:rsidRPr="00ED19D5">
        <w:t xml:space="preserve"> regularly as determined by the committee</w:t>
      </w:r>
      <w:r w:rsidR="00456B48" w:rsidRPr="00ED19D5">
        <w:t>.</w:t>
      </w:r>
    </w:p>
    <w:p w14:paraId="0FF5920F" w14:textId="77777777" w:rsidR="00C35197" w:rsidRDefault="00C35197" w:rsidP="00456B48">
      <w:pPr>
        <w:ind w:left="360" w:hanging="360"/>
        <w:jc w:val="both"/>
        <w:rPr>
          <w:b/>
          <w:bCs/>
        </w:rPr>
      </w:pPr>
    </w:p>
    <w:p w14:paraId="5AF0F0DC" w14:textId="77777777" w:rsidR="005E436C" w:rsidRDefault="005E436C" w:rsidP="005E436C">
      <w:pPr>
        <w:ind w:left="3600"/>
        <w:rPr>
          <w:b/>
          <w:bCs/>
        </w:rPr>
      </w:pPr>
      <w:r>
        <w:rPr>
          <w:b/>
          <w:bCs/>
        </w:rPr>
        <w:t>ARTICLE V</w:t>
      </w:r>
    </w:p>
    <w:p w14:paraId="68551697" w14:textId="77777777" w:rsidR="005E436C" w:rsidRDefault="005E436C" w:rsidP="005E436C"/>
    <w:p w14:paraId="23508390" w14:textId="77777777" w:rsidR="00042A5E" w:rsidRDefault="00042A5E">
      <w:pPr>
        <w:jc w:val="center"/>
      </w:pPr>
      <w:r>
        <w:t>SCHOOL READINESS COMMITTEE (SCHOOL READINESS COUNCIL) (“SRC”)</w:t>
      </w:r>
    </w:p>
    <w:p w14:paraId="62D3E395" w14:textId="77777777" w:rsidR="00042A5E" w:rsidRDefault="00042A5E"/>
    <w:p w14:paraId="75CEB4C6" w14:textId="77777777" w:rsidR="00042A5E" w:rsidRDefault="00042A5E">
      <w:r>
        <w:t>Membership:</w:t>
      </w:r>
    </w:p>
    <w:p w14:paraId="15FA147B" w14:textId="77777777" w:rsidR="00042A5E" w:rsidRDefault="00042A5E"/>
    <w:p w14:paraId="35F07299" w14:textId="77777777" w:rsidR="00042A5E" w:rsidRPr="00B63C00" w:rsidRDefault="00042A5E" w:rsidP="00DD2B40">
      <w:pPr>
        <w:numPr>
          <w:ilvl w:val="0"/>
          <w:numId w:val="3"/>
        </w:numPr>
        <w:ind w:left="720" w:hanging="360"/>
      </w:pPr>
      <w:r>
        <w:t xml:space="preserve">The </w:t>
      </w:r>
      <w:r w:rsidR="005E436C">
        <w:t xml:space="preserve">SRC </w:t>
      </w:r>
      <w:r>
        <w:t xml:space="preserve">shall present a membership slate for approval by the Mayor and Superintendent of Schools annually, including a recommendation for Chair.  The Mayor shall appoint the School Readiness </w:t>
      </w:r>
      <w:r w:rsidRPr="00B63C00">
        <w:rPr>
          <w:bCs/>
        </w:rPr>
        <w:t>Committee</w:t>
      </w:r>
      <w:r w:rsidRPr="00B63C00">
        <w:t xml:space="preserve"> </w:t>
      </w:r>
      <w:r w:rsidRPr="00B63C00">
        <w:rPr>
          <w:bCs/>
        </w:rPr>
        <w:t>Chair</w:t>
      </w:r>
      <w:r w:rsidRPr="00B63C00">
        <w:t>.</w:t>
      </w:r>
    </w:p>
    <w:p w14:paraId="64692F19" w14:textId="77777777" w:rsidR="00042A5E" w:rsidRDefault="00042A5E" w:rsidP="008F7186">
      <w:pPr>
        <w:spacing w:before="120"/>
        <w:ind w:left="360"/>
        <w:rPr>
          <w:rFonts w:eastAsia="Times New Roman"/>
        </w:rPr>
      </w:pPr>
      <w:r>
        <w:rPr>
          <w:rFonts w:eastAsia="Times New Roman"/>
        </w:rPr>
        <w:t>2.</w:t>
      </w:r>
      <w:r>
        <w:rPr>
          <w:rFonts w:eastAsia="Times New Roman"/>
        </w:rPr>
        <w:tab/>
        <w:t>The SRC members shall be representative of the community and shall include:</w:t>
      </w:r>
    </w:p>
    <w:p w14:paraId="3240B1EB"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The Mayor or designee</w:t>
      </w:r>
    </w:p>
    <w:p w14:paraId="76F6440F"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The Superintendent of Schools or designee</w:t>
      </w:r>
    </w:p>
    <w:p w14:paraId="609DDC6C"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Parents of Bloomfield Children</w:t>
      </w:r>
    </w:p>
    <w:p w14:paraId="231E0782"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Representatives of local programs associated with children, including but not limited to:</w:t>
      </w:r>
    </w:p>
    <w:p w14:paraId="5212CBC2" w14:textId="77777777" w:rsidR="00042A5E" w:rsidRDefault="00042A5E" w:rsidP="00D87B5B">
      <w:pPr>
        <w:tabs>
          <w:tab w:val="left" w:pos="1800"/>
          <w:tab w:val="left" w:pos="6855"/>
        </w:tabs>
        <w:ind w:left="1800" w:hanging="360"/>
        <w:rPr>
          <w:rFonts w:eastAsia="Times New Roman"/>
        </w:rPr>
      </w:pPr>
      <w:r>
        <w:rPr>
          <w:rFonts w:eastAsia="Times New Roman"/>
        </w:rPr>
        <w:t>a.</w:t>
      </w:r>
      <w:r>
        <w:rPr>
          <w:rFonts w:eastAsia="Times New Roman"/>
        </w:rPr>
        <w:tab/>
        <w:t>Family Resource Centers</w:t>
      </w:r>
      <w:r w:rsidR="00D87B5B">
        <w:rPr>
          <w:rFonts w:eastAsia="Times New Roman"/>
        </w:rPr>
        <w:tab/>
      </w:r>
    </w:p>
    <w:p w14:paraId="361FC0E5" w14:textId="77777777" w:rsidR="00042A5E" w:rsidRDefault="00042A5E">
      <w:pPr>
        <w:tabs>
          <w:tab w:val="left" w:pos="1800"/>
        </w:tabs>
        <w:ind w:left="1800" w:hanging="360"/>
        <w:rPr>
          <w:rFonts w:eastAsia="Times New Roman"/>
        </w:rPr>
      </w:pPr>
      <w:r>
        <w:rPr>
          <w:rFonts w:eastAsia="Times New Roman"/>
        </w:rPr>
        <w:t>b.</w:t>
      </w:r>
      <w:r>
        <w:rPr>
          <w:rFonts w:eastAsia="Times New Roman"/>
        </w:rPr>
        <w:tab/>
        <w:t>Not-for- Profit pre-schools</w:t>
      </w:r>
    </w:p>
    <w:p w14:paraId="7B37EED9" w14:textId="77777777" w:rsidR="00042A5E" w:rsidRDefault="00042A5E">
      <w:pPr>
        <w:tabs>
          <w:tab w:val="left" w:pos="1800"/>
        </w:tabs>
        <w:ind w:left="1800" w:hanging="360"/>
        <w:rPr>
          <w:rFonts w:eastAsia="Times New Roman"/>
        </w:rPr>
      </w:pPr>
      <w:r>
        <w:rPr>
          <w:rFonts w:eastAsia="Times New Roman"/>
        </w:rPr>
        <w:t>c.</w:t>
      </w:r>
      <w:r>
        <w:rPr>
          <w:rFonts w:eastAsia="Times New Roman"/>
        </w:rPr>
        <w:tab/>
        <w:t>For-profit pre-schools</w:t>
      </w:r>
    </w:p>
    <w:p w14:paraId="2BD2FCFC" w14:textId="77777777" w:rsidR="00042A5E" w:rsidRDefault="00042A5E">
      <w:pPr>
        <w:tabs>
          <w:tab w:val="left" w:pos="1800"/>
        </w:tabs>
        <w:ind w:left="1800" w:hanging="360"/>
        <w:rPr>
          <w:rFonts w:eastAsia="Times New Roman"/>
        </w:rPr>
      </w:pPr>
      <w:r>
        <w:rPr>
          <w:rFonts w:eastAsia="Times New Roman"/>
        </w:rPr>
        <w:t>d.</w:t>
      </w:r>
      <w:r>
        <w:rPr>
          <w:rFonts w:eastAsia="Times New Roman"/>
        </w:rPr>
        <w:tab/>
        <w:t>Head Start</w:t>
      </w:r>
    </w:p>
    <w:p w14:paraId="584016A7" w14:textId="77777777" w:rsidR="00042A5E" w:rsidRDefault="00042A5E">
      <w:pPr>
        <w:tabs>
          <w:tab w:val="left" w:pos="1800"/>
        </w:tabs>
        <w:ind w:left="1800" w:hanging="360"/>
        <w:rPr>
          <w:rFonts w:eastAsia="Times New Roman"/>
        </w:rPr>
      </w:pPr>
      <w:r>
        <w:rPr>
          <w:rFonts w:eastAsia="Times New Roman"/>
        </w:rPr>
        <w:t>e.</w:t>
      </w:r>
      <w:r>
        <w:rPr>
          <w:rFonts w:eastAsia="Times New Roman"/>
        </w:rPr>
        <w:tab/>
        <w:t>School Readiness sub-grantees</w:t>
      </w:r>
    </w:p>
    <w:p w14:paraId="2DB1ECF8"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Public Librarian</w:t>
      </w:r>
    </w:p>
    <w:p w14:paraId="1DDCB9F1"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Public Sector Services</w:t>
      </w:r>
    </w:p>
    <w:p w14:paraId="37D60FD8"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Non-profit general sector groups </w:t>
      </w:r>
    </w:p>
    <w:p w14:paraId="2A2A9B46" w14:textId="77777777" w:rsidR="00042A5E" w:rsidRDefault="00042A5E">
      <w:pPr>
        <w:tabs>
          <w:tab w:val="left" w:pos="1080"/>
        </w:tabs>
        <w:ind w:left="1080"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Local business</w:t>
      </w:r>
    </w:p>
    <w:p w14:paraId="3F93A30C" w14:textId="77777777" w:rsidR="00042A5E" w:rsidRDefault="00042A5E" w:rsidP="005E436C">
      <w:pPr>
        <w:spacing w:before="120"/>
        <w:ind w:left="360" w:hanging="360"/>
        <w:rPr>
          <w:rFonts w:eastAsia="Times New Roman"/>
        </w:rPr>
      </w:pPr>
      <w:r>
        <w:rPr>
          <w:rFonts w:eastAsia="Times New Roman"/>
        </w:rPr>
        <w:t xml:space="preserve">    3.</w:t>
      </w:r>
      <w:r>
        <w:rPr>
          <w:rFonts w:eastAsia="Times New Roman"/>
        </w:rPr>
        <w:tab/>
        <w:t xml:space="preserve">Membership shall not exceed 20 percent (20%) of the membership from any one     </w:t>
      </w:r>
      <w:r>
        <w:rPr>
          <w:rFonts w:eastAsia="Times New Roman"/>
        </w:rPr>
        <w:tab/>
        <w:t>organization or group.</w:t>
      </w:r>
    </w:p>
    <w:p w14:paraId="1DE2DC4D" w14:textId="77777777" w:rsidR="00042A5E" w:rsidRDefault="00042A5E">
      <w:pPr>
        <w:ind w:left="360" w:hanging="360"/>
      </w:pPr>
    </w:p>
    <w:p w14:paraId="232A40C1" w14:textId="77777777" w:rsidR="00042A5E" w:rsidRPr="00B63C00" w:rsidRDefault="00042A5E">
      <w:pPr>
        <w:ind w:left="360" w:hanging="360"/>
        <w:rPr>
          <w:bCs/>
        </w:rPr>
      </w:pPr>
      <w:r w:rsidRPr="00B63C00">
        <w:rPr>
          <w:bCs/>
        </w:rPr>
        <w:t>School Readiness Liaison:</w:t>
      </w:r>
    </w:p>
    <w:p w14:paraId="2702EA3B" w14:textId="77777777" w:rsidR="00042A5E" w:rsidRPr="00B63C00" w:rsidRDefault="00042A5E">
      <w:pPr>
        <w:ind w:left="360" w:hanging="360"/>
        <w:rPr>
          <w:bCs/>
        </w:rPr>
      </w:pPr>
    </w:p>
    <w:p w14:paraId="35E0A32A" w14:textId="77777777" w:rsidR="00042A5E" w:rsidRPr="00B63C00" w:rsidRDefault="00042A5E">
      <w:pPr>
        <w:ind w:left="360" w:hanging="360"/>
        <w:rPr>
          <w:bCs/>
        </w:rPr>
      </w:pPr>
      <w:r w:rsidRPr="00B63C00">
        <w:rPr>
          <w:bCs/>
        </w:rPr>
        <w:tab/>
        <w:t>1.  The role of the School Readiness Liaison is outlined in Connecticut State Office Of Early Childhood Administered State-Funded Program General Policy 14-10 (Item 4. The Role of the Council Liaison).</w:t>
      </w:r>
    </w:p>
    <w:p w14:paraId="05E051E9" w14:textId="77777777" w:rsidR="00042A5E" w:rsidRPr="00B63C00" w:rsidRDefault="00042A5E">
      <w:pPr>
        <w:ind w:left="360"/>
      </w:pPr>
    </w:p>
    <w:p w14:paraId="09B30E59" w14:textId="77777777" w:rsidR="00042A5E" w:rsidRDefault="00042A5E">
      <w:r>
        <w:t>Duties and Meetings:</w:t>
      </w:r>
    </w:p>
    <w:p w14:paraId="353A1060" w14:textId="77777777" w:rsidR="00042A5E" w:rsidRDefault="00042A5E">
      <w:pPr>
        <w:ind w:left="360"/>
      </w:pPr>
    </w:p>
    <w:p w14:paraId="0F92F484" w14:textId="77777777" w:rsidR="00042A5E" w:rsidRDefault="00042A5E">
      <w:pPr>
        <w:ind w:left="720" w:hanging="360"/>
        <w:rPr>
          <w:rFonts w:eastAsia="Times New Roman"/>
        </w:rPr>
      </w:pPr>
      <w:r>
        <w:rPr>
          <w:rFonts w:eastAsia="Times New Roman"/>
        </w:rPr>
        <w:t>1.</w:t>
      </w:r>
      <w:r>
        <w:rPr>
          <w:rFonts w:eastAsia="Times New Roman"/>
        </w:rPr>
        <w:tab/>
        <w:t>The purpose of the SRC is to oversee the school readiness grant.</w:t>
      </w:r>
    </w:p>
    <w:p w14:paraId="13BB23ED" w14:textId="77777777" w:rsidR="00042A5E" w:rsidRPr="00B63C00" w:rsidRDefault="00042A5E" w:rsidP="005E436C">
      <w:pPr>
        <w:spacing w:before="120"/>
        <w:ind w:left="720" w:hanging="360"/>
        <w:rPr>
          <w:rFonts w:eastAsia="Times New Roman"/>
        </w:rPr>
      </w:pPr>
      <w:r>
        <w:rPr>
          <w:rFonts w:eastAsia="Times New Roman"/>
        </w:rPr>
        <w:t>2.</w:t>
      </w:r>
      <w:r>
        <w:rPr>
          <w:rFonts w:eastAsia="Times New Roman"/>
        </w:rPr>
        <w:tab/>
        <w:t xml:space="preserve">The SRC shall meet at least 4 times each year.  All meetings shall be open to the public.  Minutes shall be kept of such meetings.  Attendance at all meetings is expected and recorded.  </w:t>
      </w:r>
      <w:r w:rsidRPr="00B63C00">
        <w:rPr>
          <w:rFonts w:eastAsia="Times New Roman"/>
          <w:bCs/>
        </w:rPr>
        <w:t>The Chair of the School Readiness Committee in collaboration with the Alliance Co-Chairs, may request that the Mayor replace any member with excessive, unexcused absences.</w:t>
      </w:r>
    </w:p>
    <w:p w14:paraId="0D5E08E0" w14:textId="77777777" w:rsidR="00042A5E" w:rsidRDefault="00042A5E" w:rsidP="005E436C">
      <w:pPr>
        <w:spacing w:before="120"/>
        <w:ind w:left="720" w:hanging="360"/>
        <w:rPr>
          <w:rFonts w:eastAsia="Times New Roman"/>
        </w:rPr>
      </w:pPr>
      <w:r>
        <w:rPr>
          <w:rFonts w:eastAsia="Times New Roman"/>
        </w:rPr>
        <w:t>3.</w:t>
      </w:r>
      <w:r>
        <w:rPr>
          <w:rFonts w:eastAsia="Times New Roman"/>
        </w:rPr>
        <w:tab/>
        <w:t xml:space="preserve">Special meetings may be called by the SRC Chair or upon the written request of three (3) </w:t>
      </w:r>
      <w:r>
        <w:rPr>
          <w:rFonts w:eastAsia="Times New Roman"/>
        </w:rPr>
        <w:lastRenderedPageBreak/>
        <w:t>members.  Whenever possible, members will be given five (5) days’ notice of such meeting.</w:t>
      </w:r>
    </w:p>
    <w:p w14:paraId="6B8741AE" w14:textId="77777777" w:rsidR="00042A5E" w:rsidRPr="00B63C00" w:rsidRDefault="0036767F" w:rsidP="005E436C">
      <w:pPr>
        <w:spacing w:before="120"/>
        <w:ind w:left="720" w:hanging="360"/>
        <w:rPr>
          <w:bCs/>
        </w:rPr>
      </w:pPr>
      <w:r>
        <w:t>4</w:t>
      </w:r>
      <w:r w:rsidR="00ED7230">
        <w:t xml:space="preserve">.  </w:t>
      </w:r>
      <w:r>
        <w:t>The</w:t>
      </w:r>
      <w:r w:rsidR="00042A5E" w:rsidRPr="00B63C00">
        <w:rPr>
          <w:bCs/>
        </w:rPr>
        <w:t xml:space="preserve"> School Readiness Committee will make recommendations to the Alliance at the Alliance meetings on issues which need a vote </w:t>
      </w:r>
    </w:p>
    <w:p w14:paraId="3EEF94EA" w14:textId="77777777" w:rsidR="00042A5E" w:rsidRDefault="00042A5E" w:rsidP="005E436C">
      <w:pPr>
        <w:spacing w:before="120"/>
        <w:ind w:left="720" w:hanging="360"/>
        <w:rPr>
          <w:rFonts w:eastAsia="Times New Roman"/>
        </w:rPr>
      </w:pPr>
      <w:r w:rsidRPr="00B63C00">
        <w:rPr>
          <w:rFonts w:eastAsia="Times New Roman"/>
        </w:rPr>
        <w:t>5.</w:t>
      </w:r>
      <w:r w:rsidRPr="00B63C00">
        <w:rPr>
          <w:rFonts w:eastAsia="Times New Roman"/>
        </w:rPr>
        <w:tab/>
        <w:t xml:space="preserve">Resignation of any </w:t>
      </w:r>
      <w:r w:rsidRPr="00B63C00">
        <w:rPr>
          <w:rFonts w:eastAsia="Times New Roman"/>
          <w:bCs/>
        </w:rPr>
        <w:t>Committee</w:t>
      </w:r>
      <w:r w:rsidRPr="00B63C00">
        <w:rPr>
          <w:rFonts w:eastAsia="Times New Roman"/>
        </w:rPr>
        <w:t xml:space="preserve"> Member </w:t>
      </w:r>
      <w:r w:rsidRPr="00B63C00">
        <w:rPr>
          <w:rFonts w:eastAsia="Times New Roman"/>
          <w:bCs/>
        </w:rPr>
        <w:t>will</w:t>
      </w:r>
      <w:r w:rsidRPr="00B63C00">
        <w:rPr>
          <w:rFonts w:eastAsia="Times New Roman"/>
        </w:rPr>
        <w:t xml:space="preserve"> be in writing and </w:t>
      </w:r>
      <w:r w:rsidRPr="00B63C00">
        <w:rPr>
          <w:rFonts w:eastAsia="Times New Roman"/>
          <w:bCs/>
        </w:rPr>
        <w:t xml:space="preserve">will </w:t>
      </w:r>
      <w:r w:rsidRPr="00B63C00">
        <w:rPr>
          <w:rFonts w:eastAsia="Times New Roman"/>
        </w:rPr>
        <w:t>be submitted</w:t>
      </w:r>
      <w:r>
        <w:rPr>
          <w:rFonts w:eastAsia="Times New Roman"/>
        </w:rPr>
        <w:t xml:space="preserve"> to the SRC Chair.  If no effective date is stated, the resignation shall be effective upon receipt.  It is the responsibility of the SRC Chair to make sure that vacancies are filled in accordance with the process outlined in Article V</w:t>
      </w:r>
      <w:r w:rsidR="00F33302">
        <w:rPr>
          <w:rFonts w:eastAsia="Times New Roman"/>
        </w:rPr>
        <w:t xml:space="preserve"> </w:t>
      </w:r>
      <w:r w:rsidR="00F33302" w:rsidRPr="005954E7">
        <w:rPr>
          <w:rFonts w:eastAsia="Times New Roman"/>
        </w:rPr>
        <w:t>Membership</w:t>
      </w:r>
      <w:r w:rsidRPr="00F33302">
        <w:rPr>
          <w:rFonts w:eastAsia="Times New Roman"/>
          <w:b/>
          <w:color w:val="00B050"/>
        </w:rPr>
        <w:t xml:space="preserve"> </w:t>
      </w:r>
      <w:r>
        <w:rPr>
          <w:rFonts w:eastAsia="Times New Roman"/>
        </w:rPr>
        <w:t>#1.</w:t>
      </w:r>
    </w:p>
    <w:p w14:paraId="0830B3A5" w14:textId="77777777" w:rsidR="00042A5E" w:rsidRPr="00B63C00" w:rsidRDefault="00042A5E" w:rsidP="005E436C">
      <w:pPr>
        <w:spacing w:before="120"/>
        <w:ind w:left="720" w:hanging="360"/>
        <w:rPr>
          <w:bCs/>
        </w:rPr>
      </w:pPr>
      <w:r w:rsidRPr="00B63C00">
        <w:rPr>
          <w:bCs/>
        </w:rPr>
        <w:t>6.</w:t>
      </w:r>
      <w:r w:rsidRPr="00B63C00">
        <w:rPr>
          <w:bCs/>
        </w:rPr>
        <w:tab/>
        <w:t>The SRC Chair will serve a two-year term.</w:t>
      </w:r>
    </w:p>
    <w:p w14:paraId="4F68843A" w14:textId="77777777" w:rsidR="00042A5E" w:rsidRPr="00B63C00" w:rsidRDefault="00042A5E" w:rsidP="005E436C">
      <w:pPr>
        <w:spacing w:before="120"/>
        <w:ind w:left="720" w:hanging="360"/>
        <w:rPr>
          <w:bCs/>
        </w:rPr>
      </w:pPr>
      <w:r w:rsidRPr="00B63C00">
        <w:rPr>
          <w:bCs/>
        </w:rPr>
        <w:t>7.</w:t>
      </w:r>
      <w:r w:rsidRPr="00B63C00">
        <w:rPr>
          <w:bCs/>
        </w:rPr>
        <w:tab/>
        <w:t>Sub-grantees may not vote on any policy, budget or other matter in which they have a conflict of interest.</w:t>
      </w:r>
    </w:p>
    <w:p w14:paraId="77A58341" w14:textId="77777777" w:rsidR="00042A5E" w:rsidRPr="00B63C00" w:rsidRDefault="00042A5E">
      <w:pPr>
        <w:rPr>
          <w:bCs/>
        </w:rPr>
      </w:pPr>
    </w:p>
    <w:p w14:paraId="23A93AD1" w14:textId="77777777" w:rsidR="005E436C" w:rsidRDefault="005E436C" w:rsidP="005E436C">
      <w:pPr>
        <w:ind w:left="3600"/>
        <w:rPr>
          <w:b/>
          <w:bCs/>
        </w:rPr>
      </w:pPr>
      <w:r>
        <w:rPr>
          <w:b/>
          <w:bCs/>
        </w:rPr>
        <w:t>ARTICLE VI</w:t>
      </w:r>
    </w:p>
    <w:p w14:paraId="2E42347A" w14:textId="77777777" w:rsidR="00042A5E" w:rsidRDefault="00042A5E" w:rsidP="005E436C">
      <w:pPr>
        <w:rPr>
          <w:b/>
          <w:bCs/>
        </w:rPr>
      </w:pPr>
    </w:p>
    <w:p w14:paraId="3CE3E9E9" w14:textId="77777777" w:rsidR="00042A5E" w:rsidRDefault="00042A5E" w:rsidP="0000641F">
      <w:pPr>
        <w:jc w:val="center"/>
      </w:pPr>
      <w:r>
        <w:t>CONFLICT OF INTEREST</w:t>
      </w:r>
    </w:p>
    <w:p w14:paraId="0E917553" w14:textId="77777777" w:rsidR="00042A5E" w:rsidRDefault="00042A5E" w:rsidP="0000641F">
      <w:pPr>
        <w:jc w:val="center"/>
      </w:pPr>
    </w:p>
    <w:p w14:paraId="7D4EB748" w14:textId="77777777" w:rsidR="00042A5E" w:rsidRPr="00B63C00" w:rsidRDefault="00042A5E">
      <w:pPr>
        <w:ind w:left="720" w:hanging="360"/>
        <w:rPr>
          <w:rFonts w:eastAsia="Times New Roman"/>
        </w:rPr>
      </w:pPr>
      <w:r>
        <w:rPr>
          <w:rFonts w:eastAsia="Times New Roman"/>
        </w:rPr>
        <w:t>1.</w:t>
      </w:r>
      <w:r>
        <w:rPr>
          <w:rFonts w:eastAsia="Times New Roman"/>
        </w:rPr>
        <w:tab/>
        <w:t xml:space="preserve">A conflict of interest exists when a member may receive a direct or indirect </w:t>
      </w:r>
      <w:r w:rsidRPr="00B63C00">
        <w:rPr>
          <w:rFonts w:eastAsia="Times New Roman"/>
          <w:bCs/>
        </w:rPr>
        <w:t xml:space="preserve">professional and/or </w:t>
      </w:r>
      <w:r w:rsidRPr="00B63C00">
        <w:rPr>
          <w:rFonts w:eastAsia="Times New Roman"/>
        </w:rPr>
        <w:t>personal financial or other benefit as a result of voting a certain way or supporting a particular action by the Alliance.  The Alliance seeks to avoid any conflict of interest between a member’s personal or professional interests and the interests of the Alliance.</w:t>
      </w:r>
    </w:p>
    <w:p w14:paraId="4FDA45F5" w14:textId="77777777" w:rsidR="00042A5E" w:rsidRPr="00B63C00" w:rsidRDefault="00042A5E">
      <w:pPr>
        <w:ind w:left="720" w:hanging="360"/>
        <w:rPr>
          <w:rFonts w:eastAsia="Times New Roman"/>
        </w:rPr>
      </w:pPr>
      <w:r w:rsidRPr="00B63C00">
        <w:rPr>
          <w:rFonts w:eastAsia="Times New Roman"/>
        </w:rPr>
        <w:t>2.</w:t>
      </w:r>
      <w:r w:rsidRPr="00B63C00">
        <w:rPr>
          <w:rFonts w:eastAsia="Times New Roman"/>
        </w:rPr>
        <w:tab/>
      </w:r>
      <w:r w:rsidR="00253499" w:rsidRPr="0079669C">
        <w:rPr>
          <w:rFonts w:eastAsia="Times New Roman"/>
        </w:rPr>
        <w:t xml:space="preserve">Voting </w:t>
      </w:r>
      <w:r w:rsidRPr="0079669C">
        <w:rPr>
          <w:rFonts w:eastAsia="Times New Roman"/>
        </w:rPr>
        <w:t xml:space="preserve">Alliance members shall </w:t>
      </w:r>
      <w:r w:rsidR="00253499" w:rsidRPr="0079669C">
        <w:rPr>
          <w:rFonts w:eastAsia="Times New Roman"/>
        </w:rPr>
        <w:t xml:space="preserve">disclose </w:t>
      </w:r>
      <w:r w:rsidRPr="0079669C">
        <w:rPr>
          <w:rFonts w:eastAsia="Times New Roman"/>
        </w:rPr>
        <w:t>any conflict of interest</w:t>
      </w:r>
      <w:r w:rsidR="00253499" w:rsidRPr="0079669C">
        <w:rPr>
          <w:rFonts w:eastAsia="Times New Roman"/>
        </w:rPr>
        <w:t xml:space="preserve"> prior to any vote</w:t>
      </w:r>
      <w:r w:rsidRPr="0079669C">
        <w:rPr>
          <w:rFonts w:eastAsia="Times New Roman"/>
        </w:rPr>
        <w:t xml:space="preserve">.  </w:t>
      </w:r>
    </w:p>
    <w:p w14:paraId="03BAAB23" w14:textId="77777777" w:rsidR="00042A5E" w:rsidRPr="00B63C00" w:rsidRDefault="00042A5E">
      <w:pPr>
        <w:ind w:left="720" w:hanging="360"/>
        <w:rPr>
          <w:rFonts w:eastAsia="Times New Roman"/>
        </w:rPr>
      </w:pPr>
      <w:r w:rsidRPr="00B63C00">
        <w:rPr>
          <w:rFonts w:eastAsia="Times New Roman"/>
        </w:rPr>
        <w:t>3.</w:t>
      </w:r>
      <w:r w:rsidRPr="00B63C00">
        <w:rPr>
          <w:rFonts w:eastAsia="Times New Roman"/>
        </w:rPr>
        <w:tab/>
        <w:t>Members may not vote on any policy, budget or other matter in which they have a conflict of interest.</w:t>
      </w:r>
    </w:p>
    <w:p w14:paraId="2B441D1B" w14:textId="77777777" w:rsidR="00042A5E" w:rsidRPr="00B63C00" w:rsidRDefault="00042A5E">
      <w:pPr>
        <w:ind w:left="720" w:hanging="360"/>
        <w:rPr>
          <w:rFonts w:eastAsia="Times New Roman"/>
          <w:bCs/>
        </w:rPr>
      </w:pPr>
      <w:r w:rsidRPr="00B63C00">
        <w:rPr>
          <w:rFonts w:eastAsia="Times New Roman"/>
        </w:rPr>
        <w:t>4.</w:t>
      </w:r>
      <w:r w:rsidRPr="00B63C00">
        <w:rPr>
          <w:rFonts w:eastAsia="Times New Roman"/>
        </w:rPr>
        <w:tab/>
        <w:t xml:space="preserve">In the event a member questions whether a conflict of interest exists, the issue shall be decided by a majority vote of the Alliance.  </w:t>
      </w:r>
      <w:r w:rsidRPr="00B63C00">
        <w:rPr>
          <w:rFonts w:eastAsia="Times New Roman"/>
          <w:bCs/>
        </w:rPr>
        <w:t>The issue will be brought before the Alliance for a resolution.</w:t>
      </w:r>
    </w:p>
    <w:p w14:paraId="6F1D61E8" w14:textId="77777777" w:rsidR="00042A5E" w:rsidRPr="00B63C00" w:rsidRDefault="00042A5E"/>
    <w:p w14:paraId="5541FDF6" w14:textId="77777777" w:rsidR="00042A5E" w:rsidRDefault="00042A5E">
      <w:pPr>
        <w:jc w:val="center"/>
        <w:rPr>
          <w:b/>
          <w:bCs/>
        </w:rPr>
      </w:pPr>
      <w:r>
        <w:rPr>
          <w:b/>
          <w:bCs/>
        </w:rPr>
        <w:t>ARTICLE V</w:t>
      </w:r>
      <w:r w:rsidR="005E436C">
        <w:rPr>
          <w:b/>
          <w:bCs/>
        </w:rPr>
        <w:t>II</w:t>
      </w:r>
    </w:p>
    <w:p w14:paraId="5FB8A9CC" w14:textId="77777777" w:rsidR="00042A5E" w:rsidRDefault="00042A5E">
      <w:pPr>
        <w:jc w:val="center"/>
      </w:pPr>
    </w:p>
    <w:p w14:paraId="4A56D25F" w14:textId="77777777" w:rsidR="00042A5E" w:rsidRPr="00965597" w:rsidRDefault="00042A5E">
      <w:pPr>
        <w:jc w:val="center"/>
      </w:pPr>
      <w:r w:rsidRPr="00965597">
        <w:t>FINANCES</w:t>
      </w:r>
    </w:p>
    <w:p w14:paraId="7FD1697D" w14:textId="77777777" w:rsidR="00042A5E" w:rsidRDefault="00042A5E"/>
    <w:p w14:paraId="1FC8DE97" w14:textId="77777777" w:rsidR="00042A5E" w:rsidRDefault="00042A5E">
      <w:r>
        <w:t xml:space="preserve">A Collaborative Sponsor/Fiduciary shall be appointed by the </w:t>
      </w:r>
      <w:r w:rsidR="00253499">
        <w:t xml:space="preserve">Alliance </w:t>
      </w:r>
      <w:r>
        <w:t xml:space="preserve">in accordance with any grant and other requirements.  The Collaborative Sponsor/Fiduciary shall provide such financial reports as may be required </w:t>
      </w:r>
      <w:r w:rsidR="00253499">
        <w:t xml:space="preserve">to the Alliance. </w:t>
      </w:r>
    </w:p>
    <w:p w14:paraId="78101C32" w14:textId="77777777" w:rsidR="00456B48" w:rsidRDefault="00456B48">
      <w:pPr>
        <w:jc w:val="center"/>
        <w:rPr>
          <w:b/>
          <w:bCs/>
        </w:rPr>
      </w:pPr>
    </w:p>
    <w:p w14:paraId="1D16A619" w14:textId="77777777" w:rsidR="00042A5E" w:rsidRDefault="00042A5E">
      <w:pPr>
        <w:jc w:val="center"/>
        <w:rPr>
          <w:b/>
          <w:bCs/>
        </w:rPr>
      </w:pPr>
      <w:r>
        <w:rPr>
          <w:b/>
          <w:bCs/>
        </w:rPr>
        <w:t xml:space="preserve">ARTICLE </w:t>
      </w:r>
      <w:r w:rsidR="00253499" w:rsidRPr="00253499">
        <w:rPr>
          <w:rFonts w:ascii="Times New Roman Bold" w:hAnsi="Times New Roman Bold"/>
          <w:b/>
          <w:bCs/>
        </w:rPr>
        <w:t>VII</w:t>
      </w:r>
      <w:r w:rsidR="005E436C">
        <w:rPr>
          <w:rFonts w:ascii="Times New Roman Bold" w:hAnsi="Times New Roman Bold"/>
          <w:b/>
          <w:bCs/>
        </w:rPr>
        <w:t>I</w:t>
      </w:r>
    </w:p>
    <w:p w14:paraId="08EED158" w14:textId="77777777" w:rsidR="00042A5E" w:rsidRDefault="00042A5E">
      <w:pPr>
        <w:jc w:val="center"/>
      </w:pPr>
    </w:p>
    <w:p w14:paraId="4CE1E2A7" w14:textId="77777777" w:rsidR="00042A5E" w:rsidRDefault="00042A5E">
      <w:pPr>
        <w:jc w:val="center"/>
      </w:pPr>
      <w:r>
        <w:t>BY-LAWS</w:t>
      </w:r>
    </w:p>
    <w:p w14:paraId="10C0F7AA" w14:textId="77777777" w:rsidR="00042A5E" w:rsidRDefault="00042A5E">
      <w:pPr>
        <w:jc w:val="center"/>
      </w:pPr>
    </w:p>
    <w:p w14:paraId="55E9E3D0" w14:textId="77777777" w:rsidR="00042A5E" w:rsidRDefault="00042A5E">
      <w:pPr>
        <w:tabs>
          <w:tab w:val="left" w:pos="720"/>
        </w:tabs>
        <w:ind w:left="720" w:hanging="360"/>
        <w:rPr>
          <w:rFonts w:eastAsia="Times New Roman"/>
        </w:rPr>
      </w:pPr>
      <w:r>
        <w:rPr>
          <w:rFonts w:eastAsia="Times New Roman"/>
        </w:rPr>
        <w:t>1.</w:t>
      </w:r>
      <w:r>
        <w:rPr>
          <w:rFonts w:eastAsia="Times New Roman"/>
        </w:rPr>
        <w:tab/>
        <w:t>The Alliance shall enact such by-laws and rules and regulations governing the proper conduct of its business as necessary.</w:t>
      </w:r>
    </w:p>
    <w:p w14:paraId="08D57F1A" w14:textId="77777777" w:rsidR="00042A5E" w:rsidRPr="005954E7" w:rsidRDefault="00042A5E">
      <w:pPr>
        <w:tabs>
          <w:tab w:val="left" w:pos="720"/>
        </w:tabs>
        <w:ind w:left="720" w:hanging="360"/>
        <w:rPr>
          <w:rFonts w:eastAsia="Times New Roman"/>
          <w:bCs/>
        </w:rPr>
      </w:pPr>
      <w:r>
        <w:rPr>
          <w:rFonts w:eastAsia="Times New Roman"/>
        </w:rPr>
        <w:t>2.</w:t>
      </w:r>
      <w:r>
        <w:rPr>
          <w:rFonts w:eastAsia="Times New Roman"/>
        </w:rPr>
        <w:tab/>
      </w:r>
      <w:r w:rsidRPr="005954E7">
        <w:rPr>
          <w:rFonts w:eastAsia="Times New Roman"/>
          <w:bCs/>
        </w:rPr>
        <w:t>The by-laws may be amended at any meeting of the Alliance</w:t>
      </w:r>
      <w:r w:rsidR="0000641F" w:rsidRPr="005954E7">
        <w:rPr>
          <w:rFonts w:eastAsia="Times New Roman"/>
          <w:bCs/>
        </w:rPr>
        <w:t xml:space="preserve"> by </w:t>
      </w:r>
      <w:r w:rsidR="00965597" w:rsidRPr="005954E7">
        <w:rPr>
          <w:rFonts w:eastAsia="Times New Roman"/>
          <w:bCs/>
        </w:rPr>
        <w:t>consensus</w:t>
      </w:r>
      <w:r w:rsidR="0000641F" w:rsidRPr="005954E7">
        <w:rPr>
          <w:rFonts w:eastAsia="Times New Roman"/>
          <w:bCs/>
        </w:rPr>
        <w:t>.</w:t>
      </w:r>
      <w:r w:rsidRPr="005954E7">
        <w:rPr>
          <w:rFonts w:eastAsia="Times New Roman"/>
          <w:bCs/>
        </w:rPr>
        <w:t xml:space="preserve">  The proposed change(s) must be sent to the membership in the call of the meeting.</w:t>
      </w:r>
    </w:p>
    <w:p w14:paraId="0179C870" w14:textId="77777777" w:rsidR="00042A5E" w:rsidRDefault="00042A5E">
      <w:pPr>
        <w:tabs>
          <w:tab w:val="left" w:pos="720"/>
        </w:tabs>
        <w:ind w:left="720" w:hanging="360"/>
        <w:rPr>
          <w:rFonts w:eastAsia="Times New Roman"/>
        </w:rPr>
      </w:pPr>
      <w:r>
        <w:rPr>
          <w:rFonts w:eastAsia="Times New Roman"/>
        </w:rPr>
        <w:t>3.</w:t>
      </w:r>
      <w:r>
        <w:rPr>
          <w:rFonts w:eastAsia="Times New Roman"/>
        </w:rPr>
        <w:tab/>
        <w:t xml:space="preserve">At least once every five (5) years, the </w:t>
      </w:r>
      <w:r w:rsidR="00253499" w:rsidRPr="0079669C">
        <w:rPr>
          <w:rFonts w:eastAsia="Times New Roman"/>
        </w:rPr>
        <w:t>Alliance</w:t>
      </w:r>
      <w:r w:rsidR="00253499">
        <w:rPr>
          <w:rFonts w:eastAsia="Times New Roman"/>
        </w:rPr>
        <w:t xml:space="preserve"> </w:t>
      </w:r>
      <w:r>
        <w:rPr>
          <w:rFonts w:eastAsia="Times New Roman"/>
        </w:rPr>
        <w:t>will appoint a committee to review by-laws and make recommendations to the Alliance regarding the by-laws.</w:t>
      </w:r>
    </w:p>
    <w:p w14:paraId="380B28CF" w14:textId="77777777" w:rsidR="00370EBC" w:rsidRDefault="00370EBC">
      <w:pPr>
        <w:tabs>
          <w:tab w:val="left" w:pos="720"/>
        </w:tabs>
        <w:ind w:left="720" w:hanging="360"/>
        <w:rPr>
          <w:rFonts w:eastAsia="Times New Roman"/>
        </w:rPr>
      </w:pPr>
    </w:p>
    <w:p w14:paraId="1F2968EA" w14:textId="77777777" w:rsidR="00042A5E" w:rsidRDefault="00042A5E"/>
    <w:p w14:paraId="12AAA48A" w14:textId="77777777" w:rsidR="00C35197" w:rsidRDefault="00965597">
      <w:r w:rsidRPr="00ED19D5">
        <w:t>Approved on</w:t>
      </w:r>
      <w:r w:rsidR="00C35197" w:rsidRPr="00ED19D5">
        <w:t xml:space="preserve"> this 23</w:t>
      </w:r>
      <w:r w:rsidR="00370EBC" w:rsidRPr="00ED19D5">
        <w:rPr>
          <w:vertAlign w:val="superscript"/>
        </w:rPr>
        <w:t>th</w:t>
      </w:r>
      <w:r w:rsidR="00370EBC" w:rsidRPr="00ED19D5">
        <w:t xml:space="preserve"> d</w:t>
      </w:r>
      <w:r w:rsidR="00253499" w:rsidRPr="00ED19D5">
        <w:t xml:space="preserve">ay of </w:t>
      </w:r>
      <w:r w:rsidR="00C35197" w:rsidRPr="00ED19D5">
        <w:t>August 2017</w:t>
      </w:r>
      <w:r w:rsidR="00042A5E" w:rsidRPr="00ED19D5">
        <w:t xml:space="preserve"> by the Alliance for Bloomfield’s Children.</w:t>
      </w:r>
      <w:r w:rsidR="00042A5E">
        <w:t xml:space="preserve">  </w:t>
      </w:r>
    </w:p>
    <w:p w14:paraId="3776F935" w14:textId="77777777" w:rsidR="00C35197" w:rsidRDefault="00C35197"/>
    <w:p w14:paraId="6A432D22" w14:textId="77777777" w:rsidR="00042A5E" w:rsidRDefault="00042A5E">
      <w:r>
        <w:t xml:space="preserve">Recorded by:  </w:t>
      </w:r>
      <w:r w:rsidRPr="003D16D2">
        <w:rPr>
          <w:u w:val="single"/>
        </w:rPr>
        <w:t>__</w:t>
      </w:r>
      <w:r w:rsidR="00C35197">
        <w:rPr>
          <w:u w:val="single"/>
        </w:rPr>
        <w:t>___</w:t>
      </w:r>
      <w:r w:rsidR="00D87B5B">
        <w:rPr>
          <w:u w:val="single"/>
        </w:rPr>
        <w:t>Julius Clark</w:t>
      </w:r>
      <w:r>
        <w:t>_____________________, Secretary.</w:t>
      </w:r>
    </w:p>
    <w:p w14:paraId="2E276B1D" w14:textId="77777777" w:rsidR="008A14AF" w:rsidRDefault="008A14AF"/>
    <w:p w14:paraId="3944F161" w14:textId="77777777" w:rsidR="008A14AF" w:rsidRDefault="008A14AF">
      <w:r>
        <w:t>Amended: October 26, 2016</w:t>
      </w:r>
    </w:p>
    <w:p w14:paraId="24ECF8C5" w14:textId="77777777" w:rsidR="00042A5E" w:rsidRDefault="00042A5E"/>
    <w:p w14:paraId="321071F0" w14:textId="77777777" w:rsidR="006A4325" w:rsidRDefault="006A4325"/>
    <w:p w14:paraId="3BEFCBE5" w14:textId="77777777" w:rsidR="006A4325" w:rsidRDefault="006A4325"/>
    <w:p w14:paraId="796DE382" w14:textId="77777777" w:rsidR="006A4325" w:rsidRDefault="006A4325"/>
    <w:p w14:paraId="07BDF1D5" w14:textId="77777777" w:rsidR="006A4325" w:rsidRDefault="006A4325"/>
    <w:p w14:paraId="1CF338BF" w14:textId="77777777" w:rsidR="006A4325" w:rsidRDefault="006A4325"/>
    <w:p w14:paraId="39D4ABFD" w14:textId="77777777" w:rsidR="006A4325" w:rsidRDefault="006A4325"/>
    <w:p w14:paraId="2ED6D005" w14:textId="77777777" w:rsidR="006A4325" w:rsidRDefault="006A4325"/>
    <w:p w14:paraId="01F711C2" w14:textId="77777777" w:rsidR="006A4325" w:rsidRDefault="006A4325"/>
    <w:p w14:paraId="7E70ECF4" w14:textId="77777777" w:rsidR="006A4325" w:rsidRDefault="006A4325"/>
    <w:p w14:paraId="4D3F56A9" w14:textId="77777777" w:rsidR="006A4325" w:rsidRDefault="006A4325"/>
    <w:p w14:paraId="11EC7248" w14:textId="77777777" w:rsidR="006A4325" w:rsidRDefault="006A4325"/>
    <w:p w14:paraId="36E8E250" w14:textId="77777777" w:rsidR="006A4325" w:rsidRDefault="006A4325"/>
    <w:p w14:paraId="1F3EECB5" w14:textId="77777777" w:rsidR="006A4325" w:rsidRDefault="006A4325"/>
    <w:p w14:paraId="4C0BA6D5" w14:textId="77777777" w:rsidR="006A4325" w:rsidRDefault="006A4325"/>
    <w:p w14:paraId="760C135D" w14:textId="77777777" w:rsidR="006A4325" w:rsidRDefault="006A4325"/>
    <w:p w14:paraId="484FDCC2" w14:textId="77777777" w:rsidR="006A4325" w:rsidRDefault="006A4325"/>
    <w:p w14:paraId="3AD4CFA0" w14:textId="77777777" w:rsidR="006A4325" w:rsidRDefault="006A4325"/>
    <w:p w14:paraId="112DFC1A" w14:textId="77777777" w:rsidR="006A4325" w:rsidRDefault="006A4325"/>
    <w:p w14:paraId="2C2D3628" w14:textId="77777777" w:rsidR="006A4325" w:rsidRDefault="006A4325"/>
    <w:p w14:paraId="5D8365A9" w14:textId="77777777" w:rsidR="006A4325" w:rsidRDefault="006A4325"/>
    <w:p w14:paraId="14DFE907" w14:textId="77777777" w:rsidR="006A4325" w:rsidRDefault="006A4325"/>
    <w:p w14:paraId="6CFB62D8" w14:textId="77777777" w:rsidR="006A4325" w:rsidRDefault="006A4325"/>
    <w:p w14:paraId="030BE63E" w14:textId="77777777" w:rsidR="006A4325" w:rsidRDefault="006A4325"/>
    <w:p w14:paraId="7A8C900B" w14:textId="77777777" w:rsidR="006A4325" w:rsidRDefault="006A4325"/>
    <w:p w14:paraId="7D7EE6B0" w14:textId="77777777" w:rsidR="006A4325" w:rsidRDefault="006A4325"/>
    <w:p w14:paraId="0864E60D" w14:textId="77777777" w:rsidR="006A4325" w:rsidRDefault="006A4325"/>
    <w:p w14:paraId="21DA3ACB" w14:textId="77777777" w:rsidR="006A4325" w:rsidRDefault="006A4325"/>
    <w:p w14:paraId="4C0E4ED1" w14:textId="77777777" w:rsidR="006A4325" w:rsidRDefault="006A4325"/>
    <w:p w14:paraId="5BF2964B" w14:textId="77777777" w:rsidR="006A4325" w:rsidRDefault="006A4325"/>
    <w:p w14:paraId="047CAA72" w14:textId="77777777" w:rsidR="006A4325" w:rsidRDefault="006A4325"/>
    <w:p w14:paraId="3DA379CE" w14:textId="77777777" w:rsidR="006A4325" w:rsidRDefault="006A4325"/>
    <w:p w14:paraId="4384BBFD" w14:textId="77777777" w:rsidR="006A4325" w:rsidRDefault="006A4325"/>
    <w:p w14:paraId="562C9ED1" w14:textId="77777777" w:rsidR="006A4325" w:rsidRDefault="006A4325"/>
    <w:p w14:paraId="08D5A3D4" w14:textId="77777777" w:rsidR="006A4325" w:rsidRDefault="006A4325"/>
    <w:p w14:paraId="06FA9EB6" w14:textId="77777777" w:rsidR="006A4325" w:rsidRDefault="006A4325"/>
    <w:p w14:paraId="57A7636A" w14:textId="77777777" w:rsidR="006A4325" w:rsidRDefault="006A4325"/>
    <w:p w14:paraId="4B9DB54B" w14:textId="77777777" w:rsidR="006A4325" w:rsidRDefault="006A4325"/>
    <w:sectPr w:rsidR="006A4325" w:rsidSect="0079669C">
      <w:headerReference w:type="default" r:id="rId8"/>
      <w:foot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C9A4" w14:textId="77777777" w:rsidR="00AB5D5B" w:rsidRDefault="00AB5D5B" w:rsidP="00042A5E">
      <w:r>
        <w:separator/>
      </w:r>
    </w:p>
  </w:endnote>
  <w:endnote w:type="continuationSeparator" w:id="0">
    <w:p w14:paraId="12B3D36F" w14:textId="77777777" w:rsidR="00AB5D5B" w:rsidRDefault="00AB5D5B" w:rsidP="0004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8C89" w14:textId="77777777" w:rsidR="00042A5E" w:rsidRDefault="00042A5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E5B1" w14:textId="77777777" w:rsidR="00AB5D5B" w:rsidRDefault="00AB5D5B" w:rsidP="00042A5E">
      <w:r>
        <w:separator/>
      </w:r>
    </w:p>
  </w:footnote>
  <w:footnote w:type="continuationSeparator" w:id="0">
    <w:p w14:paraId="784E7D18" w14:textId="77777777" w:rsidR="00AB5D5B" w:rsidRDefault="00AB5D5B" w:rsidP="0004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FDBE" w14:textId="77777777" w:rsidR="00042A5E" w:rsidRDefault="00042A5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B51"/>
    <w:multiLevelType w:val="hybridMultilevel"/>
    <w:tmpl w:val="334E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22B3"/>
    <w:multiLevelType w:val="singleLevel"/>
    <w:tmpl w:val="B11271F4"/>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A3661DF"/>
    <w:multiLevelType w:val="hybridMultilevel"/>
    <w:tmpl w:val="52948048"/>
    <w:lvl w:ilvl="0" w:tplc="602026E4">
      <w:start w:val="1"/>
      <w:numFmt w:val="lowerLetter"/>
      <w:lvlText w:val="%1."/>
      <w:lvlJc w:val="left"/>
      <w:pPr>
        <w:ind w:left="720" w:hanging="360"/>
      </w:pPr>
      <w:rPr>
        <w:rFonts w:ascii="Times New Roman" w:hAnsi="Times New Roman" w:hint="default"/>
        <w:b w:val="0"/>
        <w:i w:val="0"/>
        <w:color w:val="auto"/>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B56C8"/>
    <w:multiLevelType w:val="hybridMultilevel"/>
    <w:tmpl w:val="DA104876"/>
    <w:lvl w:ilvl="0" w:tplc="25242A54">
      <w:start w:val="1"/>
      <w:numFmt w:val="decimal"/>
      <w:lvlText w:val="%1."/>
      <w:lvlJc w:val="left"/>
      <w:pPr>
        <w:ind w:left="1440" w:hanging="360"/>
      </w:pPr>
      <w:rPr>
        <w:rFonts w:ascii="Calibri" w:hAnsi="Calibri" w:hint="default"/>
        <w:b/>
        <w:i w:val="0"/>
        <w:color w:val="auto"/>
        <w:spacing w:val="-1"/>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6040D1"/>
    <w:multiLevelType w:val="hybridMultilevel"/>
    <w:tmpl w:val="8594FD4A"/>
    <w:lvl w:ilvl="0" w:tplc="85BAC9AC">
      <w:start w:val="1"/>
      <w:numFmt w:val="lowerLetter"/>
      <w:lvlText w:val="%1."/>
      <w:lvlJc w:val="left"/>
      <w:pPr>
        <w:ind w:left="360" w:hanging="360"/>
      </w:pPr>
      <w:rPr>
        <w:rFonts w:ascii="Times New Roman" w:hAnsi="Times New Roman" w:hint="default"/>
        <w:b w:val="0"/>
        <w:i w:val="0"/>
        <w:color w:val="auto"/>
        <w:spacing w:val="-1"/>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E593E21"/>
    <w:multiLevelType w:val="hybridMultilevel"/>
    <w:tmpl w:val="63FC16F8"/>
    <w:lvl w:ilvl="0" w:tplc="56C6828C">
      <w:start w:val="1"/>
      <w:numFmt w:val="decimal"/>
      <w:lvlText w:val="%1."/>
      <w:lvlJc w:val="left"/>
      <w:pPr>
        <w:ind w:left="1166" w:hanging="360"/>
      </w:pPr>
      <w:rPr>
        <w:rFonts w:ascii="Times New Roman" w:hAnsi="Times New Roman" w:hint="default"/>
        <w:b w:val="0"/>
        <w:i w:val="0"/>
        <w:color w:val="auto"/>
        <w:spacing w:val="-1"/>
        <w:sz w:val="24"/>
        <w:szCs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38BD6124"/>
    <w:multiLevelType w:val="hybridMultilevel"/>
    <w:tmpl w:val="C0204706"/>
    <w:lvl w:ilvl="0" w:tplc="E70424A2">
      <w:start w:val="1"/>
      <w:numFmt w:val="lowerLetter"/>
      <w:lvlText w:val="%1."/>
      <w:lvlJc w:val="left"/>
      <w:pPr>
        <w:ind w:left="720" w:hanging="360"/>
      </w:pPr>
      <w:rPr>
        <w:rFonts w:ascii="Times New Roman" w:hAnsi="Times New Roman" w:hint="default"/>
        <w:b w:val="0"/>
        <w:i w:val="0"/>
        <w:color w:val="auto"/>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95BAF"/>
    <w:multiLevelType w:val="hybridMultilevel"/>
    <w:tmpl w:val="D458F566"/>
    <w:lvl w:ilvl="0" w:tplc="56C6828C">
      <w:start w:val="1"/>
      <w:numFmt w:val="decimal"/>
      <w:lvlText w:val="%1."/>
      <w:lvlJc w:val="left"/>
      <w:pPr>
        <w:ind w:left="1440" w:hanging="360"/>
      </w:pPr>
      <w:rPr>
        <w:rFonts w:ascii="Times New Roman" w:hAnsi="Times New Roman" w:hint="default"/>
        <w:b w:val="0"/>
        <w:i w:val="0"/>
        <w:color w:val="auto"/>
        <w:spacing w:val="-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497B29"/>
    <w:multiLevelType w:val="hybridMultilevel"/>
    <w:tmpl w:val="6D9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413A8"/>
    <w:multiLevelType w:val="singleLevel"/>
    <w:tmpl w:val="5F965BBE"/>
    <w:lvl w:ilvl="0">
      <w:start w:val="1"/>
      <w:numFmt w:val="decimal"/>
      <w:lvlText w:val="%1."/>
      <w:legacy w:legacy="1" w:legacySpace="0" w:legacyIndent="360"/>
      <w:lvlJc w:val="left"/>
      <w:rPr>
        <w:rFonts w:ascii="Times New Roman" w:hAnsi="Times New Roman" w:cs="Times New Roman" w:hint="default"/>
        <w:b w:val="0"/>
        <w:color w:val="auto"/>
      </w:rPr>
    </w:lvl>
  </w:abstractNum>
  <w:abstractNum w:abstractNumId="10" w15:restartNumberingAfterBreak="0">
    <w:nsid w:val="72DC2BE9"/>
    <w:multiLevelType w:val="hybridMultilevel"/>
    <w:tmpl w:val="4FBC3568"/>
    <w:lvl w:ilvl="0" w:tplc="85BAC9AC">
      <w:start w:val="1"/>
      <w:numFmt w:val="lowerLetter"/>
      <w:lvlText w:val="%1."/>
      <w:lvlJc w:val="left"/>
      <w:pPr>
        <w:ind w:left="1080" w:hanging="360"/>
      </w:pPr>
      <w:rPr>
        <w:rFonts w:ascii="Times New Roman" w:hAnsi="Times New Roman" w:hint="default"/>
        <w:b w:val="0"/>
        <w:i w:val="0"/>
        <w:color w:val="auto"/>
        <w:spacing w:val="-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137FFC"/>
    <w:multiLevelType w:val="singleLevel"/>
    <w:tmpl w:val="B11271F4"/>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9"/>
  </w:num>
  <w:num w:numId="3">
    <w:abstractNumId w:val="11"/>
  </w:num>
  <w:num w:numId="4">
    <w:abstractNumId w:val="8"/>
  </w:num>
  <w:num w:numId="5">
    <w:abstractNumId w:val="10"/>
  </w:num>
  <w:num w:numId="6">
    <w:abstractNumId w:val="3"/>
  </w:num>
  <w:num w:numId="7">
    <w:abstractNumId w:val="7"/>
  </w:num>
  <w:num w:numId="8">
    <w:abstractNumId w:val="6"/>
  </w:num>
  <w:num w:numId="9">
    <w:abstractNumId w:val="2"/>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42A5E"/>
    <w:rsid w:val="0000641F"/>
    <w:rsid w:val="0001023D"/>
    <w:rsid w:val="00042A5E"/>
    <w:rsid w:val="000A2688"/>
    <w:rsid w:val="000B5DB1"/>
    <w:rsid w:val="000C6A71"/>
    <w:rsid w:val="000F7D40"/>
    <w:rsid w:val="00144E22"/>
    <w:rsid w:val="00151281"/>
    <w:rsid w:val="00156EF3"/>
    <w:rsid w:val="001C0D5E"/>
    <w:rsid w:val="0024679B"/>
    <w:rsid w:val="00253499"/>
    <w:rsid w:val="00290059"/>
    <w:rsid w:val="002A3A6A"/>
    <w:rsid w:val="002F5125"/>
    <w:rsid w:val="00316B97"/>
    <w:rsid w:val="0036767F"/>
    <w:rsid w:val="00370EBC"/>
    <w:rsid w:val="0039007B"/>
    <w:rsid w:val="003B71F4"/>
    <w:rsid w:val="003D16D2"/>
    <w:rsid w:val="003F66F7"/>
    <w:rsid w:val="00434137"/>
    <w:rsid w:val="00456B48"/>
    <w:rsid w:val="00475CA5"/>
    <w:rsid w:val="00494CAF"/>
    <w:rsid w:val="004C33B1"/>
    <w:rsid w:val="004D08DE"/>
    <w:rsid w:val="00507F4D"/>
    <w:rsid w:val="00536160"/>
    <w:rsid w:val="00543379"/>
    <w:rsid w:val="005954E7"/>
    <w:rsid w:val="005A260C"/>
    <w:rsid w:val="005C1FD5"/>
    <w:rsid w:val="005C6DC1"/>
    <w:rsid w:val="005E436C"/>
    <w:rsid w:val="005F586F"/>
    <w:rsid w:val="0061421E"/>
    <w:rsid w:val="006A4325"/>
    <w:rsid w:val="006C0A58"/>
    <w:rsid w:val="006D5A1F"/>
    <w:rsid w:val="006F059F"/>
    <w:rsid w:val="006F79B8"/>
    <w:rsid w:val="00753CAE"/>
    <w:rsid w:val="00771F19"/>
    <w:rsid w:val="0079669C"/>
    <w:rsid w:val="007C4E38"/>
    <w:rsid w:val="007E1CAA"/>
    <w:rsid w:val="00804298"/>
    <w:rsid w:val="00850BC9"/>
    <w:rsid w:val="00893B3E"/>
    <w:rsid w:val="00896856"/>
    <w:rsid w:val="008A14AF"/>
    <w:rsid w:val="008C2369"/>
    <w:rsid w:val="008F7186"/>
    <w:rsid w:val="00920B30"/>
    <w:rsid w:val="00921670"/>
    <w:rsid w:val="009577BB"/>
    <w:rsid w:val="00965597"/>
    <w:rsid w:val="0098565D"/>
    <w:rsid w:val="00994C04"/>
    <w:rsid w:val="009D4AFA"/>
    <w:rsid w:val="009E0D8E"/>
    <w:rsid w:val="00A55BA5"/>
    <w:rsid w:val="00A56F25"/>
    <w:rsid w:val="00AB34E9"/>
    <w:rsid w:val="00AB5D5B"/>
    <w:rsid w:val="00AE5C35"/>
    <w:rsid w:val="00B43FA7"/>
    <w:rsid w:val="00B63C00"/>
    <w:rsid w:val="00B74050"/>
    <w:rsid w:val="00BB3F37"/>
    <w:rsid w:val="00BF59BD"/>
    <w:rsid w:val="00C35197"/>
    <w:rsid w:val="00C932AE"/>
    <w:rsid w:val="00C952E0"/>
    <w:rsid w:val="00CA0858"/>
    <w:rsid w:val="00CB11C2"/>
    <w:rsid w:val="00CE7902"/>
    <w:rsid w:val="00D517C0"/>
    <w:rsid w:val="00D85478"/>
    <w:rsid w:val="00D87B5B"/>
    <w:rsid w:val="00DB6A60"/>
    <w:rsid w:val="00DC2A40"/>
    <w:rsid w:val="00DD2B40"/>
    <w:rsid w:val="00E838E2"/>
    <w:rsid w:val="00EB664A"/>
    <w:rsid w:val="00ED19D5"/>
    <w:rsid w:val="00ED7230"/>
    <w:rsid w:val="00EF248A"/>
    <w:rsid w:val="00EF64DC"/>
    <w:rsid w:val="00F028EB"/>
    <w:rsid w:val="00F33302"/>
    <w:rsid w:val="00F46E42"/>
    <w:rsid w:val="00F764EE"/>
    <w:rsid w:val="00F97E04"/>
    <w:rsid w:val="00FA577B"/>
    <w:rsid w:val="00FA61A2"/>
    <w:rsid w:val="00FB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8BA1"/>
  <w15:docId w15:val="{437A9A24-6CD8-4CC1-9F70-8EB354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B1"/>
    <w:rPr>
      <w:rFonts w:ascii="Tahoma" w:hAnsi="Tahoma" w:cs="Tahoma"/>
      <w:sz w:val="16"/>
      <w:szCs w:val="16"/>
    </w:rPr>
  </w:style>
  <w:style w:type="character" w:customStyle="1" w:styleId="BalloonTextChar">
    <w:name w:val="Balloon Text Char"/>
    <w:basedOn w:val="DefaultParagraphFont"/>
    <w:link w:val="BalloonText"/>
    <w:uiPriority w:val="99"/>
    <w:semiHidden/>
    <w:rsid w:val="000B5DB1"/>
    <w:rPr>
      <w:rFonts w:ascii="Tahoma" w:hAnsi="Tahoma" w:cs="Tahoma"/>
      <w:kern w:val="28"/>
      <w:sz w:val="16"/>
      <w:szCs w:val="16"/>
    </w:rPr>
  </w:style>
  <w:style w:type="paragraph" w:styleId="Header">
    <w:name w:val="header"/>
    <w:basedOn w:val="Normal"/>
    <w:link w:val="HeaderChar"/>
    <w:uiPriority w:val="99"/>
    <w:unhideWhenUsed/>
    <w:rsid w:val="00850BC9"/>
    <w:pPr>
      <w:tabs>
        <w:tab w:val="center" w:pos="4680"/>
        <w:tab w:val="right" w:pos="9360"/>
      </w:tabs>
    </w:pPr>
  </w:style>
  <w:style w:type="character" w:customStyle="1" w:styleId="HeaderChar">
    <w:name w:val="Header Char"/>
    <w:basedOn w:val="DefaultParagraphFont"/>
    <w:link w:val="Header"/>
    <w:uiPriority w:val="99"/>
    <w:rsid w:val="00850BC9"/>
    <w:rPr>
      <w:rFonts w:ascii="Times New Roman" w:hAnsi="Times New Roman" w:cs="Times New Roman"/>
      <w:kern w:val="28"/>
      <w:sz w:val="24"/>
      <w:szCs w:val="24"/>
    </w:rPr>
  </w:style>
  <w:style w:type="paragraph" w:styleId="Footer">
    <w:name w:val="footer"/>
    <w:basedOn w:val="Normal"/>
    <w:link w:val="FooterChar"/>
    <w:uiPriority w:val="99"/>
    <w:unhideWhenUsed/>
    <w:rsid w:val="00850BC9"/>
    <w:pPr>
      <w:tabs>
        <w:tab w:val="center" w:pos="4680"/>
        <w:tab w:val="right" w:pos="9360"/>
      </w:tabs>
    </w:pPr>
  </w:style>
  <w:style w:type="character" w:customStyle="1" w:styleId="FooterChar">
    <w:name w:val="Footer Char"/>
    <w:basedOn w:val="DefaultParagraphFont"/>
    <w:link w:val="Footer"/>
    <w:uiPriority w:val="99"/>
    <w:rsid w:val="00850BC9"/>
    <w:rPr>
      <w:rFonts w:ascii="Times New Roman" w:hAnsi="Times New Roman" w:cs="Times New Roman"/>
      <w:kern w:val="28"/>
      <w:sz w:val="24"/>
      <w:szCs w:val="24"/>
    </w:rPr>
  </w:style>
  <w:style w:type="character" w:styleId="CommentReference">
    <w:name w:val="annotation reference"/>
    <w:basedOn w:val="DefaultParagraphFont"/>
    <w:uiPriority w:val="99"/>
    <w:semiHidden/>
    <w:unhideWhenUsed/>
    <w:rsid w:val="00850BC9"/>
    <w:rPr>
      <w:sz w:val="16"/>
      <w:szCs w:val="16"/>
    </w:rPr>
  </w:style>
  <w:style w:type="paragraph" w:styleId="CommentText">
    <w:name w:val="annotation text"/>
    <w:basedOn w:val="Normal"/>
    <w:link w:val="CommentTextChar"/>
    <w:uiPriority w:val="99"/>
    <w:semiHidden/>
    <w:unhideWhenUsed/>
    <w:rsid w:val="00850BC9"/>
    <w:rPr>
      <w:sz w:val="20"/>
      <w:szCs w:val="20"/>
    </w:rPr>
  </w:style>
  <w:style w:type="character" w:customStyle="1" w:styleId="CommentTextChar">
    <w:name w:val="Comment Text Char"/>
    <w:basedOn w:val="DefaultParagraphFont"/>
    <w:link w:val="CommentText"/>
    <w:uiPriority w:val="99"/>
    <w:semiHidden/>
    <w:rsid w:val="00850BC9"/>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850BC9"/>
    <w:rPr>
      <w:b/>
      <w:bCs/>
    </w:rPr>
  </w:style>
  <w:style w:type="character" w:customStyle="1" w:styleId="CommentSubjectChar">
    <w:name w:val="Comment Subject Char"/>
    <w:basedOn w:val="CommentTextChar"/>
    <w:link w:val="CommentSubject"/>
    <w:uiPriority w:val="99"/>
    <w:semiHidden/>
    <w:rsid w:val="00850BC9"/>
    <w:rPr>
      <w:rFonts w:ascii="Times New Roman" w:hAnsi="Times New Roman" w:cs="Times New Roman"/>
      <w:b/>
      <w:bCs/>
      <w:kern w:val="28"/>
      <w:sz w:val="20"/>
      <w:szCs w:val="20"/>
    </w:rPr>
  </w:style>
  <w:style w:type="paragraph" w:styleId="ListParagraph">
    <w:name w:val="List Paragraph"/>
    <w:basedOn w:val="Normal"/>
    <w:uiPriority w:val="34"/>
    <w:qFormat/>
    <w:rsid w:val="000C6A71"/>
    <w:pPr>
      <w:widowControl/>
      <w:overflowPunct/>
      <w:adjustRightInd/>
      <w:spacing w:after="160" w:line="25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80D3B-523D-4723-A16D-B01D5347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Bloomfield Board of Education</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Crocker</dc:creator>
  <cp:lastModifiedBy>sheila crocker</cp:lastModifiedBy>
  <cp:revision>2</cp:revision>
  <cp:lastPrinted>2018-09-11T17:38:00Z</cp:lastPrinted>
  <dcterms:created xsi:type="dcterms:W3CDTF">2019-05-09T10:29:00Z</dcterms:created>
  <dcterms:modified xsi:type="dcterms:W3CDTF">2019-05-09T10:29:00Z</dcterms:modified>
</cp:coreProperties>
</file>