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97DA6" w14:textId="77777777" w:rsidR="00A64B6A" w:rsidRPr="00A64B6A" w:rsidRDefault="00A64B6A" w:rsidP="00A64B6A">
      <w:pPr>
        <w:spacing w:after="0" w:line="240" w:lineRule="auto"/>
        <w:rPr>
          <w:rFonts w:ascii="Times New Roman" w:eastAsia="Times New Roman" w:hAnsi="Times New Roman" w:cs="Times New Roman"/>
          <w:sz w:val="24"/>
          <w:szCs w:val="24"/>
        </w:rPr>
      </w:pPr>
      <w:r w:rsidRPr="00A64B6A">
        <w:rPr>
          <w:rFonts w:ascii="Times New Roman" w:eastAsia="Times New Roman" w:hAnsi="Times New Roman" w:cs="Times New Roman"/>
          <w:sz w:val="24"/>
          <w:szCs w:val="24"/>
        </w:rPr>
        <w:pict w14:anchorId="0C25C772">
          <v:rect id="_x0000_i1025" style="width:0;height:1.5pt" o:hralign="center" o:hrstd="t" o:hr="t" fillcolor="#a0a0a0" stroked="f"/>
        </w:pict>
      </w:r>
    </w:p>
    <w:p w14:paraId="00962C5D" w14:textId="77777777" w:rsidR="00A64B6A" w:rsidRPr="00A64B6A" w:rsidRDefault="00A64B6A" w:rsidP="00A64B6A">
      <w:pPr>
        <w:spacing w:before="100" w:beforeAutospacing="1" w:after="100" w:afterAutospacing="1" w:line="240" w:lineRule="auto"/>
        <w:rPr>
          <w:rFonts w:ascii="Times New Roman" w:eastAsia="Times New Roman" w:hAnsi="Times New Roman" w:cs="Times New Roman"/>
          <w:sz w:val="24"/>
          <w:szCs w:val="24"/>
        </w:rPr>
      </w:pPr>
      <w:bookmarkStart w:id="0" w:name="_Hlk200951783"/>
      <w:r w:rsidRPr="00A64B6A">
        <w:rPr>
          <w:rFonts w:ascii="Times New Roman" w:eastAsia="Times New Roman" w:hAnsi="Times New Roman" w:cs="Times New Roman"/>
          <w:b/>
          <w:bCs/>
          <w:sz w:val="24"/>
          <w:szCs w:val="24"/>
        </w:rPr>
        <w:t>Should I Rent Out My Home or Sell It?</w:t>
      </w:r>
    </w:p>
    <w:p w14:paraId="1C30A435" w14:textId="77777777" w:rsidR="00A64B6A" w:rsidRPr="00A64B6A" w:rsidRDefault="00A64B6A" w:rsidP="00A64B6A">
      <w:pPr>
        <w:spacing w:before="100" w:beforeAutospacing="1" w:after="100" w:afterAutospacing="1" w:line="240" w:lineRule="auto"/>
        <w:rPr>
          <w:rFonts w:ascii="Times New Roman" w:eastAsia="Times New Roman" w:hAnsi="Times New Roman" w:cs="Times New Roman"/>
          <w:sz w:val="24"/>
          <w:szCs w:val="24"/>
        </w:rPr>
      </w:pPr>
      <w:r w:rsidRPr="00A64B6A">
        <w:rPr>
          <w:rFonts w:ascii="Times New Roman" w:eastAsia="Times New Roman" w:hAnsi="Times New Roman" w:cs="Times New Roman"/>
          <w:sz w:val="24"/>
          <w:szCs w:val="24"/>
        </w:rPr>
        <w:t>Before deciding whether to rent or sell your home, carefully weigh the financial, legal, and personal implications. Consider the following:</w:t>
      </w:r>
    </w:p>
    <w:bookmarkEnd w:id="0"/>
    <w:p w14:paraId="1118567B" w14:textId="77777777" w:rsidR="00A64B6A" w:rsidRPr="00A64B6A" w:rsidRDefault="00A64B6A" w:rsidP="00A64B6A">
      <w:pPr>
        <w:spacing w:after="0" w:line="240" w:lineRule="auto"/>
        <w:rPr>
          <w:rFonts w:ascii="Times New Roman" w:eastAsia="Times New Roman" w:hAnsi="Times New Roman" w:cs="Times New Roman"/>
          <w:sz w:val="24"/>
          <w:szCs w:val="24"/>
        </w:rPr>
      </w:pPr>
      <w:r w:rsidRPr="00A64B6A">
        <w:rPr>
          <w:rFonts w:ascii="Times New Roman" w:eastAsia="Times New Roman" w:hAnsi="Times New Roman" w:cs="Times New Roman"/>
          <w:sz w:val="24"/>
          <w:szCs w:val="24"/>
        </w:rPr>
        <w:pict w14:anchorId="20611F22">
          <v:rect id="_x0000_i1026" style="width:0;height:1.5pt" o:hralign="center" o:hrstd="t" o:hr="t" fillcolor="#a0a0a0" stroked="f"/>
        </w:pict>
      </w:r>
    </w:p>
    <w:p w14:paraId="6DBA67C3" w14:textId="77777777" w:rsidR="00A64B6A" w:rsidRPr="00A64B6A" w:rsidRDefault="00A64B6A" w:rsidP="00A64B6A">
      <w:pPr>
        <w:spacing w:before="100" w:beforeAutospacing="1" w:after="100" w:afterAutospacing="1" w:line="240" w:lineRule="auto"/>
        <w:outlineLvl w:val="2"/>
        <w:rPr>
          <w:rFonts w:ascii="Times New Roman" w:eastAsia="Times New Roman" w:hAnsi="Times New Roman" w:cs="Times New Roman"/>
          <w:b/>
          <w:bCs/>
          <w:sz w:val="27"/>
          <w:szCs w:val="27"/>
        </w:rPr>
      </w:pPr>
      <w:bookmarkStart w:id="1" w:name="_Hlk200951812"/>
      <w:r w:rsidRPr="00A64B6A">
        <w:rPr>
          <w:rFonts w:ascii="Times New Roman" w:eastAsia="Times New Roman" w:hAnsi="Times New Roman" w:cs="Times New Roman"/>
          <w:b/>
          <w:bCs/>
          <w:sz w:val="27"/>
          <w:szCs w:val="27"/>
        </w:rPr>
        <w:t>Property Management: DIY or Hire?</w:t>
      </w:r>
    </w:p>
    <w:p w14:paraId="232B9971" w14:textId="77777777" w:rsidR="00A64B6A" w:rsidRPr="00A64B6A" w:rsidRDefault="00A64B6A" w:rsidP="00A64B6A">
      <w:pPr>
        <w:spacing w:before="100" w:beforeAutospacing="1" w:after="100" w:afterAutospacing="1" w:line="240" w:lineRule="auto"/>
        <w:rPr>
          <w:rFonts w:ascii="Times New Roman" w:eastAsia="Times New Roman" w:hAnsi="Times New Roman" w:cs="Times New Roman"/>
          <w:sz w:val="24"/>
          <w:szCs w:val="24"/>
        </w:rPr>
      </w:pPr>
      <w:r w:rsidRPr="00A64B6A">
        <w:rPr>
          <w:rFonts w:ascii="Times New Roman" w:eastAsia="Times New Roman" w:hAnsi="Times New Roman" w:cs="Times New Roman"/>
          <w:b/>
          <w:bCs/>
          <w:sz w:val="24"/>
          <w:szCs w:val="24"/>
        </w:rPr>
        <w:t>1. Self-Management:</w:t>
      </w:r>
      <w:r w:rsidRPr="00A64B6A">
        <w:rPr>
          <w:rFonts w:ascii="Times New Roman" w:eastAsia="Times New Roman" w:hAnsi="Times New Roman" w:cs="Times New Roman"/>
          <w:sz w:val="24"/>
          <w:szCs w:val="24"/>
        </w:rPr>
        <w:br/>
        <w:t>Managing the property yourself saves on costs but requires time, energy, and reliable local contacts—especially in emergencies (e.g., a furnace breaking while you're on vacation).</w:t>
      </w:r>
    </w:p>
    <w:p w14:paraId="5AAA4E01" w14:textId="77777777" w:rsidR="00A64B6A" w:rsidRPr="00A64B6A" w:rsidRDefault="00A64B6A" w:rsidP="00A64B6A">
      <w:pPr>
        <w:spacing w:before="100" w:beforeAutospacing="1" w:after="100" w:afterAutospacing="1" w:line="240" w:lineRule="auto"/>
        <w:rPr>
          <w:rFonts w:ascii="Times New Roman" w:eastAsia="Times New Roman" w:hAnsi="Times New Roman" w:cs="Times New Roman"/>
          <w:sz w:val="24"/>
          <w:szCs w:val="24"/>
        </w:rPr>
      </w:pPr>
      <w:r w:rsidRPr="00A64B6A">
        <w:rPr>
          <w:rFonts w:ascii="Times New Roman" w:eastAsia="Times New Roman" w:hAnsi="Times New Roman" w:cs="Times New Roman"/>
          <w:b/>
          <w:bCs/>
          <w:sz w:val="24"/>
          <w:szCs w:val="24"/>
        </w:rPr>
        <w:t>2. Hiring a Property Manager:</w:t>
      </w:r>
      <w:r w:rsidRPr="00A64B6A">
        <w:rPr>
          <w:rFonts w:ascii="Times New Roman" w:eastAsia="Times New Roman" w:hAnsi="Times New Roman" w:cs="Times New Roman"/>
          <w:sz w:val="24"/>
          <w:szCs w:val="24"/>
        </w:rPr>
        <w:br/>
        <w:t xml:space="preserve">Professional management typically costs </w:t>
      </w:r>
      <w:r w:rsidRPr="00A64B6A">
        <w:rPr>
          <w:rFonts w:ascii="Times New Roman" w:eastAsia="Times New Roman" w:hAnsi="Times New Roman" w:cs="Times New Roman"/>
          <w:b/>
          <w:bCs/>
          <w:sz w:val="24"/>
          <w:szCs w:val="24"/>
        </w:rPr>
        <w:t>10–20% of your gross rent</w:t>
      </w:r>
      <w:r w:rsidRPr="00A64B6A">
        <w:rPr>
          <w:rFonts w:ascii="Times New Roman" w:eastAsia="Times New Roman" w:hAnsi="Times New Roman" w:cs="Times New Roman"/>
          <w:sz w:val="24"/>
          <w:szCs w:val="24"/>
        </w:rPr>
        <w:t>. While this reduces your stress, especially if you live out of the area, finding a dedicated and capable property manager can be challenging. Avoid managers who also sell real estate or work other jobs—they may lack the focus needed for proper management.</w:t>
      </w:r>
    </w:p>
    <w:bookmarkEnd w:id="1"/>
    <w:p w14:paraId="527F60EB" w14:textId="77777777" w:rsidR="00A64B6A" w:rsidRPr="00A64B6A" w:rsidRDefault="00A64B6A" w:rsidP="00A64B6A">
      <w:pPr>
        <w:spacing w:after="0" w:line="240" w:lineRule="auto"/>
        <w:rPr>
          <w:rFonts w:ascii="Times New Roman" w:eastAsia="Times New Roman" w:hAnsi="Times New Roman" w:cs="Times New Roman"/>
          <w:sz w:val="24"/>
          <w:szCs w:val="24"/>
        </w:rPr>
      </w:pPr>
      <w:r w:rsidRPr="00A64B6A">
        <w:rPr>
          <w:rFonts w:ascii="Times New Roman" w:eastAsia="Times New Roman" w:hAnsi="Times New Roman" w:cs="Times New Roman"/>
          <w:sz w:val="24"/>
          <w:szCs w:val="24"/>
        </w:rPr>
        <w:pict w14:anchorId="48F4101A">
          <v:rect id="_x0000_i1027" style="width:0;height:1.5pt" o:hralign="center" o:hrstd="t" o:hr="t" fillcolor="#a0a0a0" stroked="f"/>
        </w:pict>
      </w:r>
    </w:p>
    <w:p w14:paraId="7BB5E811" w14:textId="77777777" w:rsidR="00A64B6A" w:rsidRPr="00A64B6A" w:rsidRDefault="00A64B6A" w:rsidP="00A64B6A">
      <w:pPr>
        <w:spacing w:before="100" w:beforeAutospacing="1" w:after="100" w:afterAutospacing="1" w:line="240" w:lineRule="auto"/>
        <w:outlineLvl w:val="2"/>
        <w:rPr>
          <w:rFonts w:ascii="Times New Roman" w:eastAsia="Times New Roman" w:hAnsi="Times New Roman" w:cs="Times New Roman"/>
          <w:b/>
          <w:bCs/>
          <w:sz w:val="27"/>
          <w:szCs w:val="27"/>
        </w:rPr>
      </w:pPr>
      <w:bookmarkStart w:id="2" w:name="_Hlk200951863"/>
      <w:r w:rsidRPr="00A64B6A">
        <w:rPr>
          <w:rFonts w:ascii="Times New Roman" w:eastAsia="Times New Roman" w:hAnsi="Times New Roman" w:cs="Times New Roman"/>
          <w:b/>
          <w:bCs/>
          <w:sz w:val="27"/>
          <w:szCs w:val="27"/>
        </w:rPr>
        <w:t>Key Considerations</w:t>
      </w:r>
    </w:p>
    <w:p w14:paraId="0C94C612" w14:textId="77777777" w:rsidR="00A64B6A" w:rsidRPr="00A64B6A" w:rsidRDefault="00A64B6A" w:rsidP="00A64B6A">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64B6A">
        <w:rPr>
          <w:rFonts w:ascii="Times New Roman" w:eastAsia="Times New Roman" w:hAnsi="Times New Roman" w:cs="Times New Roman"/>
          <w:b/>
          <w:bCs/>
          <w:sz w:val="24"/>
          <w:szCs w:val="24"/>
        </w:rPr>
        <w:t>Vacancy Rate:</w:t>
      </w:r>
      <w:r w:rsidRPr="00A64B6A">
        <w:rPr>
          <w:rFonts w:ascii="Times New Roman" w:eastAsia="Times New Roman" w:hAnsi="Times New Roman" w:cs="Times New Roman"/>
          <w:sz w:val="24"/>
          <w:szCs w:val="24"/>
        </w:rPr>
        <w:br/>
        <w:t>Even a single month without a tenant can significantly reduce your annual profits.</w:t>
      </w:r>
    </w:p>
    <w:p w14:paraId="427F579D" w14:textId="77777777" w:rsidR="00A64B6A" w:rsidRPr="00A64B6A" w:rsidRDefault="00A64B6A" w:rsidP="00A64B6A">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64B6A">
        <w:rPr>
          <w:rFonts w:ascii="Times New Roman" w:eastAsia="Times New Roman" w:hAnsi="Times New Roman" w:cs="Times New Roman"/>
          <w:b/>
          <w:bCs/>
          <w:sz w:val="24"/>
          <w:szCs w:val="24"/>
        </w:rPr>
        <w:t>Tenant Laws in New Mexico:</w:t>
      </w:r>
      <w:r w:rsidRPr="00A64B6A">
        <w:rPr>
          <w:rFonts w:ascii="Times New Roman" w:eastAsia="Times New Roman" w:hAnsi="Times New Roman" w:cs="Times New Roman"/>
          <w:sz w:val="24"/>
          <w:szCs w:val="24"/>
        </w:rPr>
        <w:br/>
        <w:t xml:space="preserve">New Mexico is considered a </w:t>
      </w:r>
      <w:r w:rsidRPr="00A64B6A">
        <w:rPr>
          <w:rFonts w:ascii="Times New Roman" w:eastAsia="Times New Roman" w:hAnsi="Times New Roman" w:cs="Times New Roman"/>
          <w:b/>
          <w:bCs/>
          <w:sz w:val="24"/>
          <w:szCs w:val="24"/>
        </w:rPr>
        <w:t>tenant-friendly state</w:t>
      </w:r>
      <w:r w:rsidRPr="00A64B6A">
        <w:rPr>
          <w:rFonts w:ascii="Times New Roman" w:eastAsia="Times New Roman" w:hAnsi="Times New Roman" w:cs="Times New Roman"/>
          <w:sz w:val="24"/>
          <w:szCs w:val="24"/>
        </w:rPr>
        <w:t>. Evictions—whether for nonpayment or holdovers—can be slow, costly, and complex. Any legal missteps could delay the process while you collect no rent.</w:t>
      </w:r>
    </w:p>
    <w:p w14:paraId="2A50E8EB" w14:textId="77777777" w:rsidR="00A64B6A" w:rsidRPr="00A64B6A" w:rsidRDefault="00A64B6A" w:rsidP="00A64B6A">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64B6A">
        <w:rPr>
          <w:rFonts w:ascii="Times New Roman" w:eastAsia="Times New Roman" w:hAnsi="Times New Roman" w:cs="Times New Roman"/>
          <w:b/>
          <w:bCs/>
          <w:sz w:val="24"/>
          <w:szCs w:val="24"/>
        </w:rPr>
        <w:t>Potential Damage:</w:t>
      </w:r>
      <w:r w:rsidRPr="00A64B6A">
        <w:rPr>
          <w:rFonts w:ascii="Times New Roman" w:eastAsia="Times New Roman" w:hAnsi="Times New Roman" w:cs="Times New Roman"/>
          <w:sz w:val="24"/>
          <w:szCs w:val="24"/>
        </w:rPr>
        <w:br/>
        <w:t>A typical damage deposit (one month’s rent) may not cover extensive repairs. Be prepared to cover out-of-pocket expenses.</w:t>
      </w:r>
    </w:p>
    <w:p w14:paraId="7D0452C3" w14:textId="77777777" w:rsidR="00A64B6A" w:rsidRPr="00A64B6A" w:rsidRDefault="00A64B6A" w:rsidP="00A64B6A">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64B6A">
        <w:rPr>
          <w:rFonts w:ascii="Times New Roman" w:eastAsia="Times New Roman" w:hAnsi="Times New Roman" w:cs="Times New Roman"/>
          <w:b/>
          <w:bCs/>
          <w:sz w:val="24"/>
          <w:szCs w:val="24"/>
        </w:rPr>
        <w:t>Maintenance Costs:</w:t>
      </w:r>
      <w:r w:rsidRPr="00A64B6A">
        <w:rPr>
          <w:rFonts w:ascii="Times New Roman" w:eastAsia="Times New Roman" w:hAnsi="Times New Roman" w:cs="Times New Roman"/>
          <w:sz w:val="24"/>
          <w:szCs w:val="24"/>
        </w:rPr>
        <w:br/>
        <w:t xml:space="preserve">Budget </w:t>
      </w:r>
      <w:r w:rsidRPr="00A64B6A">
        <w:rPr>
          <w:rFonts w:ascii="Times New Roman" w:eastAsia="Times New Roman" w:hAnsi="Times New Roman" w:cs="Times New Roman"/>
          <w:b/>
          <w:bCs/>
          <w:sz w:val="24"/>
          <w:szCs w:val="24"/>
        </w:rPr>
        <w:t>5–20% of annual rental income</w:t>
      </w:r>
      <w:r w:rsidRPr="00A64B6A">
        <w:rPr>
          <w:rFonts w:ascii="Times New Roman" w:eastAsia="Times New Roman" w:hAnsi="Times New Roman" w:cs="Times New Roman"/>
          <w:sz w:val="24"/>
          <w:szCs w:val="24"/>
        </w:rPr>
        <w:t xml:space="preserve"> for maintenance—older homes usually need more upkeep.</w:t>
      </w:r>
    </w:p>
    <w:p w14:paraId="29E8096A" w14:textId="4D97E722" w:rsidR="00A64B6A" w:rsidRPr="00A64B6A" w:rsidRDefault="00A64B6A" w:rsidP="00A64B6A">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64B6A">
        <w:rPr>
          <w:rFonts w:ascii="Times New Roman" w:eastAsia="Times New Roman" w:hAnsi="Times New Roman" w:cs="Times New Roman"/>
          <w:b/>
          <w:bCs/>
          <w:sz w:val="24"/>
          <w:szCs w:val="24"/>
        </w:rPr>
        <w:t>Tax Obligations:</w:t>
      </w:r>
      <w:r w:rsidRPr="00A64B6A">
        <w:rPr>
          <w:rFonts w:ascii="Times New Roman" w:eastAsia="Times New Roman" w:hAnsi="Times New Roman" w:cs="Times New Roman"/>
          <w:sz w:val="24"/>
          <w:szCs w:val="24"/>
        </w:rPr>
        <w:br/>
        <w:t xml:space="preserve">Rental income must be reported. Failure to do so </w:t>
      </w:r>
      <w:r w:rsidR="004204B2">
        <w:rPr>
          <w:rFonts w:ascii="Times New Roman" w:eastAsia="Times New Roman" w:hAnsi="Times New Roman" w:cs="Times New Roman"/>
          <w:sz w:val="24"/>
          <w:szCs w:val="24"/>
        </w:rPr>
        <w:t xml:space="preserve">could be </w:t>
      </w:r>
      <w:r w:rsidRPr="00A64B6A">
        <w:rPr>
          <w:rFonts w:ascii="Times New Roman" w:eastAsia="Times New Roman" w:hAnsi="Times New Roman" w:cs="Times New Roman"/>
          <w:sz w:val="24"/>
          <w:szCs w:val="24"/>
        </w:rPr>
        <w:t xml:space="preserve">considered </w:t>
      </w:r>
      <w:r w:rsidRPr="00A64B6A">
        <w:rPr>
          <w:rFonts w:ascii="Times New Roman" w:eastAsia="Times New Roman" w:hAnsi="Times New Roman" w:cs="Times New Roman"/>
          <w:b/>
          <w:bCs/>
          <w:sz w:val="24"/>
          <w:szCs w:val="24"/>
        </w:rPr>
        <w:t>tax fraud</w:t>
      </w:r>
      <w:r w:rsidRPr="00A64B6A">
        <w:rPr>
          <w:rFonts w:ascii="Times New Roman" w:eastAsia="Times New Roman" w:hAnsi="Times New Roman" w:cs="Times New Roman"/>
          <w:sz w:val="24"/>
          <w:szCs w:val="24"/>
        </w:rPr>
        <w:t>, potentially jeopardizing your job and triggering IRS penalties.</w:t>
      </w:r>
    </w:p>
    <w:p w14:paraId="45BDE3AD" w14:textId="77777777" w:rsidR="00A64B6A" w:rsidRPr="00A64B6A" w:rsidRDefault="00A64B6A" w:rsidP="00A64B6A">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64B6A">
        <w:rPr>
          <w:rFonts w:ascii="Times New Roman" w:eastAsia="Times New Roman" w:hAnsi="Times New Roman" w:cs="Times New Roman"/>
          <w:b/>
          <w:bCs/>
          <w:sz w:val="24"/>
          <w:szCs w:val="24"/>
        </w:rPr>
        <w:t>Return on Equity:</w:t>
      </w:r>
      <w:r w:rsidRPr="00A64B6A">
        <w:rPr>
          <w:rFonts w:ascii="Times New Roman" w:eastAsia="Times New Roman" w:hAnsi="Times New Roman" w:cs="Times New Roman"/>
          <w:sz w:val="24"/>
          <w:szCs w:val="24"/>
        </w:rPr>
        <w:br/>
        <w:t xml:space="preserve">Would selling your home and investing the proceeds generate </w:t>
      </w:r>
      <w:r w:rsidRPr="00A64B6A">
        <w:rPr>
          <w:rFonts w:ascii="Times New Roman" w:eastAsia="Times New Roman" w:hAnsi="Times New Roman" w:cs="Times New Roman"/>
          <w:b/>
          <w:bCs/>
          <w:sz w:val="24"/>
          <w:szCs w:val="24"/>
        </w:rPr>
        <w:t>better returns</w:t>
      </w:r>
      <w:r w:rsidRPr="00A64B6A">
        <w:rPr>
          <w:rFonts w:ascii="Times New Roman" w:eastAsia="Times New Roman" w:hAnsi="Times New Roman" w:cs="Times New Roman"/>
          <w:sz w:val="24"/>
          <w:szCs w:val="24"/>
        </w:rPr>
        <w:t xml:space="preserve"> with less effort? If you’ve lived in the home </w:t>
      </w:r>
      <w:r w:rsidRPr="00A64B6A">
        <w:rPr>
          <w:rFonts w:ascii="Times New Roman" w:eastAsia="Times New Roman" w:hAnsi="Times New Roman" w:cs="Times New Roman"/>
          <w:b/>
          <w:bCs/>
          <w:sz w:val="24"/>
          <w:szCs w:val="24"/>
        </w:rPr>
        <w:t>2 out of the past 5 years</w:t>
      </w:r>
      <w:r w:rsidRPr="00A64B6A">
        <w:rPr>
          <w:rFonts w:ascii="Times New Roman" w:eastAsia="Times New Roman" w:hAnsi="Times New Roman" w:cs="Times New Roman"/>
          <w:sz w:val="24"/>
          <w:szCs w:val="24"/>
        </w:rPr>
        <w:t xml:space="preserve">, you may qualify for a </w:t>
      </w:r>
      <w:r w:rsidRPr="00A64B6A">
        <w:rPr>
          <w:rFonts w:ascii="Times New Roman" w:eastAsia="Times New Roman" w:hAnsi="Times New Roman" w:cs="Times New Roman"/>
          <w:b/>
          <w:bCs/>
          <w:sz w:val="24"/>
          <w:szCs w:val="24"/>
        </w:rPr>
        <w:t>capital gains tax exemption</w:t>
      </w:r>
      <w:r w:rsidRPr="00A64B6A">
        <w:rPr>
          <w:rFonts w:ascii="Times New Roman" w:eastAsia="Times New Roman" w:hAnsi="Times New Roman" w:cs="Times New Roman"/>
          <w:sz w:val="24"/>
          <w:szCs w:val="24"/>
        </w:rPr>
        <w:t xml:space="preserve">—up to </w:t>
      </w:r>
      <w:r w:rsidRPr="00A64B6A">
        <w:rPr>
          <w:rFonts w:ascii="Times New Roman" w:eastAsia="Times New Roman" w:hAnsi="Times New Roman" w:cs="Times New Roman"/>
          <w:b/>
          <w:bCs/>
          <w:sz w:val="24"/>
          <w:szCs w:val="24"/>
        </w:rPr>
        <w:t>$250,000 (single)</w:t>
      </w:r>
      <w:r w:rsidRPr="00A64B6A">
        <w:rPr>
          <w:rFonts w:ascii="Times New Roman" w:eastAsia="Times New Roman" w:hAnsi="Times New Roman" w:cs="Times New Roman"/>
          <w:sz w:val="24"/>
          <w:szCs w:val="24"/>
        </w:rPr>
        <w:t xml:space="preserve"> or </w:t>
      </w:r>
      <w:r w:rsidRPr="00A64B6A">
        <w:rPr>
          <w:rFonts w:ascii="Times New Roman" w:eastAsia="Times New Roman" w:hAnsi="Times New Roman" w:cs="Times New Roman"/>
          <w:b/>
          <w:bCs/>
          <w:sz w:val="24"/>
          <w:szCs w:val="24"/>
        </w:rPr>
        <w:t>$500,000 (married filing jointly)</w:t>
      </w:r>
      <w:r w:rsidRPr="00A64B6A">
        <w:rPr>
          <w:rFonts w:ascii="Times New Roman" w:eastAsia="Times New Roman" w:hAnsi="Times New Roman" w:cs="Times New Roman"/>
          <w:sz w:val="24"/>
          <w:szCs w:val="24"/>
        </w:rPr>
        <w:t>.</w:t>
      </w:r>
    </w:p>
    <w:bookmarkEnd w:id="2"/>
    <w:p w14:paraId="20D43838" w14:textId="77777777" w:rsidR="00A64B6A" w:rsidRPr="00A64B6A" w:rsidRDefault="00A64B6A" w:rsidP="00A64B6A">
      <w:pPr>
        <w:spacing w:after="0" w:line="240" w:lineRule="auto"/>
        <w:rPr>
          <w:rFonts w:ascii="Times New Roman" w:eastAsia="Times New Roman" w:hAnsi="Times New Roman" w:cs="Times New Roman"/>
          <w:sz w:val="24"/>
          <w:szCs w:val="24"/>
        </w:rPr>
      </w:pPr>
      <w:r w:rsidRPr="00A64B6A">
        <w:rPr>
          <w:rFonts w:ascii="Times New Roman" w:eastAsia="Times New Roman" w:hAnsi="Times New Roman" w:cs="Times New Roman"/>
          <w:sz w:val="24"/>
          <w:szCs w:val="24"/>
        </w:rPr>
        <w:pict w14:anchorId="561A8A7D">
          <v:rect id="_x0000_i1028" style="width:0;height:1.5pt" o:hralign="center" o:hrstd="t" o:hr="t" fillcolor="#a0a0a0" stroked="f"/>
        </w:pict>
      </w:r>
    </w:p>
    <w:p w14:paraId="087D840E" w14:textId="77777777" w:rsidR="00A64B6A" w:rsidRPr="00A64B6A" w:rsidRDefault="00A64B6A" w:rsidP="00A64B6A">
      <w:pPr>
        <w:spacing w:before="100" w:beforeAutospacing="1" w:after="100" w:afterAutospacing="1" w:line="240" w:lineRule="auto"/>
        <w:outlineLvl w:val="2"/>
        <w:rPr>
          <w:rFonts w:ascii="Times New Roman" w:eastAsia="Times New Roman" w:hAnsi="Times New Roman" w:cs="Times New Roman"/>
          <w:b/>
          <w:bCs/>
          <w:sz w:val="27"/>
          <w:szCs w:val="27"/>
        </w:rPr>
      </w:pPr>
      <w:bookmarkStart w:id="3" w:name="_Hlk200951897"/>
      <w:r w:rsidRPr="00A64B6A">
        <w:rPr>
          <w:rFonts w:ascii="Times New Roman" w:eastAsia="Times New Roman" w:hAnsi="Times New Roman" w:cs="Times New Roman"/>
          <w:b/>
          <w:bCs/>
          <w:sz w:val="27"/>
          <w:szCs w:val="27"/>
        </w:rPr>
        <w:lastRenderedPageBreak/>
        <w:t>Basic Return on Investment (ROI) Estimate</w:t>
      </w:r>
    </w:p>
    <w:p w14:paraId="523FBA0B" w14:textId="77777777" w:rsidR="00A64B6A" w:rsidRPr="00A64B6A" w:rsidRDefault="00A64B6A" w:rsidP="00A64B6A">
      <w:pPr>
        <w:spacing w:before="100" w:beforeAutospacing="1" w:after="100" w:afterAutospacing="1" w:line="240" w:lineRule="auto"/>
        <w:rPr>
          <w:rFonts w:ascii="Times New Roman" w:eastAsia="Times New Roman" w:hAnsi="Times New Roman" w:cs="Times New Roman"/>
          <w:sz w:val="24"/>
          <w:szCs w:val="24"/>
        </w:rPr>
      </w:pPr>
      <w:r w:rsidRPr="00A64B6A">
        <w:rPr>
          <w:rFonts w:ascii="Times New Roman" w:eastAsia="Times New Roman" w:hAnsi="Times New Roman" w:cs="Times New Roman"/>
          <w:b/>
          <w:bCs/>
          <w:sz w:val="24"/>
          <w:szCs w:val="24"/>
        </w:rPr>
        <w:t>Step 1: Calculate Home Equity</w:t>
      </w:r>
    </w:p>
    <w:p w14:paraId="71D1113C" w14:textId="77777777" w:rsidR="00A64B6A" w:rsidRPr="00A64B6A" w:rsidRDefault="00A64B6A" w:rsidP="00A64B6A">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A64B6A">
        <w:rPr>
          <w:rFonts w:ascii="Times New Roman" w:eastAsia="Times New Roman" w:hAnsi="Times New Roman" w:cs="Times New Roman"/>
          <w:sz w:val="24"/>
          <w:szCs w:val="24"/>
        </w:rPr>
        <w:t>Estimated Sales Price: $_________</w:t>
      </w:r>
    </w:p>
    <w:p w14:paraId="7C8F1172" w14:textId="77777777" w:rsidR="00A64B6A" w:rsidRPr="00A64B6A" w:rsidRDefault="00A64B6A" w:rsidP="00A64B6A">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A64B6A">
        <w:rPr>
          <w:rFonts w:ascii="Times New Roman" w:eastAsia="Times New Roman" w:hAnsi="Times New Roman" w:cs="Times New Roman"/>
          <w:sz w:val="24"/>
          <w:szCs w:val="24"/>
        </w:rPr>
        <w:t>Less Mortgage Payoff: $_________</w:t>
      </w:r>
    </w:p>
    <w:p w14:paraId="179D3CED" w14:textId="70D78738" w:rsidR="00A64B6A" w:rsidRPr="00A64B6A" w:rsidRDefault="00A64B6A" w:rsidP="00A64B6A">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A64B6A">
        <w:rPr>
          <w:rFonts w:ascii="Times New Roman" w:eastAsia="Times New Roman" w:hAnsi="Times New Roman" w:cs="Times New Roman"/>
          <w:sz w:val="24"/>
          <w:szCs w:val="24"/>
        </w:rPr>
        <w:t xml:space="preserve">= </w:t>
      </w:r>
      <w:r w:rsidRPr="00A64B6A">
        <w:rPr>
          <w:rFonts w:ascii="Times New Roman" w:eastAsia="Times New Roman" w:hAnsi="Times New Roman" w:cs="Times New Roman"/>
          <w:b/>
          <w:bCs/>
          <w:sz w:val="24"/>
          <w:szCs w:val="24"/>
        </w:rPr>
        <w:t>Equity</w:t>
      </w:r>
      <w:r w:rsidRPr="00A64B6A">
        <w:rPr>
          <w:rFonts w:ascii="Times New Roman" w:eastAsia="Times New Roman" w:hAnsi="Times New Roman" w:cs="Times New Roman"/>
          <w:sz w:val="24"/>
          <w:szCs w:val="24"/>
        </w:rPr>
        <w:t xml:space="preserve">: $_________ </w:t>
      </w:r>
    </w:p>
    <w:p w14:paraId="063702FA" w14:textId="77777777" w:rsidR="00A64B6A" w:rsidRPr="00A64B6A" w:rsidRDefault="00A64B6A" w:rsidP="00A64B6A">
      <w:pPr>
        <w:spacing w:before="100" w:beforeAutospacing="1" w:after="100" w:afterAutospacing="1" w:line="240" w:lineRule="auto"/>
        <w:rPr>
          <w:rFonts w:ascii="Times New Roman" w:eastAsia="Times New Roman" w:hAnsi="Times New Roman" w:cs="Times New Roman"/>
          <w:sz w:val="24"/>
          <w:szCs w:val="24"/>
        </w:rPr>
      </w:pPr>
      <w:r w:rsidRPr="00A64B6A">
        <w:rPr>
          <w:rFonts w:ascii="Times New Roman" w:eastAsia="Times New Roman" w:hAnsi="Times New Roman" w:cs="Times New Roman"/>
          <w:b/>
          <w:bCs/>
          <w:sz w:val="24"/>
          <w:szCs w:val="24"/>
        </w:rPr>
        <w:t>Step 2: Estimate Net Rental Income</w:t>
      </w:r>
    </w:p>
    <w:p w14:paraId="0779F11D" w14:textId="77777777" w:rsidR="00A64B6A" w:rsidRDefault="00A64B6A" w:rsidP="00A64B6A">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A64B6A">
        <w:rPr>
          <w:rFonts w:ascii="Times New Roman" w:eastAsia="Times New Roman" w:hAnsi="Times New Roman" w:cs="Times New Roman"/>
          <w:sz w:val="24"/>
          <w:szCs w:val="24"/>
        </w:rPr>
        <w:t>Gross Annual Rent (monthly rent × 12): $_________</w:t>
      </w:r>
    </w:p>
    <w:p w14:paraId="180633DD" w14:textId="58ABC154" w:rsidR="0004169A" w:rsidRPr="00A64B6A" w:rsidRDefault="0004169A" w:rsidP="0004169A">
      <w:pPr>
        <w:numPr>
          <w:ilvl w:val="0"/>
          <w:numId w:val="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Minus your annual mortgage payments (principal and interest)</w:t>
      </w:r>
    </w:p>
    <w:p w14:paraId="6C23932A" w14:textId="77777777" w:rsidR="00A64B6A" w:rsidRPr="00A64B6A" w:rsidRDefault="00A64B6A" w:rsidP="00A64B6A">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A64B6A">
        <w:rPr>
          <w:rFonts w:ascii="Times New Roman" w:eastAsia="Times New Roman" w:hAnsi="Times New Roman" w:cs="Times New Roman"/>
          <w:sz w:val="24"/>
          <w:szCs w:val="24"/>
        </w:rPr>
        <w:t>Minus Property Taxes: $_________</w:t>
      </w:r>
    </w:p>
    <w:p w14:paraId="2BD1A3DA" w14:textId="77777777" w:rsidR="00A64B6A" w:rsidRPr="00A64B6A" w:rsidRDefault="00A64B6A" w:rsidP="00A64B6A">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A64B6A">
        <w:rPr>
          <w:rFonts w:ascii="Times New Roman" w:eastAsia="Times New Roman" w:hAnsi="Times New Roman" w:cs="Times New Roman"/>
          <w:sz w:val="24"/>
          <w:szCs w:val="24"/>
        </w:rPr>
        <w:t>Minus Homeowners Insurance: $_________</w:t>
      </w:r>
    </w:p>
    <w:p w14:paraId="2487A3C2" w14:textId="77777777" w:rsidR="00A64B6A" w:rsidRPr="00A64B6A" w:rsidRDefault="00A64B6A" w:rsidP="00A64B6A">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A64B6A">
        <w:rPr>
          <w:rFonts w:ascii="Times New Roman" w:eastAsia="Times New Roman" w:hAnsi="Times New Roman" w:cs="Times New Roman"/>
          <w:sz w:val="24"/>
          <w:szCs w:val="24"/>
        </w:rPr>
        <w:t>Minus Property Management (10–20% of gross rent): $_________</w:t>
      </w:r>
    </w:p>
    <w:p w14:paraId="02A220D9" w14:textId="77777777" w:rsidR="00A64B6A" w:rsidRPr="00A64B6A" w:rsidRDefault="00A64B6A" w:rsidP="00A64B6A">
      <w:pPr>
        <w:spacing w:beforeAutospacing="1" w:after="100" w:afterAutospacing="1" w:line="240" w:lineRule="auto"/>
        <w:ind w:left="1440"/>
        <w:rPr>
          <w:rFonts w:ascii="Times New Roman" w:eastAsia="Times New Roman" w:hAnsi="Times New Roman" w:cs="Times New Roman"/>
          <w:sz w:val="24"/>
          <w:szCs w:val="24"/>
        </w:rPr>
      </w:pPr>
      <w:r w:rsidRPr="00A64B6A">
        <w:rPr>
          <w:rFonts w:ascii="Times New Roman" w:eastAsia="Times New Roman" w:hAnsi="Times New Roman" w:cs="Times New Roman"/>
          <w:sz w:val="24"/>
          <w:szCs w:val="24"/>
        </w:rPr>
        <w:t>Even if you manage it yourself, your time has value—account for it.</w:t>
      </w:r>
    </w:p>
    <w:p w14:paraId="20D2D05E" w14:textId="77777777" w:rsidR="00A64B6A" w:rsidRPr="00A64B6A" w:rsidRDefault="00A64B6A" w:rsidP="00A64B6A">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A64B6A">
        <w:rPr>
          <w:rFonts w:ascii="Times New Roman" w:eastAsia="Times New Roman" w:hAnsi="Times New Roman" w:cs="Times New Roman"/>
          <w:sz w:val="24"/>
          <w:szCs w:val="24"/>
        </w:rPr>
        <w:t>Minus Vacancy Loss (expect at least 1 month/year): $_________</w:t>
      </w:r>
    </w:p>
    <w:p w14:paraId="52906E15" w14:textId="77777777" w:rsidR="00A64B6A" w:rsidRPr="00A64B6A" w:rsidRDefault="00A64B6A" w:rsidP="00A64B6A">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A64B6A">
        <w:rPr>
          <w:rFonts w:ascii="Times New Roman" w:eastAsia="Times New Roman" w:hAnsi="Times New Roman" w:cs="Times New Roman"/>
          <w:sz w:val="24"/>
          <w:szCs w:val="24"/>
        </w:rPr>
        <w:t>Minus Maintenance (10% of gross rent is a good estimate): $_________</w:t>
      </w:r>
    </w:p>
    <w:p w14:paraId="09DBF47F" w14:textId="77777777" w:rsidR="00A64B6A" w:rsidRPr="00A64B6A" w:rsidRDefault="00A64B6A" w:rsidP="00A64B6A">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A64B6A">
        <w:rPr>
          <w:rFonts w:ascii="Times New Roman" w:eastAsia="Times New Roman" w:hAnsi="Times New Roman" w:cs="Times New Roman"/>
          <w:sz w:val="24"/>
          <w:szCs w:val="24"/>
        </w:rPr>
        <w:t>Minus Estimated Income Taxes: $_________</w:t>
      </w:r>
    </w:p>
    <w:p w14:paraId="444D5916" w14:textId="77777777" w:rsidR="004204B2" w:rsidRDefault="004204B2" w:rsidP="004204B2">
      <w:pPr>
        <w:spacing w:before="100" w:beforeAutospacing="1" w:after="100" w:afterAutospacing="1" w:line="240" w:lineRule="auto"/>
        <w:rPr>
          <w:rFonts w:ascii="Times New Roman" w:eastAsia="Times New Roman" w:hAnsi="Times New Roman" w:cs="Times New Roman"/>
          <w:sz w:val="24"/>
          <w:szCs w:val="24"/>
        </w:rPr>
      </w:pPr>
      <w:r w:rsidRPr="00A64B6A">
        <w:rPr>
          <w:rFonts w:ascii="Times New Roman" w:eastAsia="Times New Roman" w:hAnsi="Times New Roman" w:cs="Times New Roman"/>
          <w:b/>
          <w:bCs/>
          <w:sz w:val="24"/>
          <w:szCs w:val="24"/>
        </w:rPr>
        <w:t>Estimated Net Annual Income</w:t>
      </w:r>
      <w:r>
        <w:rPr>
          <w:rFonts w:ascii="Times New Roman" w:eastAsia="Times New Roman" w:hAnsi="Times New Roman" w:cs="Times New Roman"/>
          <w:sz w:val="24"/>
          <w:szCs w:val="24"/>
        </w:rPr>
        <w:t xml:space="preserve">. what you actually have left in your pocket </w:t>
      </w:r>
      <w:r w:rsidRPr="00A64B6A">
        <w:rPr>
          <w:rFonts w:ascii="Times New Roman" w:eastAsia="Times New Roman" w:hAnsi="Times New Roman" w:cs="Times New Roman"/>
          <w:sz w:val="24"/>
          <w:szCs w:val="24"/>
        </w:rPr>
        <w:t xml:space="preserve"> $_________</w:t>
      </w:r>
    </w:p>
    <w:p w14:paraId="665F76EF" w14:textId="77777777" w:rsidR="004204B2" w:rsidRDefault="004204B2" w:rsidP="004204B2">
      <w:pPr>
        <w:spacing w:before="100" w:beforeAutospacing="1" w:after="100" w:afterAutospacing="1" w:line="240" w:lineRule="auto"/>
        <w:rPr>
          <w:rFonts w:ascii="Times New Roman" w:eastAsia="Times New Roman" w:hAnsi="Times New Roman" w:cs="Times New Roman"/>
          <w:sz w:val="24"/>
          <w:szCs w:val="24"/>
        </w:rPr>
      </w:pPr>
      <w:r w:rsidRPr="006B0BB7">
        <w:rPr>
          <w:rFonts w:ascii="Times New Roman" w:eastAsia="Times New Roman" w:hAnsi="Times New Roman" w:cs="Times New Roman"/>
          <w:b/>
          <w:bCs/>
          <w:sz w:val="24"/>
          <w:szCs w:val="24"/>
        </w:rPr>
        <w:t>Return on equity</w:t>
      </w:r>
      <w:r>
        <w:rPr>
          <w:rFonts w:ascii="Times New Roman" w:eastAsia="Times New Roman" w:hAnsi="Times New Roman" w:cs="Times New Roman"/>
          <w:sz w:val="24"/>
          <w:szCs w:val="24"/>
        </w:rPr>
        <w:t xml:space="preserve"> - Divide you Equity from above by your estimated net annual income to get the return on your equity. Can you make the same or more in other investments with less effort? (Stocks, bonds,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xml:space="preserve">) </w:t>
      </w:r>
    </w:p>
    <w:p w14:paraId="06188E4D" w14:textId="77777777" w:rsidR="004204B2" w:rsidRPr="00A64B6A" w:rsidRDefault="004204B2" w:rsidP="00A64B6A">
      <w:pPr>
        <w:spacing w:before="100" w:beforeAutospacing="1" w:after="100" w:afterAutospacing="1" w:line="240" w:lineRule="auto"/>
        <w:rPr>
          <w:rFonts w:ascii="Times New Roman" w:eastAsia="Times New Roman" w:hAnsi="Times New Roman" w:cs="Times New Roman"/>
          <w:sz w:val="24"/>
          <w:szCs w:val="24"/>
        </w:rPr>
      </w:pPr>
    </w:p>
    <w:bookmarkEnd w:id="3"/>
    <w:p w14:paraId="5AB67F83" w14:textId="77777777" w:rsidR="00A64B6A" w:rsidRPr="00A64B6A" w:rsidRDefault="00A64B6A" w:rsidP="00A64B6A">
      <w:pPr>
        <w:spacing w:after="0" w:line="240" w:lineRule="auto"/>
        <w:rPr>
          <w:rFonts w:ascii="Times New Roman" w:eastAsia="Times New Roman" w:hAnsi="Times New Roman" w:cs="Times New Roman"/>
          <w:sz w:val="24"/>
          <w:szCs w:val="24"/>
        </w:rPr>
      </w:pPr>
      <w:r w:rsidRPr="00A64B6A">
        <w:rPr>
          <w:rFonts w:ascii="Times New Roman" w:eastAsia="Times New Roman" w:hAnsi="Times New Roman" w:cs="Times New Roman"/>
          <w:sz w:val="24"/>
          <w:szCs w:val="24"/>
        </w:rPr>
        <w:pict w14:anchorId="533FBD78">
          <v:rect id="_x0000_i1029" style="width:0;height:1.5pt" o:hralign="center" o:hrstd="t" o:hr="t" fillcolor="#a0a0a0" stroked="f"/>
        </w:pict>
      </w:r>
    </w:p>
    <w:p w14:paraId="2646B44F" w14:textId="77777777" w:rsidR="00A64B6A" w:rsidRPr="00A64B6A" w:rsidRDefault="00A64B6A" w:rsidP="00A64B6A">
      <w:pPr>
        <w:spacing w:before="100" w:beforeAutospacing="1" w:after="100" w:afterAutospacing="1" w:line="240" w:lineRule="auto"/>
        <w:outlineLvl w:val="2"/>
        <w:rPr>
          <w:rFonts w:ascii="Times New Roman" w:eastAsia="Times New Roman" w:hAnsi="Times New Roman" w:cs="Times New Roman"/>
          <w:b/>
          <w:bCs/>
          <w:sz w:val="27"/>
          <w:szCs w:val="27"/>
        </w:rPr>
      </w:pPr>
      <w:bookmarkStart w:id="4" w:name="_Hlk200951981"/>
      <w:r w:rsidRPr="00A64B6A">
        <w:rPr>
          <w:rFonts w:ascii="Times New Roman" w:eastAsia="Times New Roman" w:hAnsi="Times New Roman" w:cs="Times New Roman"/>
          <w:b/>
          <w:bCs/>
          <w:sz w:val="27"/>
          <w:szCs w:val="27"/>
        </w:rPr>
        <w:t>Tax and Depreciation Considerations</w:t>
      </w:r>
    </w:p>
    <w:p w14:paraId="01800DE0" w14:textId="77777777" w:rsidR="00A64B6A" w:rsidRPr="00A64B6A" w:rsidRDefault="00A64B6A" w:rsidP="00A64B6A">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A64B6A">
        <w:rPr>
          <w:rFonts w:ascii="Times New Roman" w:eastAsia="Times New Roman" w:hAnsi="Times New Roman" w:cs="Times New Roman"/>
          <w:b/>
          <w:bCs/>
          <w:sz w:val="24"/>
          <w:szCs w:val="24"/>
        </w:rPr>
        <w:t>Depreciation:</w:t>
      </w:r>
      <w:r w:rsidRPr="00A64B6A">
        <w:rPr>
          <w:rFonts w:ascii="Times New Roman" w:eastAsia="Times New Roman" w:hAnsi="Times New Roman" w:cs="Times New Roman"/>
          <w:sz w:val="24"/>
          <w:szCs w:val="24"/>
        </w:rPr>
        <w:br/>
        <w:t xml:space="preserve">Residential rental property is typically depreciated over </w:t>
      </w:r>
      <w:r w:rsidRPr="00A64B6A">
        <w:rPr>
          <w:rFonts w:ascii="Times New Roman" w:eastAsia="Times New Roman" w:hAnsi="Times New Roman" w:cs="Times New Roman"/>
          <w:b/>
          <w:bCs/>
          <w:sz w:val="24"/>
          <w:szCs w:val="24"/>
        </w:rPr>
        <w:t>27.5 years</w:t>
      </w:r>
      <w:r w:rsidRPr="00A64B6A">
        <w:rPr>
          <w:rFonts w:ascii="Times New Roman" w:eastAsia="Times New Roman" w:hAnsi="Times New Roman" w:cs="Times New Roman"/>
          <w:sz w:val="24"/>
          <w:szCs w:val="24"/>
        </w:rPr>
        <w:t xml:space="preserve">. Advanced techniques like </w:t>
      </w:r>
      <w:r w:rsidRPr="00A64B6A">
        <w:rPr>
          <w:rFonts w:ascii="Times New Roman" w:eastAsia="Times New Roman" w:hAnsi="Times New Roman" w:cs="Times New Roman"/>
          <w:b/>
          <w:bCs/>
          <w:sz w:val="24"/>
          <w:szCs w:val="24"/>
        </w:rPr>
        <w:t>cost segregation</w:t>
      </w:r>
      <w:r w:rsidRPr="00A64B6A">
        <w:rPr>
          <w:rFonts w:ascii="Times New Roman" w:eastAsia="Times New Roman" w:hAnsi="Times New Roman" w:cs="Times New Roman"/>
          <w:sz w:val="24"/>
          <w:szCs w:val="24"/>
        </w:rPr>
        <w:t xml:space="preserve"> can increase deductions but require a tax professional.</w:t>
      </w:r>
    </w:p>
    <w:p w14:paraId="28A0EF51" w14:textId="77777777" w:rsidR="00A64B6A" w:rsidRPr="00A64B6A" w:rsidRDefault="00A64B6A" w:rsidP="00A64B6A">
      <w:pPr>
        <w:spacing w:beforeAutospacing="1" w:after="100" w:afterAutospacing="1" w:line="240" w:lineRule="auto"/>
        <w:ind w:left="1440"/>
        <w:rPr>
          <w:rFonts w:ascii="Times New Roman" w:eastAsia="Times New Roman" w:hAnsi="Times New Roman" w:cs="Times New Roman"/>
          <w:sz w:val="24"/>
          <w:szCs w:val="24"/>
        </w:rPr>
      </w:pPr>
      <w:r w:rsidRPr="00A64B6A">
        <w:rPr>
          <w:rFonts w:ascii="Times New Roman" w:eastAsia="Times New Roman" w:hAnsi="Times New Roman" w:cs="Times New Roman"/>
          <w:sz w:val="24"/>
          <w:szCs w:val="24"/>
        </w:rPr>
        <w:t xml:space="preserve">Important: </w:t>
      </w:r>
      <w:r w:rsidRPr="00A64B6A">
        <w:rPr>
          <w:rFonts w:ascii="Times New Roman" w:eastAsia="Times New Roman" w:hAnsi="Times New Roman" w:cs="Times New Roman"/>
          <w:b/>
          <w:bCs/>
          <w:sz w:val="24"/>
          <w:szCs w:val="24"/>
        </w:rPr>
        <w:t>Depreciation is recaptured (taxed) when you sell the property.</w:t>
      </w:r>
    </w:p>
    <w:p w14:paraId="4109BEF5" w14:textId="77777777" w:rsidR="00A64B6A" w:rsidRPr="00A64B6A" w:rsidRDefault="00A64B6A" w:rsidP="00A64B6A">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A64B6A">
        <w:rPr>
          <w:rFonts w:ascii="Times New Roman" w:eastAsia="Times New Roman" w:hAnsi="Times New Roman" w:cs="Times New Roman"/>
          <w:b/>
          <w:bCs/>
          <w:sz w:val="24"/>
          <w:szCs w:val="24"/>
        </w:rPr>
        <w:t>Capital Gains Taxes:</w:t>
      </w:r>
    </w:p>
    <w:p w14:paraId="2DEF9BC1" w14:textId="77777777" w:rsidR="00A64B6A" w:rsidRPr="00A64B6A" w:rsidRDefault="00A64B6A" w:rsidP="00A64B6A">
      <w:pPr>
        <w:numPr>
          <w:ilvl w:val="1"/>
          <w:numId w:val="8"/>
        </w:numPr>
        <w:spacing w:before="100" w:beforeAutospacing="1" w:after="100" w:afterAutospacing="1" w:line="240" w:lineRule="auto"/>
        <w:rPr>
          <w:rFonts w:ascii="Times New Roman" w:eastAsia="Times New Roman" w:hAnsi="Times New Roman" w:cs="Times New Roman"/>
          <w:sz w:val="24"/>
          <w:szCs w:val="24"/>
        </w:rPr>
      </w:pPr>
      <w:r w:rsidRPr="00A64B6A">
        <w:rPr>
          <w:rFonts w:ascii="Times New Roman" w:eastAsia="Times New Roman" w:hAnsi="Times New Roman" w:cs="Times New Roman"/>
          <w:sz w:val="24"/>
          <w:szCs w:val="24"/>
        </w:rPr>
        <w:t xml:space="preserve">If owned </w:t>
      </w:r>
      <w:r w:rsidRPr="00A64B6A">
        <w:rPr>
          <w:rFonts w:ascii="Times New Roman" w:eastAsia="Times New Roman" w:hAnsi="Times New Roman" w:cs="Times New Roman"/>
          <w:b/>
          <w:bCs/>
          <w:sz w:val="24"/>
          <w:szCs w:val="24"/>
        </w:rPr>
        <w:t>&gt;1 year</w:t>
      </w:r>
      <w:r w:rsidRPr="00A64B6A">
        <w:rPr>
          <w:rFonts w:ascii="Times New Roman" w:eastAsia="Times New Roman" w:hAnsi="Times New Roman" w:cs="Times New Roman"/>
          <w:sz w:val="24"/>
          <w:szCs w:val="24"/>
        </w:rPr>
        <w:t xml:space="preserve"> and </w:t>
      </w:r>
      <w:r w:rsidRPr="00A64B6A">
        <w:rPr>
          <w:rFonts w:ascii="Times New Roman" w:eastAsia="Times New Roman" w:hAnsi="Times New Roman" w:cs="Times New Roman"/>
          <w:b/>
          <w:bCs/>
          <w:sz w:val="24"/>
          <w:szCs w:val="24"/>
        </w:rPr>
        <w:t>not a primary residence</w:t>
      </w:r>
      <w:r w:rsidRPr="00A64B6A">
        <w:rPr>
          <w:rFonts w:ascii="Times New Roman" w:eastAsia="Times New Roman" w:hAnsi="Times New Roman" w:cs="Times New Roman"/>
          <w:sz w:val="24"/>
          <w:szCs w:val="24"/>
        </w:rPr>
        <w:t xml:space="preserve">, expect </w:t>
      </w:r>
      <w:r w:rsidRPr="00A64B6A">
        <w:rPr>
          <w:rFonts w:ascii="Times New Roman" w:eastAsia="Times New Roman" w:hAnsi="Times New Roman" w:cs="Times New Roman"/>
          <w:b/>
          <w:bCs/>
          <w:sz w:val="24"/>
          <w:szCs w:val="24"/>
        </w:rPr>
        <w:t>15% long-term capital gains tax</w:t>
      </w:r>
      <w:r w:rsidRPr="00A64B6A">
        <w:rPr>
          <w:rFonts w:ascii="Times New Roman" w:eastAsia="Times New Roman" w:hAnsi="Times New Roman" w:cs="Times New Roman"/>
          <w:sz w:val="24"/>
          <w:szCs w:val="24"/>
        </w:rPr>
        <w:t>.</w:t>
      </w:r>
    </w:p>
    <w:p w14:paraId="5C36F5B5" w14:textId="77777777" w:rsidR="00A64B6A" w:rsidRPr="00A64B6A" w:rsidRDefault="00A64B6A" w:rsidP="00A64B6A">
      <w:pPr>
        <w:numPr>
          <w:ilvl w:val="1"/>
          <w:numId w:val="8"/>
        </w:numPr>
        <w:spacing w:before="100" w:beforeAutospacing="1" w:after="100" w:afterAutospacing="1" w:line="240" w:lineRule="auto"/>
        <w:rPr>
          <w:rFonts w:ascii="Times New Roman" w:eastAsia="Times New Roman" w:hAnsi="Times New Roman" w:cs="Times New Roman"/>
          <w:sz w:val="24"/>
          <w:szCs w:val="24"/>
        </w:rPr>
      </w:pPr>
      <w:r w:rsidRPr="00A64B6A">
        <w:rPr>
          <w:rFonts w:ascii="Times New Roman" w:eastAsia="Times New Roman" w:hAnsi="Times New Roman" w:cs="Times New Roman"/>
          <w:sz w:val="24"/>
          <w:szCs w:val="24"/>
        </w:rPr>
        <w:t xml:space="preserve">If owned </w:t>
      </w:r>
      <w:r w:rsidRPr="00A64B6A">
        <w:rPr>
          <w:rFonts w:ascii="Times New Roman" w:eastAsia="Times New Roman" w:hAnsi="Times New Roman" w:cs="Times New Roman"/>
          <w:b/>
          <w:bCs/>
          <w:sz w:val="24"/>
          <w:szCs w:val="24"/>
        </w:rPr>
        <w:t>&lt;1 year</w:t>
      </w:r>
      <w:r w:rsidRPr="00A64B6A">
        <w:rPr>
          <w:rFonts w:ascii="Times New Roman" w:eastAsia="Times New Roman" w:hAnsi="Times New Roman" w:cs="Times New Roman"/>
          <w:sz w:val="24"/>
          <w:szCs w:val="24"/>
        </w:rPr>
        <w:t xml:space="preserve">, gains are taxed at your </w:t>
      </w:r>
      <w:r w:rsidRPr="00A64B6A">
        <w:rPr>
          <w:rFonts w:ascii="Times New Roman" w:eastAsia="Times New Roman" w:hAnsi="Times New Roman" w:cs="Times New Roman"/>
          <w:b/>
          <w:bCs/>
          <w:sz w:val="24"/>
          <w:szCs w:val="24"/>
        </w:rPr>
        <w:t>ordinary income rate</w:t>
      </w:r>
      <w:bookmarkEnd w:id="4"/>
      <w:r w:rsidRPr="00A64B6A">
        <w:rPr>
          <w:rFonts w:ascii="Times New Roman" w:eastAsia="Times New Roman" w:hAnsi="Times New Roman" w:cs="Times New Roman"/>
          <w:sz w:val="24"/>
          <w:szCs w:val="24"/>
        </w:rPr>
        <w:t>.</w:t>
      </w:r>
    </w:p>
    <w:p w14:paraId="437CFC3E" w14:textId="77777777" w:rsidR="00A64B6A" w:rsidRPr="00A64B6A" w:rsidRDefault="00A64B6A" w:rsidP="00A64B6A">
      <w:pPr>
        <w:spacing w:after="0" w:line="240" w:lineRule="auto"/>
        <w:rPr>
          <w:rFonts w:ascii="Times New Roman" w:eastAsia="Times New Roman" w:hAnsi="Times New Roman" w:cs="Times New Roman"/>
          <w:sz w:val="24"/>
          <w:szCs w:val="24"/>
        </w:rPr>
      </w:pPr>
      <w:r w:rsidRPr="00A64B6A">
        <w:rPr>
          <w:rFonts w:ascii="Times New Roman" w:eastAsia="Times New Roman" w:hAnsi="Times New Roman" w:cs="Times New Roman"/>
          <w:sz w:val="24"/>
          <w:szCs w:val="24"/>
        </w:rPr>
        <w:pict w14:anchorId="4F547930">
          <v:rect id="_x0000_i1030" style="width:0;height:1.5pt" o:hralign="center" o:hrstd="t" o:hr="t" fillcolor="#a0a0a0" stroked="f"/>
        </w:pict>
      </w:r>
    </w:p>
    <w:p w14:paraId="2CE5A80C" w14:textId="77777777" w:rsidR="00A64B6A" w:rsidRPr="00A64B6A" w:rsidRDefault="00A64B6A" w:rsidP="00A64B6A">
      <w:pPr>
        <w:spacing w:before="100" w:beforeAutospacing="1" w:after="100" w:afterAutospacing="1" w:line="240" w:lineRule="auto"/>
        <w:outlineLvl w:val="2"/>
        <w:rPr>
          <w:rFonts w:ascii="Times New Roman" w:eastAsia="Times New Roman" w:hAnsi="Times New Roman" w:cs="Times New Roman"/>
          <w:b/>
          <w:bCs/>
          <w:sz w:val="27"/>
          <w:szCs w:val="27"/>
        </w:rPr>
      </w:pPr>
      <w:bookmarkStart w:id="5" w:name="_Hlk200952023"/>
      <w:r w:rsidRPr="00A64B6A">
        <w:rPr>
          <w:rFonts w:ascii="Times New Roman" w:eastAsia="Times New Roman" w:hAnsi="Times New Roman" w:cs="Times New Roman"/>
          <w:b/>
          <w:bCs/>
          <w:sz w:val="27"/>
          <w:szCs w:val="27"/>
        </w:rPr>
        <w:lastRenderedPageBreak/>
        <w:t>Other Factors</w:t>
      </w:r>
    </w:p>
    <w:p w14:paraId="016C9FD1" w14:textId="77777777" w:rsidR="00A64B6A" w:rsidRPr="00A64B6A" w:rsidRDefault="00A64B6A" w:rsidP="00A64B6A">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A64B6A">
        <w:rPr>
          <w:rFonts w:ascii="Times New Roman" w:eastAsia="Times New Roman" w:hAnsi="Times New Roman" w:cs="Times New Roman"/>
          <w:b/>
          <w:bCs/>
          <w:sz w:val="24"/>
          <w:szCs w:val="24"/>
        </w:rPr>
        <w:t>Market Uncertainty:</w:t>
      </w:r>
      <w:r w:rsidRPr="00A64B6A">
        <w:rPr>
          <w:rFonts w:ascii="Times New Roman" w:eastAsia="Times New Roman" w:hAnsi="Times New Roman" w:cs="Times New Roman"/>
          <w:sz w:val="24"/>
          <w:szCs w:val="24"/>
        </w:rPr>
        <w:br/>
        <w:t>Real estate values fluctuate. Appreciation is not guaranteed.</w:t>
      </w:r>
    </w:p>
    <w:p w14:paraId="3F3BC508" w14:textId="77777777" w:rsidR="00A64B6A" w:rsidRPr="00A64B6A" w:rsidRDefault="00A64B6A" w:rsidP="00A64B6A">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A64B6A">
        <w:rPr>
          <w:rFonts w:ascii="Times New Roman" w:eastAsia="Times New Roman" w:hAnsi="Times New Roman" w:cs="Times New Roman"/>
          <w:b/>
          <w:bCs/>
          <w:sz w:val="24"/>
          <w:szCs w:val="24"/>
        </w:rPr>
        <w:t>Mortgage Paydown:</w:t>
      </w:r>
      <w:r w:rsidRPr="00A64B6A">
        <w:rPr>
          <w:rFonts w:ascii="Times New Roman" w:eastAsia="Times New Roman" w:hAnsi="Times New Roman" w:cs="Times New Roman"/>
          <w:sz w:val="24"/>
          <w:szCs w:val="24"/>
        </w:rPr>
        <w:br/>
        <w:t>Tenants help pay off your mortgage over time, growing your equity.</w:t>
      </w:r>
    </w:p>
    <w:p w14:paraId="73028EE8" w14:textId="77777777" w:rsidR="00A64B6A" w:rsidRPr="00A64B6A" w:rsidRDefault="00A64B6A" w:rsidP="00A64B6A">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A64B6A">
        <w:rPr>
          <w:rFonts w:ascii="Times New Roman" w:eastAsia="Times New Roman" w:hAnsi="Times New Roman" w:cs="Times New Roman"/>
          <w:b/>
          <w:bCs/>
          <w:sz w:val="24"/>
          <w:szCs w:val="24"/>
        </w:rPr>
        <w:t>Alternative Uses for Equity:</w:t>
      </w:r>
      <w:r w:rsidRPr="00A64B6A">
        <w:rPr>
          <w:rFonts w:ascii="Times New Roman" w:eastAsia="Times New Roman" w:hAnsi="Times New Roman" w:cs="Times New Roman"/>
          <w:sz w:val="24"/>
          <w:szCs w:val="24"/>
        </w:rPr>
        <w:br/>
        <w:t xml:space="preserve">Consider whether that equity could work harder in </w:t>
      </w:r>
      <w:r w:rsidRPr="00A64B6A">
        <w:rPr>
          <w:rFonts w:ascii="Times New Roman" w:eastAsia="Times New Roman" w:hAnsi="Times New Roman" w:cs="Times New Roman"/>
          <w:b/>
          <w:bCs/>
          <w:sz w:val="24"/>
          <w:szCs w:val="24"/>
        </w:rPr>
        <w:t>stocks, bonds, or paying off high-interest debt</w:t>
      </w:r>
      <w:r w:rsidRPr="00A64B6A">
        <w:rPr>
          <w:rFonts w:ascii="Times New Roman" w:eastAsia="Times New Roman" w:hAnsi="Times New Roman" w:cs="Times New Roman"/>
          <w:sz w:val="24"/>
          <w:szCs w:val="24"/>
        </w:rPr>
        <w:t>—with less involvement on your part</w:t>
      </w:r>
      <w:bookmarkEnd w:id="5"/>
      <w:r w:rsidRPr="00A64B6A">
        <w:rPr>
          <w:rFonts w:ascii="Times New Roman" w:eastAsia="Times New Roman" w:hAnsi="Times New Roman" w:cs="Times New Roman"/>
          <w:sz w:val="24"/>
          <w:szCs w:val="24"/>
        </w:rPr>
        <w:t>.</w:t>
      </w:r>
    </w:p>
    <w:p w14:paraId="44315F21" w14:textId="77777777" w:rsidR="00A64B6A" w:rsidRPr="00A64B6A" w:rsidRDefault="00A64B6A" w:rsidP="00A64B6A">
      <w:pPr>
        <w:spacing w:after="0" w:line="240" w:lineRule="auto"/>
        <w:rPr>
          <w:rFonts w:ascii="Times New Roman" w:eastAsia="Times New Roman" w:hAnsi="Times New Roman" w:cs="Times New Roman"/>
          <w:sz w:val="24"/>
          <w:szCs w:val="24"/>
        </w:rPr>
      </w:pPr>
      <w:r w:rsidRPr="00A64B6A">
        <w:rPr>
          <w:rFonts w:ascii="Times New Roman" w:eastAsia="Times New Roman" w:hAnsi="Times New Roman" w:cs="Times New Roman"/>
          <w:sz w:val="24"/>
          <w:szCs w:val="24"/>
        </w:rPr>
        <w:pict w14:anchorId="76BA030C">
          <v:rect id="_x0000_i1031" style="width:0;height:1.5pt" o:hralign="center" o:hrstd="t" o:hr="t" fillcolor="#a0a0a0" stroked="f"/>
        </w:pict>
      </w:r>
    </w:p>
    <w:p w14:paraId="351B50C7" w14:textId="77777777" w:rsidR="00A64B6A" w:rsidRPr="00A64B6A" w:rsidRDefault="00A64B6A" w:rsidP="00A64B6A">
      <w:pPr>
        <w:spacing w:before="100" w:beforeAutospacing="1" w:after="100" w:afterAutospacing="1" w:line="240" w:lineRule="auto"/>
        <w:outlineLvl w:val="2"/>
        <w:rPr>
          <w:rFonts w:ascii="Times New Roman" w:eastAsia="Times New Roman" w:hAnsi="Times New Roman" w:cs="Times New Roman"/>
          <w:b/>
          <w:bCs/>
          <w:sz w:val="27"/>
          <w:szCs w:val="27"/>
        </w:rPr>
      </w:pPr>
      <w:bookmarkStart w:id="6" w:name="_Hlk200952057"/>
      <w:r w:rsidRPr="00A64B6A">
        <w:rPr>
          <w:rFonts w:ascii="Times New Roman" w:eastAsia="Times New Roman" w:hAnsi="Times New Roman" w:cs="Times New Roman"/>
          <w:b/>
          <w:bCs/>
          <w:sz w:val="27"/>
          <w:szCs w:val="27"/>
        </w:rPr>
        <w:t>Final Thought</w:t>
      </w:r>
    </w:p>
    <w:p w14:paraId="73F6A952" w14:textId="77777777" w:rsidR="00A64B6A" w:rsidRPr="00A64B6A" w:rsidRDefault="00A64B6A" w:rsidP="00A64B6A">
      <w:pPr>
        <w:spacing w:before="100" w:beforeAutospacing="1" w:after="100" w:afterAutospacing="1" w:line="240" w:lineRule="auto"/>
        <w:rPr>
          <w:rFonts w:ascii="Times New Roman" w:eastAsia="Times New Roman" w:hAnsi="Times New Roman" w:cs="Times New Roman"/>
          <w:sz w:val="24"/>
          <w:szCs w:val="24"/>
        </w:rPr>
      </w:pPr>
      <w:r w:rsidRPr="00A64B6A">
        <w:rPr>
          <w:rFonts w:ascii="Times New Roman" w:eastAsia="Times New Roman" w:hAnsi="Times New Roman" w:cs="Times New Roman"/>
          <w:sz w:val="24"/>
          <w:szCs w:val="24"/>
        </w:rPr>
        <w:t xml:space="preserve">Focus on </w:t>
      </w:r>
      <w:r w:rsidRPr="00A64B6A">
        <w:rPr>
          <w:rFonts w:ascii="Times New Roman" w:eastAsia="Times New Roman" w:hAnsi="Times New Roman" w:cs="Times New Roman"/>
          <w:b/>
          <w:bCs/>
          <w:sz w:val="24"/>
          <w:szCs w:val="24"/>
        </w:rPr>
        <w:t>net income</w:t>
      </w:r>
      <w:r w:rsidRPr="00A64B6A">
        <w:rPr>
          <w:rFonts w:ascii="Times New Roman" w:eastAsia="Times New Roman" w:hAnsi="Times New Roman" w:cs="Times New Roman"/>
          <w:sz w:val="24"/>
          <w:szCs w:val="24"/>
        </w:rPr>
        <w:t xml:space="preserve">, not just cash flow. In business, they use EBITDA (Earnings Before Interest, Taxes, Depreciation, and Amortization), but as a homeowner, your concern is simpler: </w:t>
      </w:r>
      <w:r w:rsidRPr="00A64B6A">
        <w:rPr>
          <w:rFonts w:ascii="Times New Roman" w:eastAsia="Times New Roman" w:hAnsi="Times New Roman" w:cs="Times New Roman"/>
          <w:b/>
          <w:bCs/>
          <w:sz w:val="24"/>
          <w:szCs w:val="24"/>
        </w:rPr>
        <w:t>How much money do you actually keep after all expenses and risks?</w:t>
      </w:r>
    </w:p>
    <w:bookmarkEnd w:id="6"/>
    <w:p w14:paraId="58CAB67C" w14:textId="77777777" w:rsidR="00A64B6A" w:rsidRPr="00A64B6A" w:rsidRDefault="00A64B6A" w:rsidP="00A64B6A">
      <w:pPr>
        <w:spacing w:after="0" w:line="240" w:lineRule="auto"/>
        <w:rPr>
          <w:rFonts w:ascii="Times New Roman" w:eastAsia="Times New Roman" w:hAnsi="Times New Roman" w:cs="Times New Roman"/>
          <w:sz w:val="24"/>
          <w:szCs w:val="24"/>
        </w:rPr>
      </w:pPr>
      <w:r w:rsidRPr="00A64B6A">
        <w:rPr>
          <w:rFonts w:ascii="Times New Roman" w:eastAsia="Times New Roman" w:hAnsi="Times New Roman" w:cs="Times New Roman"/>
          <w:sz w:val="24"/>
          <w:szCs w:val="24"/>
        </w:rPr>
        <w:pict w14:anchorId="5913D0AE">
          <v:rect id="_x0000_i1032" style="width:0;height:1.5pt" o:hralign="center" o:hrstd="t" o:hr="t" fillcolor="#a0a0a0" stroked="f"/>
        </w:pict>
      </w:r>
    </w:p>
    <w:p w14:paraId="73C78B16" w14:textId="77777777" w:rsidR="00A64B6A" w:rsidRPr="00A64B6A" w:rsidRDefault="00A64B6A" w:rsidP="00A64B6A">
      <w:pPr>
        <w:spacing w:before="100" w:beforeAutospacing="1" w:after="100" w:afterAutospacing="1" w:line="240" w:lineRule="auto"/>
        <w:rPr>
          <w:rFonts w:ascii="Times New Roman" w:eastAsia="Times New Roman" w:hAnsi="Times New Roman" w:cs="Times New Roman"/>
          <w:sz w:val="24"/>
          <w:szCs w:val="24"/>
        </w:rPr>
      </w:pPr>
      <w:bookmarkStart w:id="7" w:name="_Hlk200952100"/>
      <w:r w:rsidRPr="00A64B6A">
        <w:rPr>
          <w:rFonts w:ascii="Times New Roman" w:eastAsia="Times New Roman" w:hAnsi="Times New Roman" w:cs="Times New Roman"/>
          <w:i/>
          <w:iCs/>
          <w:sz w:val="24"/>
          <w:szCs w:val="24"/>
        </w:rPr>
        <w:t>David Houck is the Qualifying Broker of Atomic Realty (AtomicRealty.net). With over 40 years of real estate experience, a BS in math and physics, and a law degree, he currently serves on the NM Association of Realtors Forms Committee. While licensed as a property manager, Atomic Realty focuses exclusively on property sales—we believe in doing one thing well.</w:t>
      </w:r>
    </w:p>
    <w:bookmarkEnd w:id="7"/>
    <w:p w14:paraId="08787C70" w14:textId="77777777" w:rsidR="00A64B6A" w:rsidRPr="004B2CED" w:rsidRDefault="00A64B6A">
      <w:pPr>
        <w:spacing w:after="0" w:line="276" w:lineRule="auto"/>
        <w:rPr>
          <w:sz w:val="28"/>
          <w:szCs w:val="28"/>
        </w:rPr>
      </w:pPr>
    </w:p>
    <w:sectPr w:rsidR="00A64B6A" w:rsidRPr="004B2CED">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29131A" w14:textId="77777777" w:rsidR="00BB26AF" w:rsidRDefault="00BB26AF">
      <w:pPr>
        <w:spacing w:after="0" w:line="240" w:lineRule="auto"/>
      </w:pPr>
      <w:r>
        <w:separator/>
      </w:r>
    </w:p>
  </w:endnote>
  <w:endnote w:type="continuationSeparator" w:id="0">
    <w:p w14:paraId="6F49D623" w14:textId="77777777" w:rsidR="00BB26AF" w:rsidRDefault="00BB26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D716F6F-8DC6-494D-ADB6-F4A9954D9F6D}"/>
    <w:embedBold r:id="rId2" w:fontKey="{3ACE044C-48A6-4984-87D4-6265E51A0957}"/>
  </w:font>
  <w:font w:name="Georgia">
    <w:panose1 w:val="02040502050405020303"/>
    <w:charset w:val="00"/>
    <w:family w:val="roman"/>
    <w:pitch w:val="variable"/>
    <w:sig w:usb0="00000287" w:usb1="00000000" w:usb2="00000000" w:usb3="00000000" w:csb0="0000009F" w:csb1="00000000"/>
    <w:embedRegular r:id="rId3" w:fontKey="{E4B14250-B46A-4896-81D2-35B18C005A7F}"/>
    <w:embedItalic r:id="rId4" w:fontKey="{B150D86A-C0CF-4474-A4E9-CF9B04932354}"/>
  </w:font>
  <w:font w:name="Garamond">
    <w:panose1 w:val="02020404030301010803"/>
    <w:charset w:val="00"/>
    <w:family w:val="roman"/>
    <w:pitch w:val="variable"/>
    <w:sig w:usb0="00000287" w:usb1="00000000" w:usb2="00000000" w:usb3="00000000" w:csb0="0000009F" w:csb1="00000000"/>
    <w:embedRegular r:id="rId5" w:fontKey="{44EDBAAB-C7E9-4B5D-818E-ADA4CC59FA52}"/>
  </w:font>
  <w:font w:name="Calibri Light">
    <w:panose1 w:val="020F0302020204030204"/>
    <w:charset w:val="00"/>
    <w:family w:val="swiss"/>
    <w:pitch w:val="variable"/>
    <w:sig w:usb0="E4002EFF" w:usb1="C000247B" w:usb2="00000009" w:usb3="00000000" w:csb0="000001FF" w:csb1="00000000"/>
    <w:embedRegular r:id="rId6" w:fontKey="{CB524485-CE7B-4D2F-9103-378F19841E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02DBD" w14:textId="77777777" w:rsidR="00AE1D53" w:rsidRDefault="00AE1D53">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9EA69" w14:textId="77777777" w:rsidR="00AE1D53" w:rsidRDefault="00000000">
    <w:pPr>
      <w:pBdr>
        <w:top w:val="nil"/>
        <w:left w:val="nil"/>
        <w:bottom w:val="nil"/>
        <w:right w:val="nil"/>
        <w:between w:val="nil"/>
      </w:pBdr>
      <w:tabs>
        <w:tab w:val="center" w:pos="4680"/>
        <w:tab w:val="right" w:pos="9360"/>
      </w:tabs>
      <w:spacing w:after="0" w:line="240" w:lineRule="auto"/>
      <w:jc w:val="center"/>
      <w:rPr>
        <w:rFonts w:ascii="Garamond" w:eastAsia="Garamond" w:hAnsi="Garamond" w:cs="Garamond"/>
        <w:color w:val="000000"/>
      </w:rPr>
    </w:pPr>
    <w:r>
      <w:rPr>
        <w:rFonts w:ascii="Garamond" w:eastAsia="Garamond" w:hAnsi="Garamond" w:cs="Garamond"/>
        <w:color w:val="000000"/>
      </w:rPr>
      <w:t>The Above document is proprietary, and confidential by Atomic Realty LLC and reproduction is strictly prohibited.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C370F" w14:textId="77777777" w:rsidR="00AE1D53" w:rsidRDefault="00AE1D5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591399" w14:textId="77777777" w:rsidR="00BB26AF" w:rsidRDefault="00BB26AF">
      <w:pPr>
        <w:spacing w:after="0" w:line="240" w:lineRule="auto"/>
      </w:pPr>
      <w:r>
        <w:separator/>
      </w:r>
    </w:p>
  </w:footnote>
  <w:footnote w:type="continuationSeparator" w:id="0">
    <w:p w14:paraId="6294974B" w14:textId="77777777" w:rsidR="00BB26AF" w:rsidRDefault="00BB26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8D55B" w14:textId="77777777" w:rsidR="00AE1D53"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0C2659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538.8pt;height:582.25pt;z-index:-251657216;mso-position-horizontal:center;mso-position-horizontal-relative:margin;mso-position-vertical:center;mso-position-vertical-relative:margin">
          <v:imagedata r:id="rId1" o:title="imag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FD9BB" w14:textId="77777777" w:rsidR="00AE1D53" w:rsidRDefault="00000000">
    <w:pPr>
      <w:pBdr>
        <w:top w:val="nil"/>
        <w:left w:val="nil"/>
        <w:bottom w:val="nil"/>
        <w:right w:val="nil"/>
        <w:between w:val="nil"/>
      </w:pBdr>
      <w:tabs>
        <w:tab w:val="center" w:pos="4680"/>
        <w:tab w:val="right" w:pos="9360"/>
      </w:tabs>
      <w:spacing w:after="0" w:line="240" w:lineRule="auto"/>
      <w:jc w:val="center"/>
      <w:rPr>
        <w:rFonts w:ascii="Garamond" w:eastAsia="Garamond" w:hAnsi="Garamond" w:cs="Garamond"/>
        <w:color w:val="FF0000"/>
        <w:sz w:val="28"/>
        <w:szCs w:val="28"/>
      </w:rPr>
    </w:pPr>
    <w:r>
      <w:rPr>
        <w:rFonts w:ascii="Garamond" w:eastAsia="Garamond" w:hAnsi="Garamond" w:cs="Garamond"/>
        <w:color w:val="FF0000"/>
        <w:sz w:val="40"/>
        <w:szCs w:val="40"/>
      </w:rPr>
      <w:t>A</w:t>
    </w:r>
    <w:r>
      <w:rPr>
        <w:rFonts w:ascii="Garamond" w:eastAsia="Garamond" w:hAnsi="Garamond" w:cs="Garamond"/>
        <w:color w:val="FF0000"/>
        <w:sz w:val="28"/>
        <w:szCs w:val="28"/>
      </w:rPr>
      <w:t xml:space="preserve">tomic </w:t>
    </w:r>
    <w:r>
      <w:rPr>
        <w:rFonts w:ascii="Garamond" w:eastAsia="Garamond" w:hAnsi="Garamond" w:cs="Garamond"/>
        <w:color w:val="FF0000"/>
        <w:sz w:val="40"/>
        <w:szCs w:val="40"/>
      </w:rPr>
      <w:t>R</w:t>
    </w:r>
    <w:r>
      <w:rPr>
        <w:rFonts w:ascii="Garamond" w:eastAsia="Garamond" w:hAnsi="Garamond" w:cs="Garamond"/>
        <w:color w:val="FF0000"/>
        <w:sz w:val="28"/>
        <w:szCs w:val="28"/>
      </w:rPr>
      <w:t>ealty, LLC.  Website AtomicRealty.net</w:t>
    </w:r>
    <w:r>
      <w:rPr>
        <w:noProof/>
      </w:rPr>
      <w:drawing>
        <wp:anchor distT="0" distB="0" distL="114300" distR="114300" simplePos="0" relativeHeight="251656192" behindDoc="0" locked="0" layoutInCell="1" hidden="0" allowOverlap="1" wp14:anchorId="36416425" wp14:editId="05ABA61A">
          <wp:simplePos x="0" y="0"/>
          <wp:positionH relativeFrom="column">
            <wp:posOffset>3</wp:posOffset>
          </wp:positionH>
          <wp:positionV relativeFrom="paragraph">
            <wp:posOffset>0</wp:posOffset>
          </wp:positionV>
          <wp:extent cx="568036" cy="613847"/>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68036" cy="613847"/>
                  </a:xfrm>
                  <a:prstGeom prst="rect">
                    <a:avLst/>
                  </a:prstGeom>
                  <a:ln/>
                </pic:spPr>
              </pic:pic>
            </a:graphicData>
          </a:graphic>
        </wp:anchor>
      </w:drawing>
    </w:r>
  </w:p>
  <w:p w14:paraId="0DF096CE" w14:textId="77777777" w:rsidR="00AE1D53" w:rsidRDefault="00000000">
    <w:pPr>
      <w:pBdr>
        <w:top w:val="nil"/>
        <w:left w:val="nil"/>
        <w:bottom w:val="nil"/>
        <w:right w:val="nil"/>
        <w:between w:val="nil"/>
      </w:pBdr>
      <w:tabs>
        <w:tab w:val="center" w:pos="4680"/>
        <w:tab w:val="right" w:pos="9360"/>
      </w:tabs>
      <w:spacing w:after="0" w:line="240" w:lineRule="auto"/>
      <w:jc w:val="center"/>
      <w:rPr>
        <w:rFonts w:ascii="Garamond" w:eastAsia="Garamond" w:hAnsi="Garamond" w:cs="Garamond"/>
        <w:color w:val="FF0000"/>
        <w:sz w:val="28"/>
        <w:szCs w:val="28"/>
      </w:rPr>
    </w:pPr>
    <w:r>
      <w:rPr>
        <w:rFonts w:ascii="Garamond" w:eastAsia="Garamond" w:hAnsi="Garamond" w:cs="Garamond"/>
        <w:color w:val="FF0000"/>
        <w:sz w:val="28"/>
        <w:szCs w:val="28"/>
      </w:rPr>
      <w:t>Qualifying Broker David Houck</w:t>
    </w:r>
  </w:p>
  <w:p w14:paraId="61D61555" w14:textId="77777777" w:rsidR="00AE1D53" w:rsidRDefault="00000000">
    <w:pPr>
      <w:pBdr>
        <w:top w:val="nil"/>
        <w:left w:val="nil"/>
        <w:bottom w:val="nil"/>
        <w:right w:val="nil"/>
        <w:between w:val="nil"/>
      </w:pBdr>
      <w:tabs>
        <w:tab w:val="center" w:pos="4680"/>
        <w:tab w:val="right" w:pos="9360"/>
      </w:tabs>
      <w:spacing w:after="0" w:line="240" w:lineRule="auto"/>
      <w:jc w:val="center"/>
      <w:rPr>
        <w:rFonts w:ascii="Garamond" w:eastAsia="Garamond" w:hAnsi="Garamond" w:cs="Garamond"/>
        <w:color w:val="FF0000"/>
        <w:sz w:val="28"/>
        <w:szCs w:val="28"/>
      </w:rPr>
    </w:pPr>
    <w:r>
      <w:rPr>
        <w:rFonts w:ascii="Garamond" w:eastAsia="Garamond" w:hAnsi="Garamond" w:cs="Garamond"/>
        <w:color w:val="FF0000"/>
        <w:sz w:val="28"/>
        <w:szCs w:val="28"/>
      </w:rPr>
      <w:t>Email Dave@AtomicRealty.net  Phone 505-208-0480</w:t>
    </w:r>
  </w:p>
  <w:p w14:paraId="6CFD3611" w14:textId="77777777" w:rsidR="00AE1D53" w:rsidRDefault="00AE1D53">
    <w:pPr>
      <w:pBdr>
        <w:top w:val="nil"/>
        <w:left w:val="nil"/>
        <w:bottom w:val="nil"/>
        <w:right w:val="nil"/>
        <w:between w:val="nil"/>
      </w:pBdr>
      <w:tabs>
        <w:tab w:val="center" w:pos="4680"/>
        <w:tab w:val="right" w:pos="9360"/>
      </w:tabs>
      <w:spacing w:after="0" w:line="240" w:lineRule="auto"/>
      <w:jc w:val="center"/>
      <w:rPr>
        <w:color w:val="FFC000"/>
        <w:sz w:val="24"/>
        <w:szCs w:val="24"/>
      </w:rPr>
    </w:pPr>
  </w:p>
  <w:p w14:paraId="4910225C" w14:textId="77777777" w:rsidR="00AE1D53"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250FF1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 style="position:absolute;margin-left:0;margin-top:0;width:528.75pt;height:571.4pt;z-index:-251659264;mso-position-horizontal:center;mso-position-horizontal-relative:margin;mso-position-vertical:center;mso-position-vertical-relative:margin">
          <v:imagedata r:id="rId2" o:title="image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EAB31" w14:textId="77777777" w:rsidR="00AE1D53"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6FC14A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0;margin-top:0;width:538.8pt;height:582.25pt;z-index:-251658240;mso-position-horizontal:center;mso-position-horizontal-relative:margin;mso-position-vertical:center;mso-position-vertical-relative:margin">
          <v:imagedata r:id="rId1" o:title="imag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A5DCB"/>
    <w:multiLevelType w:val="hybridMultilevel"/>
    <w:tmpl w:val="2E5C07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FA2197"/>
    <w:multiLevelType w:val="hybridMultilevel"/>
    <w:tmpl w:val="26E22B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24060D"/>
    <w:multiLevelType w:val="hybridMultilevel"/>
    <w:tmpl w:val="11321022"/>
    <w:lvl w:ilvl="0" w:tplc="866076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A50086D"/>
    <w:multiLevelType w:val="multilevel"/>
    <w:tmpl w:val="FEEA1F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CDC29FF"/>
    <w:multiLevelType w:val="multilevel"/>
    <w:tmpl w:val="D2521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0D551F"/>
    <w:multiLevelType w:val="multilevel"/>
    <w:tmpl w:val="9EF25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D96387"/>
    <w:multiLevelType w:val="multilevel"/>
    <w:tmpl w:val="D6BA5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7E16C83"/>
    <w:multiLevelType w:val="hybridMultilevel"/>
    <w:tmpl w:val="2200BE7E"/>
    <w:lvl w:ilvl="0" w:tplc="4C34C7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D504417"/>
    <w:multiLevelType w:val="multilevel"/>
    <w:tmpl w:val="CA3859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4327489">
    <w:abstractNumId w:val="0"/>
  </w:num>
  <w:num w:numId="2" w16cid:durableId="639841181">
    <w:abstractNumId w:val="2"/>
  </w:num>
  <w:num w:numId="3" w16cid:durableId="1514300314">
    <w:abstractNumId w:val="1"/>
  </w:num>
  <w:num w:numId="4" w16cid:durableId="94444089">
    <w:abstractNumId w:val="7"/>
  </w:num>
  <w:num w:numId="5" w16cid:durableId="1314531422">
    <w:abstractNumId w:val="6"/>
  </w:num>
  <w:num w:numId="6" w16cid:durableId="907961436">
    <w:abstractNumId w:val="4"/>
  </w:num>
  <w:num w:numId="7" w16cid:durableId="377054801">
    <w:abstractNumId w:val="3"/>
  </w:num>
  <w:num w:numId="8" w16cid:durableId="1911650836">
    <w:abstractNumId w:val="8"/>
  </w:num>
  <w:num w:numId="9" w16cid:durableId="209173290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D53"/>
    <w:rsid w:val="0004169A"/>
    <w:rsid w:val="00053607"/>
    <w:rsid w:val="000D35BF"/>
    <w:rsid w:val="0030508A"/>
    <w:rsid w:val="003364EB"/>
    <w:rsid w:val="00401296"/>
    <w:rsid w:val="004204B2"/>
    <w:rsid w:val="00430CDB"/>
    <w:rsid w:val="004B2CED"/>
    <w:rsid w:val="00536F14"/>
    <w:rsid w:val="005C4DCF"/>
    <w:rsid w:val="00711A7A"/>
    <w:rsid w:val="008F7216"/>
    <w:rsid w:val="00964407"/>
    <w:rsid w:val="00A07D35"/>
    <w:rsid w:val="00A42511"/>
    <w:rsid w:val="00A61E33"/>
    <w:rsid w:val="00A64B6A"/>
    <w:rsid w:val="00A8203B"/>
    <w:rsid w:val="00A87992"/>
    <w:rsid w:val="00AE1D53"/>
    <w:rsid w:val="00BB26AF"/>
    <w:rsid w:val="00D24648"/>
    <w:rsid w:val="00D661B2"/>
    <w:rsid w:val="00EE57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3B2C04"/>
  <w15:docId w15:val="{F79E7792-0879-44B9-A198-C03EAE29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70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DB6E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6EAF"/>
  </w:style>
  <w:style w:type="paragraph" w:styleId="Footer">
    <w:name w:val="footer"/>
    <w:basedOn w:val="Normal"/>
    <w:link w:val="FooterChar"/>
    <w:uiPriority w:val="99"/>
    <w:unhideWhenUsed/>
    <w:rsid w:val="00DB6E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6EAF"/>
  </w:style>
  <w:style w:type="character" w:styleId="Hyperlink">
    <w:name w:val="Hyperlink"/>
    <w:basedOn w:val="DefaultParagraphFont"/>
    <w:uiPriority w:val="99"/>
    <w:unhideWhenUsed/>
    <w:rsid w:val="008C0859"/>
    <w:rPr>
      <w:color w:val="0563C1" w:themeColor="hyperlink"/>
      <w:u w:val="single"/>
    </w:rPr>
  </w:style>
  <w:style w:type="character" w:styleId="UnresolvedMention">
    <w:name w:val="Unresolved Mention"/>
    <w:basedOn w:val="DefaultParagraphFont"/>
    <w:uiPriority w:val="99"/>
    <w:semiHidden/>
    <w:unhideWhenUsed/>
    <w:rsid w:val="008C0859"/>
    <w:rPr>
      <w:color w:val="605E5C"/>
      <w:shd w:val="clear" w:color="auto" w:fill="E1DFDD"/>
    </w:rPr>
  </w:style>
  <w:style w:type="paragraph" w:styleId="ListParagraph">
    <w:name w:val="List Paragraph"/>
    <w:basedOn w:val="Normal"/>
    <w:uiPriority w:val="34"/>
    <w:qFormat/>
    <w:rsid w:val="00B5370E"/>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7497122">
      <w:bodyDiv w:val="1"/>
      <w:marLeft w:val="0"/>
      <w:marRight w:val="0"/>
      <w:marTop w:val="0"/>
      <w:marBottom w:val="0"/>
      <w:divBdr>
        <w:top w:val="none" w:sz="0" w:space="0" w:color="auto"/>
        <w:left w:val="none" w:sz="0" w:space="0" w:color="auto"/>
        <w:bottom w:val="none" w:sz="0" w:space="0" w:color="auto"/>
        <w:right w:val="none" w:sz="0" w:space="0" w:color="auto"/>
      </w:divBdr>
      <w:divsChild>
        <w:div w:id="1871799333">
          <w:blockQuote w:val="1"/>
          <w:marLeft w:val="720"/>
          <w:marRight w:val="720"/>
          <w:marTop w:val="100"/>
          <w:marBottom w:val="100"/>
          <w:divBdr>
            <w:top w:val="none" w:sz="0" w:space="0" w:color="auto"/>
            <w:left w:val="none" w:sz="0" w:space="0" w:color="auto"/>
            <w:bottom w:val="none" w:sz="0" w:space="0" w:color="auto"/>
            <w:right w:val="none" w:sz="0" w:space="0" w:color="auto"/>
          </w:divBdr>
        </w:div>
        <w:div w:id="808787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6mKluDoV6qgB6qb+xfCsXKCCjQ==">AMUW2mV+u8Tk/Z7y98QcE9HA+GSIHVWTaVVvm/wHwm7evX1kfCL68O4/evL6if75RGZbz5k6gGJ5QhV7A+8Krder8jSmkQHOYmI7YTutfhI1adiyLqWZJIU=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3</Pages>
  <Words>658</Words>
  <Characters>3559</Characters>
  <Application>Microsoft Office Word</Application>
  <DocSecurity>0</DocSecurity>
  <Lines>80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Houck</dc:creator>
  <cp:lastModifiedBy>David Houck</cp:lastModifiedBy>
  <cp:revision>6</cp:revision>
  <cp:lastPrinted>2025-05-26T15:42:00Z</cp:lastPrinted>
  <dcterms:created xsi:type="dcterms:W3CDTF">2025-05-26T15:42:00Z</dcterms:created>
  <dcterms:modified xsi:type="dcterms:W3CDTF">2025-06-16T13:58:00Z</dcterms:modified>
</cp:coreProperties>
</file>