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58B8" w14:textId="784635DD" w:rsidR="00F07744" w:rsidRPr="00F07744" w:rsidRDefault="00F07744" w:rsidP="00F07744">
      <w:pPr>
        <w:jc w:val="center"/>
        <w:rPr>
          <w:rFonts w:ascii="Verdana Pro Cond" w:hAnsi="Verdana Pro Cond"/>
          <w:b/>
          <w:bCs/>
          <w:sz w:val="36"/>
          <w:szCs w:val="36"/>
        </w:rPr>
      </w:pPr>
      <w:r w:rsidRPr="00F07744">
        <w:rPr>
          <w:rFonts w:ascii="Verdana Pro Cond" w:hAnsi="Verdana Pro Cond"/>
          <w:b/>
          <w:bCs/>
          <w:sz w:val="36"/>
          <w:szCs w:val="36"/>
        </w:rPr>
        <w:t>T</w:t>
      </w:r>
      <w:r w:rsidRPr="00F07744">
        <w:rPr>
          <w:rFonts w:ascii="Verdana Pro Cond" w:hAnsi="Verdana Pro Cond"/>
          <w:b/>
          <w:bCs/>
          <w:sz w:val="36"/>
          <w:szCs w:val="36"/>
        </w:rPr>
        <w:t>he Soft Costs of Workers’ Compensation Claims</w:t>
      </w:r>
    </w:p>
    <w:p w14:paraId="76780A3A" w14:textId="5880E75F" w:rsidR="00C51DC6" w:rsidRDefault="00C51DC6" w:rsidP="00C51DC6">
      <w:pPr>
        <w:spacing w:after="0" w:line="240" w:lineRule="auto"/>
        <w:jc w:val="both"/>
        <w:rPr>
          <w:rFonts w:ascii="Verdana Pro Cond" w:hAnsi="Verdana Pro Cond"/>
          <w:sz w:val="24"/>
          <w:szCs w:val="24"/>
        </w:rPr>
      </w:pPr>
      <w:r w:rsidRPr="00C51DC6">
        <w:rPr>
          <w:rFonts w:ascii="Verdana Pro Cond" w:hAnsi="Verdana Pro Cond"/>
          <w:sz w:val="24"/>
          <w:szCs w:val="24"/>
        </w:rPr>
        <w:t xml:space="preserve">When it comes to workers’ compensation claims, most organizations are acutely aware of the direct costs involved. These include medical expenses, lost wages, and insurance premiums. However, what often flies under the radar are the “soft costs”—the hidden expenses that can significantly impact a company’s bottom line and overall productivity. </w:t>
      </w:r>
      <w:r w:rsidR="002D404E" w:rsidRPr="002D404E">
        <w:rPr>
          <w:rFonts w:ascii="Verdana Pro Cond" w:hAnsi="Verdana Pro Cond"/>
          <w:sz w:val="24"/>
          <w:szCs w:val="24"/>
        </w:rPr>
        <w:t xml:space="preserve">Understanding the soft costs is </w:t>
      </w:r>
      <w:r w:rsidR="00B85916">
        <w:rPr>
          <w:rFonts w:ascii="Verdana Pro Cond" w:hAnsi="Verdana Pro Cond"/>
          <w:sz w:val="24"/>
          <w:szCs w:val="24"/>
        </w:rPr>
        <w:t>important</w:t>
      </w:r>
      <w:r w:rsidR="002D404E" w:rsidRPr="002D404E">
        <w:rPr>
          <w:rFonts w:ascii="Verdana Pro Cond" w:hAnsi="Verdana Pro Cond"/>
          <w:sz w:val="24"/>
          <w:szCs w:val="24"/>
        </w:rPr>
        <w:t xml:space="preserve"> for businesses aiming to create a safer work environment </w:t>
      </w:r>
      <w:r w:rsidR="00B85916">
        <w:rPr>
          <w:rFonts w:ascii="Verdana Pro Cond" w:hAnsi="Verdana Pro Cond"/>
          <w:sz w:val="24"/>
          <w:szCs w:val="24"/>
        </w:rPr>
        <w:t>while</w:t>
      </w:r>
      <w:r w:rsidR="002D404E" w:rsidRPr="002D404E">
        <w:rPr>
          <w:rFonts w:ascii="Verdana Pro Cond" w:hAnsi="Verdana Pro Cond"/>
          <w:sz w:val="24"/>
          <w:szCs w:val="24"/>
        </w:rPr>
        <w:t xml:space="preserve"> maintain</w:t>
      </w:r>
      <w:r w:rsidR="00B85916">
        <w:rPr>
          <w:rFonts w:ascii="Verdana Pro Cond" w:hAnsi="Verdana Pro Cond"/>
          <w:sz w:val="24"/>
          <w:szCs w:val="24"/>
        </w:rPr>
        <w:t>ing</w:t>
      </w:r>
      <w:r w:rsidR="002D404E" w:rsidRPr="002D404E">
        <w:rPr>
          <w:rFonts w:ascii="Verdana Pro Cond" w:hAnsi="Verdana Pro Cond"/>
          <w:sz w:val="24"/>
          <w:szCs w:val="24"/>
        </w:rPr>
        <w:t xml:space="preserve"> financial health.</w:t>
      </w:r>
    </w:p>
    <w:p w14:paraId="08CEF655" w14:textId="77777777" w:rsidR="00C51DC6" w:rsidRPr="00C51DC6" w:rsidRDefault="00C51DC6" w:rsidP="00C51DC6">
      <w:pPr>
        <w:spacing w:after="0" w:line="240" w:lineRule="auto"/>
        <w:jc w:val="both"/>
        <w:rPr>
          <w:rFonts w:ascii="Verdana Pro Cond" w:hAnsi="Verdana Pro Cond"/>
          <w:sz w:val="24"/>
          <w:szCs w:val="24"/>
        </w:rPr>
      </w:pPr>
    </w:p>
    <w:p w14:paraId="762D3DEA" w14:textId="77777777" w:rsidR="00C51DC6" w:rsidRPr="00C51DC6" w:rsidRDefault="00C51DC6" w:rsidP="00C51DC6">
      <w:pPr>
        <w:spacing w:after="0" w:line="240" w:lineRule="auto"/>
        <w:jc w:val="both"/>
        <w:rPr>
          <w:rFonts w:ascii="Verdana Pro Cond" w:hAnsi="Verdana Pro Cond"/>
          <w:b/>
          <w:bCs/>
          <w:sz w:val="24"/>
          <w:szCs w:val="24"/>
        </w:rPr>
      </w:pPr>
      <w:r w:rsidRPr="00C51DC6">
        <w:rPr>
          <w:rFonts w:ascii="Verdana Pro Cond" w:hAnsi="Verdana Pro Cond"/>
          <w:b/>
          <w:bCs/>
          <w:sz w:val="24"/>
          <w:szCs w:val="24"/>
        </w:rPr>
        <w:t>What Are Soft Costs?</w:t>
      </w:r>
    </w:p>
    <w:p w14:paraId="40AD3B1C" w14:textId="77777777" w:rsidR="00C51DC6" w:rsidRDefault="00C51DC6" w:rsidP="00C51DC6">
      <w:pPr>
        <w:spacing w:after="0" w:line="240" w:lineRule="auto"/>
        <w:jc w:val="both"/>
        <w:rPr>
          <w:rFonts w:ascii="Verdana Pro Cond" w:hAnsi="Verdana Pro Cond"/>
          <w:sz w:val="24"/>
          <w:szCs w:val="24"/>
        </w:rPr>
      </w:pPr>
      <w:r w:rsidRPr="00C51DC6">
        <w:rPr>
          <w:rFonts w:ascii="Verdana Pro Cond" w:hAnsi="Verdana Pro Cond"/>
          <w:sz w:val="24"/>
          <w:szCs w:val="24"/>
        </w:rPr>
        <w:t>Soft costs refer to the indirect expenses that arise from a workers’ compensation claim. Unlike direct costs, which are quantifiable and typically covered by insurance, soft costs are more abstract but no less impactful. These can include:</w:t>
      </w:r>
    </w:p>
    <w:p w14:paraId="78C4F9DC" w14:textId="77777777" w:rsidR="00C51DC6" w:rsidRPr="00C51DC6" w:rsidRDefault="00C51DC6" w:rsidP="00C51DC6">
      <w:pPr>
        <w:spacing w:after="0" w:line="240" w:lineRule="auto"/>
        <w:jc w:val="both"/>
        <w:rPr>
          <w:rFonts w:ascii="Verdana Pro Cond" w:hAnsi="Verdana Pro Cond"/>
          <w:sz w:val="24"/>
          <w:szCs w:val="24"/>
        </w:rPr>
      </w:pPr>
    </w:p>
    <w:p w14:paraId="50C179D0" w14:textId="77777777" w:rsidR="00C51DC6" w:rsidRPr="00C51DC6" w:rsidRDefault="00C51DC6" w:rsidP="00C51DC6">
      <w:pPr>
        <w:numPr>
          <w:ilvl w:val="0"/>
          <w:numId w:val="27"/>
        </w:numPr>
        <w:spacing w:after="0" w:line="240" w:lineRule="auto"/>
        <w:jc w:val="both"/>
        <w:rPr>
          <w:rFonts w:ascii="Verdana Pro Cond" w:hAnsi="Verdana Pro Cond"/>
          <w:sz w:val="24"/>
          <w:szCs w:val="24"/>
        </w:rPr>
      </w:pPr>
      <w:r w:rsidRPr="00C51DC6">
        <w:rPr>
          <w:rFonts w:ascii="Verdana Pro Cond" w:hAnsi="Verdana Pro Cond"/>
          <w:b/>
          <w:bCs/>
          <w:sz w:val="24"/>
          <w:szCs w:val="24"/>
        </w:rPr>
        <w:t>Lost Productivity</w:t>
      </w:r>
    </w:p>
    <w:p w14:paraId="296AF5D5" w14:textId="77777777" w:rsidR="00C51DC6" w:rsidRDefault="00C51DC6" w:rsidP="00C51DC6">
      <w:pPr>
        <w:numPr>
          <w:ilvl w:val="1"/>
          <w:numId w:val="27"/>
        </w:numPr>
        <w:spacing w:after="0" w:line="240" w:lineRule="auto"/>
        <w:jc w:val="both"/>
        <w:rPr>
          <w:rFonts w:ascii="Verdana Pro Cond" w:hAnsi="Verdana Pro Cond"/>
          <w:sz w:val="24"/>
          <w:szCs w:val="24"/>
        </w:rPr>
      </w:pPr>
      <w:r w:rsidRPr="00C51DC6">
        <w:rPr>
          <w:rFonts w:ascii="Verdana Pro Cond" w:hAnsi="Verdana Pro Cond"/>
          <w:sz w:val="24"/>
          <w:szCs w:val="24"/>
        </w:rPr>
        <w:t>When an employee is injured, their absence can disrupt workflow. Other team members may need to pick up additional duties, potentially leading to overtime costs or a decrease in overall efficiency.</w:t>
      </w:r>
    </w:p>
    <w:p w14:paraId="443C1165" w14:textId="77777777" w:rsidR="008276C4" w:rsidRPr="00C51DC6" w:rsidRDefault="008276C4" w:rsidP="008276C4">
      <w:pPr>
        <w:spacing w:after="0" w:line="240" w:lineRule="auto"/>
        <w:ind w:left="1440"/>
        <w:jc w:val="both"/>
        <w:rPr>
          <w:rFonts w:ascii="Verdana Pro Cond" w:hAnsi="Verdana Pro Cond"/>
          <w:sz w:val="24"/>
          <w:szCs w:val="24"/>
        </w:rPr>
      </w:pPr>
    </w:p>
    <w:p w14:paraId="0765BAFC" w14:textId="77777777" w:rsidR="00C51DC6" w:rsidRPr="00C51DC6" w:rsidRDefault="00C51DC6" w:rsidP="00C51DC6">
      <w:pPr>
        <w:numPr>
          <w:ilvl w:val="0"/>
          <w:numId w:val="27"/>
        </w:numPr>
        <w:spacing w:after="0" w:line="240" w:lineRule="auto"/>
        <w:jc w:val="both"/>
        <w:rPr>
          <w:rFonts w:ascii="Verdana Pro Cond" w:hAnsi="Verdana Pro Cond"/>
          <w:sz w:val="24"/>
          <w:szCs w:val="24"/>
        </w:rPr>
      </w:pPr>
      <w:r w:rsidRPr="00C51DC6">
        <w:rPr>
          <w:rFonts w:ascii="Verdana Pro Cond" w:hAnsi="Verdana Pro Cond"/>
          <w:b/>
          <w:bCs/>
          <w:sz w:val="24"/>
          <w:szCs w:val="24"/>
        </w:rPr>
        <w:t>Training and Onboarding Replacement Workers</w:t>
      </w:r>
    </w:p>
    <w:p w14:paraId="64C2F76A" w14:textId="77777777" w:rsidR="00C51DC6" w:rsidRDefault="00C51DC6" w:rsidP="00C51DC6">
      <w:pPr>
        <w:numPr>
          <w:ilvl w:val="1"/>
          <w:numId w:val="27"/>
        </w:numPr>
        <w:spacing w:after="0" w:line="240" w:lineRule="auto"/>
        <w:jc w:val="both"/>
        <w:rPr>
          <w:rFonts w:ascii="Verdana Pro Cond" w:hAnsi="Verdana Pro Cond"/>
          <w:sz w:val="24"/>
          <w:szCs w:val="24"/>
        </w:rPr>
      </w:pPr>
      <w:r w:rsidRPr="00C51DC6">
        <w:rPr>
          <w:rFonts w:ascii="Verdana Pro Cond" w:hAnsi="Verdana Pro Cond"/>
          <w:sz w:val="24"/>
          <w:szCs w:val="24"/>
        </w:rPr>
        <w:t>Hiring temporary or permanent replacements involves recruitment, training, and onboarding costs. This process consumes both time and resources, which can strain your HR team and managers.</w:t>
      </w:r>
    </w:p>
    <w:p w14:paraId="34565001" w14:textId="77777777" w:rsidR="008276C4" w:rsidRPr="00C51DC6" w:rsidRDefault="008276C4" w:rsidP="008276C4">
      <w:pPr>
        <w:spacing w:after="0" w:line="240" w:lineRule="auto"/>
        <w:ind w:left="1440"/>
        <w:jc w:val="both"/>
        <w:rPr>
          <w:rFonts w:ascii="Verdana Pro Cond" w:hAnsi="Verdana Pro Cond"/>
          <w:sz w:val="24"/>
          <w:szCs w:val="24"/>
        </w:rPr>
      </w:pPr>
    </w:p>
    <w:p w14:paraId="269A7B3F" w14:textId="77777777" w:rsidR="00C51DC6" w:rsidRPr="00C51DC6" w:rsidRDefault="00C51DC6" w:rsidP="00C51DC6">
      <w:pPr>
        <w:numPr>
          <w:ilvl w:val="0"/>
          <w:numId w:val="27"/>
        </w:numPr>
        <w:spacing w:after="0" w:line="240" w:lineRule="auto"/>
        <w:jc w:val="both"/>
        <w:rPr>
          <w:rFonts w:ascii="Verdana Pro Cond" w:hAnsi="Verdana Pro Cond"/>
          <w:sz w:val="24"/>
          <w:szCs w:val="24"/>
        </w:rPr>
      </w:pPr>
      <w:r w:rsidRPr="00C51DC6">
        <w:rPr>
          <w:rFonts w:ascii="Verdana Pro Cond" w:hAnsi="Verdana Pro Cond"/>
          <w:b/>
          <w:bCs/>
          <w:sz w:val="24"/>
          <w:szCs w:val="24"/>
        </w:rPr>
        <w:t>Employee Morale and Engagement</w:t>
      </w:r>
    </w:p>
    <w:p w14:paraId="0F76DC48" w14:textId="77777777" w:rsidR="00C51DC6" w:rsidRDefault="00C51DC6" w:rsidP="00C51DC6">
      <w:pPr>
        <w:numPr>
          <w:ilvl w:val="1"/>
          <w:numId w:val="27"/>
        </w:numPr>
        <w:spacing w:after="0" w:line="240" w:lineRule="auto"/>
        <w:jc w:val="both"/>
        <w:rPr>
          <w:rFonts w:ascii="Verdana Pro Cond" w:hAnsi="Verdana Pro Cond"/>
          <w:sz w:val="24"/>
          <w:szCs w:val="24"/>
        </w:rPr>
      </w:pPr>
      <w:r w:rsidRPr="00C51DC6">
        <w:rPr>
          <w:rFonts w:ascii="Verdana Pro Cond" w:hAnsi="Verdana Pro Cond"/>
          <w:sz w:val="24"/>
          <w:szCs w:val="24"/>
        </w:rPr>
        <w:t xml:space="preserve">Workplace injuries can </w:t>
      </w:r>
      <w:proofErr w:type="gramStart"/>
      <w:r w:rsidRPr="00C51DC6">
        <w:rPr>
          <w:rFonts w:ascii="Verdana Pro Cond" w:hAnsi="Verdana Pro Cond"/>
          <w:sz w:val="24"/>
          <w:szCs w:val="24"/>
        </w:rPr>
        <w:t>create</w:t>
      </w:r>
      <w:proofErr w:type="gramEnd"/>
      <w:r w:rsidRPr="00C51DC6">
        <w:rPr>
          <w:rFonts w:ascii="Verdana Pro Cond" w:hAnsi="Verdana Pro Cond"/>
          <w:sz w:val="24"/>
          <w:szCs w:val="24"/>
        </w:rPr>
        <w:t xml:space="preserve"> a ripple effect on employee morale. Colleagues may feel anxious about their own safety, leading to decreased engagement and higher turnover rates.</w:t>
      </w:r>
    </w:p>
    <w:p w14:paraId="5CD655BE" w14:textId="77777777" w:rsidR="008276C4" w:rsidRPr="00C51DC6" w:rsidRDefault="008276C4" w:rsidP="008276C4">
      <w:pPr>
        <w:spacing w:after="0" w:line="240" w:lineRule="auto"/>
        <w:ind w:left="1440"/>
        <w:jc w:val="both"/>
        <w:rPr>
          <w:rFonts w:ascii="Verdana Pro Cond" w:hAnsi="Verdana Pro Cond"/>
          <w:sz w:val="24"/>
          <w:szCs w:val="24"/>
        </w:rPr>
      </w:pPr>
    </w:p>
    <w:p w14:paraId="5DED7911" w14:textId="77777777" w:rsidR="00C51DC6" w:rsidRPr="00C51DC6" w:rsidRDefault="00C51DC6" w:rsidP="00C51DC6">
      <w:pPr>
        <w:numPr>
          <w:ilvl w:val="0"/>
          <w:numId w:val="27"/>
        </w:numPr>
        <w:spacing w:after="0" w:line="240" w:lineRule="auto"/>
        <w:jc w:val="both"/>
        <w:rPr>
          <w:rFonts w:ascii="Verdana Pro Cond" w:hAnsi="Verdana Pro Cond"/>
          <w:sz w:val="24"/>
          <w:szCs w:val="24"/>
        </w:rPr>
      </w:pPr>
      <w:r w:rsidRPr="00C51DC6">
        <w:rPr>
          <w:rFonts w:ascii="Verdana Pro Cond" w:hAnsi="Verdana Pro Cond"/>
          <w:b/>
          <w:bCs/>
          <w:sz w:val="24"/>
          <w:szCs w:val="24"/>
        </w:rPr>
        <w:t>Administrative Overheads</w:t>
      </w:r>
    </w:p>
    <w:p w14:paraId="7A4A62E1" w14:textId="77777777" w:rsidR="00C51DC6" w:rsidRDefault="00C51DC6" w:rsidP="00C51DC6">
      <w:pPr>
        <w:numPr>
          <w:ilvl w:val="1"/>
          <w:numId w:val="27"/>
        </w:numPr>
        <w:spacing w:after="0" w:line="240" w:lineRule="auto"/>
        <w:jc w:val="both"/>
        <w:rPr>
          <w:rFonts w:ascii="Verdana Pro Cond" w:hAnsi="Verdana Pro Cond"/>
          <w:sz w:val="24"/>
          <w:szCs w:val="24"/>
        </w:rPr>
      </w:pPr>
      <w:r w:rsidRPr="00C51DC6">
        <w:rPr>
          <w:rFonts w:ascii="Verdana Pro Cond" w:hAnsi="Verdana Pro Cond"/>
          <w:sz w:val="24"/>
          <w:szCs w:val="24"/>
        </w:rPr>
        <w:t>Handling claims involves significant administrative work, from reporting the incident to managing compliance and coordinating with insurance providers. These tasks can burden your HR and administrative staff.</w:t>
      </w:r>
    </w:p>
    <w:p w14:paraId="2AF2CE17" w14:textId="77777777" w:rsidR="008276C4" w:rsidRPr="00C51DC6" w:rsidRDefault="008276C4" w:rsidP="008276C4">
      <w:pPr>
        <w:spacing w:after="0" w:line="240" w:lineRule="auto"/>
        <w:ind w:left="1440"/>
        <w:jc w:val="both"/>
        <w:rPr>
          <w:rFonts w:ascii="Verdana Pro Cond" w:hAnsi="Verdana Pro Cond"/>
          <w:sz w:val="24"/>
          <w:szCs w:val="24"/>
        </w:rPr>
      </w:pPr>
    </w:p>
    <w:p w14:paraId="12C04C8D" w14:textId="77777777" w:rsidR="00C51DC6" w:rsidRPr="00C51DC6" w:rsidRDefault="00C51DC6" w:rsidP="00C51DC6">
      <w:pPr>
        <w:numPr>
          <w:ilvl w:val="0"/>
          <w:numId w:val="27"/>
        </w:numPr>
        <w:spacing w:after="0" w:line="240" w:lineRule="auto"/>
        <w:jc w:val="both"/>
        <w:rPr>
          <w:rFonts w:ascii="Verdana Pro Cond" w:hAnsi="Verdana Pro Cond"/>
          <w:sz w:val="24"/>
          <w:szCs w:val="24"/>
        </w:rPr>
      </w:pPr>
      <w:r w:rsidRPr="00C51DC6">
        <w:rPr>
          <w:rFonts w:ascii="Verdana Pro Cond" w:hAnsi="Verdana Pro Cond"/>
          <w:b/>
          <w:bCs/>
          <w:sz w:val="24"/>
          <w:szCs w:val="24"/>
        </w:rPr>
        <w:t>Reputation and Client Confidence</w:t>
      </w:r>
    </w:p>
    <w:p w14:paraId="7645659B" w14:textId="77777777" w:rsidR="00C51DC6" w:rsidRDefault="00C51DC6" w:rsidP="00C51DC6">
      <w:pPr>
        <w:numPr>
          <w:ilvl w:val="1"/>
          <w:numId w:val="27"/>
        </w:numPr>
        <w:spacing w:after="0" w:line="240" w:lineRule="auto"/>
        <w:jc w:val="both"/>
        <w:rPr>
          <w:rFonts w:ascii="Verdana Pro Cond" w:hAnsi="Verdana Pro Cond"/>
          <w:sz w:val="24"/>
          <w:szCs w:val="24"/>
        </w:rPr>
      </w:pPr>
      <w:r w:rsidRPr="00C51DC6">
        <w:rPr>
          <w:rFonts w:ascii="Verdana Pro Cond" w:hAnsi="Verdana Pro Cond"/>
          <w:sz w:val="24"/>
          <w:szCs w:val="24"/>
        </w:rPr>
        <w:t xml:space="preserve">A workplace injury can damage your organization’s reputation, especially if it’s perceived </w:t>
      </w:r>
      <w:proofErr w:type="gramStart"/>
      <w:r w:rsidRPr="00C51DC6">
        <w:rPr>
          <w:rFonts w:ascii="Verdana Pro Cond" w:hAnsi="Verdana Pro Cond"/>
          <w:sz w:val="24"/>
          <w:szCs w:val="24"/>
        </w:rPr>
        <w:t>as a result of</w:t>
      </w:r>
      <w:proofErr w:type="gramEnd"/>
      <w:r w:rsidRPr="00C51DC6">
        <w:rPr>
          <w:rFonts w:ascii="Verdana Pro Cond" w:hAnsi="Verdana Pro Cond"/>
          <w:sz w:val="24"/>
          <w:szCs w:val="24"/>
        </w:rPr>
        <w:t xml:space="preserve"> negligence. This could </w:t>
      </w:r>
      <w:proofErr w:type="gramStart"/>
      <w:r w:rsidRPr="00C51DC6">
        <w:rPr>
          <w:rFonts w:ascii="Verdana Pro Cond" w:hAnsi="Verdana Pro Cond"/>
          <w:sz w:val="24"/>
          <w:szCs w:val="24"/>
        </w:rPr>
        <w:t>impact</w:t>
      </w:r>
      <w:proofErr w:type="gramEnd"/>
      <w:r w:rsidRPr="00C51DC6">
        <w:rPr>
          <w:rFonts w:ascii="Verdana Pro Cond" w:hAnsi="Verdana Pro Cond"/>
          <w:sz w:val="24"/>
          <w:szCs w:val="24"/>
        </w:rPr>
        <w:t xml:space="preserve"> client trust and future business opportunities.</w:t>
      </w:r>
    </w:p>
    <w:p w14:paraId="0840E6FF" w14:textId="77777777" w:rsidR="008276C4" w:rsidRPr="00C51DC6" w:rsidRDefault="008276C4" w:rsidP="008276C4">
      <w:pPr>
        <w:spacing w:after="0" w:line="240" w:lineRule="auto"/>
        <w:ind w:left="1440"/>
        <w:jc w:val="both"/>
        <w:rPr>
          <w:rFonts w:ascii="Verdana Pro Cond" w:hAnsi="Verdana Pro Cond"/>
          <w:sz w:val="24"/>
          <w:szCs w:val="24"/>
        </w:rPr>
      </w:pPr>
    </w:p>
    <w:p w14:paraId="5F57E7D6" w14:textId="77777777" w:rsidR="00C51DC6" w:rsidRPr="00C51DC6" w:rsidRDefault="00C51DC6" w:rsidP="00C51DC6">
      <w:pPr>
        <w:numPr>
          <w:ilvl w:val="0"/>
          <w:numId w:val="27"/>
        </w:numPr>
        <w:spacing w:after="0" w:line="240" w:lineRule="auto"/>
        <w:jc w:val="both"/>
        <w:rPr>
          <w:rFonts w:ascii="Verdana Pro Cond" w:hAnsi="Verdana Pro Cond"/>
          <w:sz w:val="24"/>
          <w:szCs w:val="24"/>
        </w:rPr>
      </w:pPr>
      <w:r w:rsidRPr="00C51DC6">
        <w:rPr>
          <w:rFonts w:ascii="Verdana Pro Cond" w:hAnsi="Verdana Pro Cond"/>
          <w:b/>
          <w:bCs/>
          <w:sz w:val="24"/>
          <w:szCs w:val="24"/>
        </w:rPr>
        <w:t>Legal and Compliance Costs</w:t>
      </w:r>
    </w:p>
    <w:p w14:paraId="4A65F8C0" w14:textId="77777777" w:rsidR="00C51DC6" w:rsidRDefault="00C51DC6" w:rsidP="00C51DC6">
      <w:pPr>
        <w:numPr>
          <w:ilvl w:val="1"/>
          <w:numId w:val="27"/>
        </w:numPr>
        <w:spacing w:after="0" w:line="240" w:lineRule="auto"/>
        <w:jc w:val="both"/>
        <w:rPr>
          <w:rFonts w:ascii="Verdana Pro Cond" w:hAnsi="Verdana Pro Cond"/>
          <w:sz w:val="24"/>
          <w:szCs w:val="24"/>
        </w:rPr>
      </w:pPr>
      <w:r w:rsidRPr="00C51DC6">
        <w:rPr>
          <w:rFonts w:ascii="Verdana Pro Cond" w:hAnsi="Verdana Pro Cond"/>
          <w:sz w:val="24"/>
          <w:szCs w:val="24"/>
        </w:rPr>
        <w:t>Even if a claim doesn’t lead to a lawsuit, legal consultations and ensuring regulatory compliance can incur additional expenses.</w:t>
      </w:r>
    </w:p>
    <w:p w14:paraId="365AEB83" w14:textId="77777777" w:rsidR="00C64F81" w:rsidRPr="00C51DC6" w:rsidRDefault="00C64F81" w:rsidP="00C64F81">
      <w:pPr>
        <w:spacing w:after="0" w:line="240" w:lineRule="auto"/>
        <w:ind w:left="1440"/>
        <w:jc w:val="both"/>
        <w:rPr>
          <w:rFonts w:ascii="Verdana Pro Cond" w:hAnsi="Verdana Pro Cond"/>
          <w:sz w:val="24"/>
          <w:szCs w:val="24"/>
        </w:rPr>
      </w:pPr>
    </w:p>
    <w:p w14:paraId="4504A8D4" w14:textId="77777777" w:rsidR="00C51DC6" w:rsidRPr="00C51DC6" w:rsidRDefault="00C51DC6" w:rsidP="00C51DC6">
      <w:pPr>
        <w:spacing w:after="0" w:line="240" w:lineRule="auto"/>
        <w:jc w:val="both"/>
        <w:rPr>
          <w:rFonts w:ascii="Verdana Pro Cond" w:hAnsi="Verdana Pro Cond"/>
          <w:b/>
          <w:bCs/>
          <w:sz w:val="24"/>
          <w:szCs w:val="24"/>
        </w:rPr>
      </w:pPr>
      <w:r w:rsidRPr="00C51DC6">
        <w:rPr>
          <w:rFonts w:ascii="Verdana Pro Cond" w:hAnsi="Verdana Pro Cond"/>
          <w:b/>
          <w:bCs/>
          <w:sz w:val="24"/>
          <w:szCs w:val="24"/>
        </w:rPr>
        <w:t>Quantifying the Impact of Soft Costs</w:t>
      </w:r>
    </w:p>
    <w:p w14:paraId="5ECDA701" w14:textId="77777777" w:rsidR="00C51DC6" w:rsidRDefault="00C51DC6" w:rsidP="00C51DC6">
      <w:pPr>
        <w:spacing w:after="0" w:line="240" w:lineRule="auto"/>
        <w:jc w:val="both"/>
        <w:rPr>
          <w:rFonts w:ascii="Verdana Pro Cond" w:hAnsi="Verdana Pro Cond"/>
          <w:sz w:val="24"/>
          <w:szCs w:val="24"/>
        </w:rPr>
      </w:pPr>
      <w:r w:rsidRPr="00C51DC6">
        <w:rPr>
          <w:rFonts w:ascii="Verdana Pro Cond" w:hAnsi="Verdana Pro Cond"/>
          <w:sz w:val="24"/>
          <w:szCs w:val="24"/>
        </w:rPr>
        <w:t>Though soft costs are harder to measure than direct costs, they often exceed them. Studies estimate that for every dollar of direct costs, businesses incur an additional $2 to $4 in indirect expenses. For example, if a claim costs $10,000 in medical and wage benefits, the total cost could rise to $30,000 to $50,000 when soft costs are factored in.</w:t>
      </w:r>
    </w:p>
    <w:p w14:paraId="5084B3A7" w14:textId="77777777" w:rsidR="00C51DC6" w:rsidRPr="00C51DC6" w:rsidRDefault="00C51DC6" w:rsidP="00C51DC6">
      <w:pPr>
        <w:spacing w:after="0" w:line="240" w:lineRule="auto"/>
        <w:jc w:val="both"/>
        <w:rPr>
          <w:rFonts w:ascii="Verdana Pro Cond" w:hAnsi="Verdana Pro Cond"/>
          <w:sz w:val="24"/>
          <w:szCs w:val="24"/>
        </w:rPr>
      </w:pPr>
    </w:p>
    <w:p w14:paraId="128CB0FA" w14:textId="77777777" w:rsidR="00C51DC6" w:rsidRPr="00C51DC6" w:rsidRDefault="00C51DC6" w:rsidP="00C51DC6">
      <w:pPr>
        <w:spacing w:after="0" w:line="240" w:lineRule="auto"/>
        <w:jc w:val="both"/>
        <w:rPr>
          <w:rFonts w:ascii="Verdana Pro Cond" w:hAnsi="Verdana Pro Cond"/>
          <w:b/>
          <w:bCs/>
          <w:sz w:val="24"/>
          <w:szCs w:val="24"/>
        </w:rPr>
      </w:pPr>
      <w:r w:rsidRPr="00C51DC6">
        <w:rPr>
          <w:rFonts w:ascii="Verdana Pro Cond" w:hAnsi="Verdana Pro Cond"/>
          <w:b/>
          <w:bCs/>
          <w:sz w:val="24"/>
          <w:szCs w:val="24"/>
        </w:rPr>
        <w:t>Mitigating the Soft Costs of Workers’ Compensation Claims</w:t>
      </w:r>
    </w:p>
    <w:p w14:paraId="3A6E119B" w14:textId="77777777" w:rsidR="00C51DC6" w:rsidRPr="00C51DC6" w:rsidRDefault="00C51DC6" w:rsidP="00C51DC6">
      <w:pPr>
        <w:numPr>
          <w:ilvl w:val="0"/>
          <w:numId w:val="28"/>
        </w:numPr>
        <w:spacing w:after="0" w:line="240" w:lineRule="auto"/>
        <w:jc w:val="both"/>
        <w:rPr>
          <w:rFonts w:ascii="Verdana Pro Cond" w:hAnsi="Verdana Pro Cond"/>
          <w:sz w:val="24"/>
          <w:szCs w:val="24"/>
        </w:rPr>
      </w:pPr>
      <w:r w:rsidRPr="00C51DC6">
        <w:rPr>
          <w:rFonts w:ascii="Verdana Pro Cond" w:hAnsi="Verdana Pro Cond"/>
          <w:b/>
          <w:bCs/>
          <w:sz w:val="24"/>
          <w:szCs w:val="24"/>
        </w:rPr>
        <w:t>Proactive Safety Programs</w:t>
      </w:r>
    </w:p>
    <w:p w14:paraId="2BA63649" w14:textId="77777777" w:rsidR="00C51DC6" w:rsidRDefault="00C51DC6" w:rsidP="00C51DC6">
      <w:pPr>
        <w:numPr>
          <w:ilvl w:val="1"/>
          <w:numId w:val="28"/>
        </w:numPr>
        <w:spacing w:after="0" w:line="240" w:lineRule="auto"/>
        <w:jc w:val="both"/>
        <w:rPr>
          <w:rFonts w:ascii="Verdana Pro Cond" w:hAnsi="Verdana Pro Cond"/>
          <w:sz w:val="24"/>
          <w:szCs w:val="24"/>
        </w:rPr>
      </w:pPr>
      <w:r w:rsidRPr="00C51DC6">
        <w:rPr>
          <w:rFonts w:ascii="Verdana Pro Cond" w:hAnsi="Verdana Pro Cond"/>
          <w:sz w:val="24"/>
          <w:szCs w:val="24"/>
        </w:rPr>
        <w:t>Investing in robust safety training and regular workplace audits can prevent accidents and reduce the likelihood of claims.</w:t>
      </w:r>
    </w:p>
    <w:p w14:paraId="07E6DB0B" w14:textId="77777777" w:rsidR="008276C4" w:rsidRPr="00C51DC6" w:rsidRDefault="008276C4" w:rsidP="008276C4">
      <w:pPr>
        <w:spacing w:after="0" w:line="240" w:lineRule="auto"/>
        <w:ind w:left="1440"/>
        <w:jc w:val="both"/>
        <w:rPr>
          <w:rFonts w:ascii="Verdana Pro Cond" w:hAnsi="Verdana Pro Cond"/>
          <w:sz w:val="24"/>
          <w:szCs w:val="24"/>
        </w:rPr>
      </w:pPr>
    </w:p>
    <w:p w14:paraId="227D533B" w14:textId="77777777" w:rsidR="00C51DC6" w:rsidRPr="00C51DC6" w:rsidRDefault="00C51DC6" w:rsidP="00C51DC6">
      <w:pPr>
        <w:numPr>
          <w:ilvl w:val="0"/>
          <w:numId w:val="28"/>
        </w:numPr>
        <w:spacing w:after="0" w:line="240" w:lineRule="auto"/>
        <w:jc w:val="both"/>
        <w:rPr>
          <w:rFonts w:ascii="Verdana Pro Cond" w:hAnsi="Verdana Pro Cond"/>
          <w:sz w:val="24"/>
          <w:szCs w:val="24"/>
        </w:rPr>
      </w:pPr>
      <w:r w:rsidRPr="00C51DC6">
        <w:rPr>
          <w:rFonts w:ascii="Verdana Pro Cond" w:hAnsi="Verdana Pro Cond"/>
          <w:b/>
          <w:bCs/>
          <w:sz w:val="24"/>
          <w:szCs w:val="24"/>
        </w:rPr>
        <w:t>Effective Return-to-Work Programs</w:t>
      </w:r>
    </w:p>
    <w:p w14:paraId="3CEEC790" w14:textId="77777777" w:rsidR="00C51DC6" w:rsidRDefault="00C51DC6" w:rsidP="00C51DC6">
      <w:pPr>
        <w:numPr>
          <w:ilvl w:val="1"/>
          <w:numId w:val="28"/>
        </w:numPr>
        <w:spacing w:after="0" w:line="240" w:lineRule="auto"/>
        <w:jc w:val="both"/>
        <w:rPr>
          <w:rFonts w:ascii="Verdana Pro Cond" w:hAnsi="Verdana Pro Cond"/>
          <w:sz w:val="24"/>
          <w:szCs w:val="24"/>
        </w:rPr>
      </w:pPr>
      <w:r w:rsidRPr="00C51DC6">
        <w:rPr>
          <w:rFonts w:ascii="Verdana Pro Cond" w:hAnsi="Verdana Pro Cond"/>
          <w:sz w:val="24"/>
          <w:szCs w:val="24"/>
        </w:rPr>
        <w:t xml:space="preserve">Developing a structured return-to-work program can help injured </w:t>
      </w:r>
      <w:proofErr w:type="gramStart"/>
      <w:r w:rsidRPr="00C51DC6">
        <w:rPr>
          <w:rFonts w:ascii="Verdana Pro Cond" w:hAnsi="Verdana Pro Cond"/>
          <w:sz w:val="24"/>
          <w:szCs w:val="24"/>
        </w:rPr>
        <w:t>employees</w:t>
      </w:r>
      <w:proofErr w:type="gramEnd"/>
      <w:r w:rsidRPr="00C51DC6">
        <w:rPr>
          <w:rFonts w:ascii="Verdana Pro Cond" w:hAnsi="Verdana Pro Cond"/>
          <w:sz w:val="24"/>
          <w:szCs w:val="24"/>
        </w:rPr>
        <w:t xml:space="preserve"> transition back to their roles more quickly, minimizing lost productivity.</w:t>
      </w:r>
    </w:p>
    <w:p w14:paraId="1743153D" w14:textId="77777777" w:rsidR="008276C4" w:rsidRPr="00C51DC6" w:rsidRDefault="008276C4" w:rsidP="008276C4">
      <w:pPr>
        <w:spacing w:after="0" w:line="240" w:lineRule="auto"/>
        <w:ind w:left="1440"/>
        <w:jc w:val="both"/>
        <w:rPr>
          <w:rFonts w:ascii="Verdana Pro Cond" w:hAnsi="Verdana Pro Cond"/>
          <w:sz w:val="24"/>
          <w:szCs w:val="24"/>
        </w:rPr>
      </w:pPr>
    </w:p>
    <w:p w14:paraId="2F6AC3F1" w14:textId="77777777" w:rsidR="00C51DC6" w:rsidRPr="00C51DC6" w:rsidRDefault="00C51DC6" w:rsidP="00C51DC6">
      <w:pPr>
        <w:numPr>
          <w:ilvl w:val="0"/>
          <w:numId w:val="28"/>
        </w:numPr>
        <w:spacing w:after="0" w:line="240" w:lineRule="auto"/>
        <w:jc w:val="both"/>
        <w:rPr>
          <w:rFonts w:ascii="Verdana Pro Cond" w:hAnsi="Verdana Pro Cond"/>
          <w:sz w:val="24"/>
          <w:szCs w:val="24"/>
        </w:rPr>
      </w:pPr>
      <w:r w:rsidRPr="00C51DC6">
        <w:rPr>
          <w:rFonts w:ascii="Verdana Pro Cond" w:hAnsi="Verdana Pro Cond"/>
          <w:b/>
          <w:bCs/>
          <w:sz w:val="24"/>
          <w:szCs w:val="24"/>
        </w:rPr>
        <w:t>Strong Communication Channels</w:t>
      </w:r>
    </w:p>
    <w:p w14:paraId="2DEBCC38" w14:textId="77777777" w:rsidR="00C51DC6" w:rsidRDefault="00C51DC6" w:rsidP="00C51DC6">
      <w:pPr>
        <w:numPr>
          <w:ilvl w:val="1"/>
          <w:numId w:val="28"/>
        </w:numPr>
        <w:spacing w:after="0" w:line="240" w:lineRule="auto"/>
        <w:jc w:val="both"/>
        <w:rPr>
          <w:rFonts w:ascii="Verdana Pro Cond" w:hAnsi="Verdana Pro Cond"/>
          <w:sz w:val="24"/>
          <w:szCs w:val="24"/>
        </w:rPr>
      </w:pPr>
      <w:r w:rsidRPr="00C51DC6">
        <w:rPr>
          <w:rFonts w:ascii="Verdana Pro Cond" w:hAnsi="Verdana Pro Cond"/>
          <w:sz w:val="24"/>
          <w:szCs w:val="24"/>
        </w:rPr>
        <w:t>Clear communication about safety protocols and the importance of reporting hazards can foster a culture of safety and transparency.</w:t>
      </w:r>
    </w:p>
    <w:p w14:paraId="26A645D1" w14:textId="77777777" w:rsidR="008276C4" w:rsidRPr="00C51DC6" w:rsidRDefault="008276C4" w:rsidP="008276C4">
      <w:pPr>
        <w:spacing w:after="0" w:line="240" w:lineRule="auto"/>
        <w:ind w:left="1440"/>
        <w:jc w:val="both"/>
        <w:rPr>
          <w:rFonts w:ascii="Verdana Pro Cond" w:hAnsi="Verdana Pro Cond"/>
          <w:sz w:val="24"/>
          <w:szCs w:val="24"/>
        </w:rPr>
      </w:pPr>
    </w:p>
    <w:p w14:paraId="4A0647C0" w14:textId="77777777" w:rsidR="00C51DC6" w:rsidRPr="00C51DC6" w:rsidRDefault="00C51DC6" w:rsidP="00C51DC6">
      <w:pPr>
        <w:numPr>
          <w:ilvl w:val="0"/>
          <w:numId w:val="28"/>
        </w:numPr>
        <w:spacing w:after="0" w:line="240" w:lineRule="auto"/>
        <w:jc w:val="both"/>
        <w:rPr>
          <w:rFonts w:ascii="Verdana Pro Cond" w:hAnsi="Verdana Pro Cond"/>
          <w:sz w:val="24"/>
          <w:szCs w:val="24"/>
        </w:rPr>
      </w:pPr>
      <w:r w:rsidRPr="00C51DC6">
        <w:rPr>
          <w:rFonts w:ascii="Verdana Pro Cond" w:hAnsi="Verdana Pro Cond"/>
          <w:b/>
          <w:bCs/>
          <w:sz w:val="24"/>
          <w:szCs w:val="24"/>
        </w:rPr>
        <w:t>Employee Wellness Initiatives</w:t>
      </w:r>
    </w:p>
    <w:p w14:paraId="6DFB6E8F" w14:textId="77777777" w:rsidR="00C51DC6" w:rsidRDefault="00C51DC6" w:rsidP="00C51DC6">
      <w:pPr>
        <w:numPr>
          <w:ilvl w:val="1"/>
          <w:numId w:val="28"/>
        </w:numPr>
        <w:spacing w:after="0" w:line="240" w:lineRule="auto"/>
        <w:jc w:val="both"/>
        <w:rPr>
          <w:rFonts w:ascii="Verdana Pro Cond" w:hAnsi="Verdana Pro Cond"/>
          <w:sz w:val="24"/>
          <w:szCs w:val="24"/>
        </w:rPr>
      </w:pPr>
      <w:r w:rsidRPr="00C51DC6">
        <w:rPr>
          <w:rFonts w:ascii="Verdana Pro Cond" w:hAnsi="Verdana Pro Cond"/>
          <w:sz w:val="24"/>
          <w:szCs w:val="24"/>
        </w:rPr>
        <w:t>Promoting overall employee health and well-being can reduce workplace injuries and illnesses, leading to fewer claims.</w:t>
      </w:r>
    </w:p>
    <w:p w14:paraId="1BFB498D" w14:textId="77777777" w:rsidR="008276C4" w:rsidRPr="00C51DC6" w:rsidRDefault="008276C4" w:rsidP="008276C4">
      <w:pPr>
        <w:spacing w:after="0" w:line="240" w:lineRule="auto"/>
        <w:ind w:left="1440"/>
        <w:jc w:val="both"/>
        <w:rPr>
          <w:rFonts w:ascii="Verdana Pro Cond" w:hAnsi="Verdana Pro Cond"/>
          <w:sz w:val="24"/>
          <w:szCs w:val="24"/>
        </w:rPr>
      </w:pPr>
    </w:p>
    <w:p w14:paraId="61CD4DAC" w14:textId="77777777" w:rsidR="00C51DC6" w:rsidRPr="00C51DC6" w:rsidRDefault="00C51DC6" w:rsidP="00C51DC6">
      <w:pPr>
        <w:numPr>
          <w:ilvl w:val="0"/>
          <w:numId w:val="28"/>
        </w:numPr>
        <w:spacing w:after="0" w:line="240" w:lineRule="auto"/>
        <w:jc w:val="both"/>
        <w:rPr>
          <w:rFonts w:ascii="Verdana Pro Cond" w:hAnsi="Verdana Pro Cond"/>
          <w:sz w:val="24"/>
          <w:szCs w:val="24"/>
        </w:rPr>
      </w:pPr>
      <w:r w:rsidRPr="00C51DC6">
        <w:rPr>
          <w:rFonts w:ascii="Verdana Pro Cond" w:hAnsi="Verdana Pro Cond"/>
          <w:b/>
          <w:bCs/>
          <w:sz w:val="24"/>
          <w:szCs w:val="24"/>
        </w:rPr>
        <w:t>Partnering with Experts</w:t>
      </w:r>
    </w:p>
    <w:p w14:paraId="1C29A4B7" w14:textId="77777777" w:rsidR="00C51DC6" w:rsidRDefault="00C51DC6" w:rsidP="00C51DC6">
      <w:pPr>
        <w:numPr>
          <w:ilvl w:val="1"/>
          <w:numId w:val="28"/>
        </w:numPr>
        <w:spacing w:after="0" w:line="240" w:lineRule="auto"/>
        <w:jc w:val="both"/>
        <w:rPr>
          <w:rFonts w:ascii="Verdana Pro Cond" w:hAnsi="Verdana Pro Cond"/>
          <w:sz w:val="24"/>
          <w:szCs w:val="24"/>
        </w:rPr>
      </w:pPr>
      <w:r w:rsidRPr="00C51DC6">
        <w:rPr>
          <w:rFonts w:ascii="Verdana Pro Cond" w:hAnsi="Verdana Pro Cond"/>
          <w:sz w:val="24"/>
          <w:szCs w:val="24"/>
        </w:rPr>
        <w:t>Collaborating with experienced risk management professionals can help identify hidden vulnerabilities and implement cost-effective solutions.</w:t>
      </w:r>
    </w:p>
    <w:p w14:paraId="3CCF7361" w14:textId="77777777" w:rsidR="00C64F81" w:rsidRPr="00C51DC6" w:rsidRDefault="00C64F81" w:rsidP="00C64F81">
      <w:pPr>
        <w:spacing w:after="0" w:line="240" w:lineRule="auto"/>
        <w:ind w:left="1440"/>
        <w:jc w:val="both"/>
        <w:rPr>
          <w:rFonts w:ascii="Verdana Pro Cond" w:hAnsi="Verdana Pro Cond"/>
          <w:sz w:val="24"/>
          <w:szCs w:val="24"/>
        </w:rPr>
      </w:pPr>
    </w:p>
    <w:p w14:paraId="04A0C32C" w14:textId="77777777" w:rsidR="00C51DC6" w:rsidRPr="00C51DC6" w:rsidRDefault="00C51DC6" w:rsidP="00C51DC6">
      <w:pPr>
        <w:spacing w:after="0" w:line="240" w:lineRule="auto"/>
        <w:jc w:val="both"/>
        <w:rPr>
          <w:rFonts w:ascii="Verdana Pro Cond" w:hAnsi="Verdana Pro Cond"/>
          <w:b/>
          <w:bCs/>
          <w:sz w:val="24"/>
          <w:szCs w:val="24"/>
        </w:rPr>
      </w:pPr>
      <w:r w:rsidRPr="00C51DC6">
        <w:rPr>
          <w:rFonts w:ascii="Verdana Pro Cond" w:hAnsi="Verdana Pro Cond"/>
          <w:b/>
          <w:bCs/>
          <w:sz w:val="24"/>
          <w:szCs w:val="24"/>
        </w:rPr>
        <w:t>Final Thoughts</w:t>
      </w:r>
    </w:p>
    <w:p w14:paraId="266C156D" w14:textId="0F7C3212" w:rsidR="00C51DC6" w:rsidRPr="00C51DC6" w:rsidRDefault="00C51DC6" w:rsidP="00C51DC6">
      <w:pPr>
        <w:spacing w:after="0" w:line="240" w:lineRule="auto"/>
        <w:jc w:val="both"/>
        <w:rPr>
          <w:rFonts w:ascii="Verdana Pro Cond" w:hAnsi="Verdana Pro Cond"/>
          <w:sz w:val="24"/>
          <w:szCs w:val="24"/>
        </w:rPr>
      </w:pPr>
      <w:r w:rsidRPr="00C51DC6">
        <w:rPr>
          <w:rFonts w:ascii="Verdana Pro Cond" w:hAnsi="Verdana Pro Cond"/>
          <w:sz w:val="24"/>
          <w:szCs w:val="24"/>
        </w:rPr>
        <w:t>The soft costs of workers’ compensation claims can take a significant toll on a</w:t>
      </w:r>
      <w:r w:rsidR="005B2EF9">
        <w:rPr>
          <w:rFonts w:ascii="Verdana Pro Cond" w:hAnsi="Verdana Pro Cond"/>
          <w:sz w:val="24"/>
          <w:szCs w:val="24"/>
        </w:rPr>
        <w:t>n or</w:t>
      </w:r>
      <w:r w:rsidR="0073067E">
        <w:rPr>
          <w:rFonts w:ascii="Verdana Pro Cond" w:hAnsi="Verdana Pro Cond"/>
          <w:sz w:val="24"/>
          <w:szCs w:val="24"/>
        </w:rPr>
        <w:t>ga</w:t>
      </w:r>
      <w:r w:rsidR="005B2EF9">
        <w:rPr>
          <w:rFonts w:ascii="Verdana Pro Cond" w:hAnsi="Verdana Pro Cond"/>
          <w:sz w:val="24"/>
          <w:szCs w:val="24"/>
        </w:rPr>
        <w:t>nization</w:t>
      </w:r>
      <w:r w:rsidRPr="00C51DC6">
        <w:rPr>
          <w:rFonts w:ascii="Verdana Pro Cond" w:hAnsi="Verdana Pro Cond"/>
          <w:sz w:val="24"/>
          <w:szCs w:val="24"/>
        </w:rPr>
        <w:t xml:space="preserve">, often outweighing the direct expenses. By recognizing and addressing these hidden costs, organizations can better protect </w:t>
      </w:r>
      <w:r w:rsidR="000976C1">
        <w:rPr>
          <w:rFonts w:ascii="Verdana Pro Cond" w:hAnsi="Verdana Pro Cond"/>
          <w:sz w:val="24"/>
          <w:szCs w:val="24"/>
        </w:rPr>
        <w:t xml:space="preserve">both </w:t>
      </w:r>
      <w:r w:rsidRPr="00C51DC6">
        <w:rPr>
          <w:rFonts w:ascii="Verdana Pro Cond" w:hAnsi="Verdana Pro Cond"/>
          <w:sz w:val="24"/>
          <w:szCs w:val="24"/>
        </w:rPr>
        <w:t>their workforce and bottom line. Ultimately, a proactive approach to safety and employee well-being is the most effective way to minimize direct and soft costs associated with workplace injuries.</w:t>
      </w:r>
    </w:p>
    <w:p w14:paraId="54854277" w14:textId="77777777" w:rsidR="006C14ED" w:rsidRPr="006C5F55" w:rsidRDefault="006C14ED" w:rsidP="00E92178">
      <w:pPr>
        <w:spacing w:after="0" w:line="240" w:lineRule="auto"/>
        <w:jc w:val="both"/>
        <w:rPr>
          <w:rFonts w:ascii="Verdana Pro Cond" w:hAnsi="Verdana Pro Cond"/>
          <w:sz w:val="24"/>
          <w:szCs w:val="24"/>
        </w:rPr>
      </w:pPr>
    </w:p>
    <w:p w14:paraId="003C2132" w14:textId="77777777" w:rsidR="006C14ED" w:rsidRPr="006C5F55" w:rsidRDefault="006C14ED" w:rsidP="00E92178">
      <w:pPr>
        <w:spacing w:after="0" w:line="240" w:lineRule="auto"/>
        <w:jc w:val="both"/>
        <w:rPr>
          <w:rFonts w:ascii="Verdana Pro Cond" w:hAnsi="Verdana Pro Cond"/>
          <w:sz w:val="24"/>
          <w:szCs w:val="24"/>
        </w:rPr>
      </w:pPr>
    </w:p>
    <w:p w14:paraId="31611095" w14:textId="23FCF79A" w:rsidR="00417D79" w:rsidRPr="00C51DC6" w:rsidRDefault="00417D79" w:rsidP="00C51DC6">
      <w:pPr>
        <w:spacing w:after="0" w:line="240" w:lineRule="auto"/>
        <w:jc w:val="center"/>
        <w:rPr>
          <w:rFonts w:ascii="Verdana Pro Cond" w:hAnsi="Verdana Pro Cond"/>
        </w:rPr>
      </w:pPr>
      <w:r w:rsidRPr="00C51DC6">
        <w:rPr>
          <w:rFonts w:ascii="Verdana Pro Cond" w:hAnsi="Verdana Pro Cond"/>
        </w:rPr>
        <w:t>Ascent Insurance Solutions</w:t>
      </w:r>
    </w:p>
    <w:p w14:paraId="15AF03CB" w14:textId="487D3F41" w:rsidR="00417D79" w:rsidRPr="00C51DC6" w:rsidRDefault="00417D79" w:rsidP="00C51DC6">
      <w:pPr>
        <w:spacing w:after="0" w:line="240" w:lineRule="auto"/>
        <w:jc w:val="center"/>
        <w:rPr>
          <w:rFonts w:ascii="Verdana Pro Cond" w:hAnsi="Verdana Pro Cond"/>
        </w:rPr>
      </w:pPr>
      <w:r w:rsidRPr="00C51DC6">
        <w:rPr>
          <w:rFonts w:ascii="Verdana Pro Cond" w:hAnsi="Verdana Pro Cond"/>
        </w:rPr>
        <w:t>(720) 672-9774</w:t>
      </w:r>
    </w:p>
    <w:p w14:paraId="2543CBDB" w14:textId="546BA3C0" w:rsidR="00693D52" w:rsidRPr="00C51DC6" w:rsidRDefault="00417D79" w:rsidP="00C51DC6">
      <w:pPr>
        <w:spacing w:after="0" w:line="240" w:lineRule="auto"/>
        <w:jc w:val="center"/>
        <w:rPr>
          <w:rFonts w:ascii="Verdana Pro Cond" w:hAnsi="Verdana Pro Cond"/>
        </w:rPr>
      </w:pPr>
      <w:r w:rsidRPr="00C51DC6">
        <w:rPr>
          <w:rFonts w:ascii="Verdana Pro Cond" w:hAnsi="Verdana Pro Cond"/>
        </w:rPr>
        <w:t>info@ascent-insurance.com</w:t>
      </w:r>
    </w:p>
    <w:sectPr w:rsidR="00693D52" w:rsidRPr="00C51DC6" w:rsidSect="00210683">
      <w:headerReference w:type="first" r:id="rId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3B03" w14:textId="77777777" w:rsidR="00072BAD" w:rsidRDefault="00072BAD" w:rsidP="00210683">
      <w:pPr>
        <w:spacing w:after="0" w:line="240" w:lineRule="auto"/>
      </w:pPr>
      <w:r>
        <w:separator/>
      </w:r>
    </w:p>
  </w:endnote>
  <w:endnote w:type="continuationSeparator" w:id="0">
    <w:p w14:paraId="027B4B10" w14:textId="77777777" w:rsidR="00072BAD" w:rsidRDefault="00072BAD" w:rsidP="0021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Pro Cond">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D628" w14:textId="77777777" w:rsidR="00072BAD" w:rsidRDefault="00072BAD" w:rsidP="00210683">
      <w:pPr>
        <w:spacing w:after="0" w:line="240" w:lineRule="auto"/>
      </w:pPr>
      <w:r>
        <w:separator/>
      </w:r>
    </w:p>
  </w:footnote>
  <w:footnote w:type="continuationSeparator" w:id="0">
    <w:p w14:paraId="19D428C0" w14:textId="77777777" w:rsidR="00072BAD" w:rsidRDefault="00072BAD" w:rsidP="00210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026FA" w14:textId="7ED6CD2B" w:rsidR="00210683" w:rsidRDefault="00210683">
    <w:pPr>
      <w:pStyle w:val="Header"/>
    </w:pPr>
    <w:r>
      <w:rPr>
        <w:noProof/>
      </w:rPr>
      <w:drawing>
        <wp:anchor distT="0" distB="0" distL="114300" distR="114300" simplePos="0" relativeHeight="251659264" behindDoc="1" locked="0" layoutInCell="1" allowOverlap="1" wp14:anchorId="1189EB47" wp14:editId="1B5168A6">
          <wp:simplePos x="0" y="0"/>
          <wp:positionH relativeFrom="margin">
            <wp:align>center</wp:align>
          </wp:positionH>
          <wp:positionV relativeFrom="paragraph">
            <wp:posOffset>-368272</wp:posOffset>
          </wp:positionV>
          <wp:extent cx="1180531" cy="491510"/>
          <wp:effectExtent l="0" t="0" r="635" b="3810"/>
          <wp:wrapTight wrapText="bothSides">
            <wp:wrapPolygon edited="0">
              <wp:start x="0" y="0"/>
              <wp:lineTo x="0" y="20930"/>
              <wp:lineTo x="21263" y="20930"/>
              <wp:lineTo x="21263" y="0"/>
              <wp:lineTo x="0" y="0"/>
            </wp:wrapPolygon>
          </wp:wrapTight>
          <wp:docPr id="5933952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59002"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0531" cy="4915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14E6"/>
    <w:multiLevelType w:val="multilevel"/>
    <w:tmpl w:val="BDF29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E612B"/>
    <w:multiLevelType w:val="multilevel"/>
    <w:tmpl w:val="CF5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90404"/>
    <w:multiLevelType w:val="multilevel"/>
    <w:tmpl w:val="8A8EF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915F8"/>
    <w:multiLevelType w:val="multilevel"/>
    <w:tmpl w:val="F624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B6438"/>
    <w:multiLevelType w:val="multilevel"/>
    <w:tmpl w:val="FC6C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95B4A"/>
    <w:multiLevelType w:val="multilevel"/>
    <w:tmpl w:val="F7F87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446E74"/>
    <w:multiLevelType w:val="multilevel"/>
    <w:tmpl w:val="7290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53455"/>
    <w:multiLevelType w:val="multilevel"/>
    <w:tmpl w:val="A630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91AA8"/>
    <w:multiLevelType w:val="multilevel"/>
    <w:tmpl w:val="9EAA6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70D5D"/>
    <w:multiLevelType w:val="multilevel"/>
    <w:tmpl w:val="9C6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02CF4"/>
    <w:multiLevelType w:val="multilevel"/>
    <w:tmpl w:val="9C5871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162ABB"/>
    <w:multiLevelType w:val="multilevel"/>
    <w:tmpl w:val="EE027A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32875"/>
    <w:multiLevelType w:val="multilevel"/>
    <w:tmpl w:val="948EA0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7F52CE"/>
    <w:multiLevelType w:val="multilevel"/>
    <w:tmpl w:val="F464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C223A"/>
    <w:multiLevelType w:val="multilevel"/>
    <w:tmpl w:val="8C7E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91254"/>
    <w:multiLevelType w:val="multilevel"/>
    <w:tmpl w:val="8E22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3805B7"/>
    <w:multiLevelType w:val="multilevel"/>
    <w:tmpl w:val="B70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B0ABA"/>
    <w:multiLevelType w:val="multilevel"/>
    <w:tmpl w:val="5AE2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CC012E"/>
    <w:multiLevelType w:val="multilevel"/>
    <w:tmpl w:val="C916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661EC"/>
    <w:multiLevelType w:val="multilevel"/>
    <w:tmpl w:val="D56AD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9A5D09"/>
    <w:multiLevelType w:val="multilevel"/>
    <w:tmpl w:val="FD66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92090"/>
    <w:multiLevelType w:val="multilevel"/>
    <w:tmpl w:val="B782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BF0FD3"/>
    <w:multiLevelType w:val="multilevel"/>
    <w:tmpl w:val="658E9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594961"/>
    <w:multiLevelType w:val="multilevel"/>
    <w:tmpl w:val="CA2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136632"/>
    <w:multiLevelType w:val="multilevel"/>
    <w:tmpl w:val="912E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442DF"/>
    <w:multiLevelType w:val="multilevel"/>
    <w:tmpl w:val="3DB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02F03"/>
    <w:multiLevelType w:val="multilevel"/>
    <w:tmpl w:val="7BC4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A15FD6"/>
    <w:multiLevelType w:val="multilevel"/>
    <w:tmpl w:val="E318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764116">
    <w:abstractNumId w:val="7"/>
  </w:num>
  <w:num w:numId="2" w16cid:durableId="1526795431">
    <w:abstractNumId w:val="14"/>
  </w:num>
  <w:num w:numId="3" w16cid:durableId="1484202505">
    <w:abstractNumId w:val="0"/>
  </w:num>
  <w:num w:numId="4" w16cid:durableId="1518272681">
    <w:abstractNumId w:val="25"/>
  </w:num>
  <w:num w:numId="5" w16cid:durableId="284045000">
    <w:abstractNumId w:val="20"/>
  </w:num>
  <w:num w:numId="6" w16cid:durableId="1343554363">
    <w:abstractNumId w:val="23"/>
  </w:num>
  <w:num w:numId="7" w16cid:durableId="1640956938">
    <w:abstractNumId w:val="3"/>
  </w:num>
  <w:num w:numId="8" w16cid:durableId="2048096412">
    <w:abstractNumId w:val="6"/>
  </w:num>
  <w:num w:numId="9" w16cid:durableId="378283765">
    <w:abstractNumId w:val="16"/>
  </w:num>
  <w:num w:numId="10" w16cid:durableId="197277589">
    <w:abstractNumId w:val="15"/>
  </w:num>
  <w:num w:numId="11" w16cid:durableId="1550730468">
    <w:abstractNumId w:val="27"/>
  </w:num>
  <w:num w:numId="12" w16cid:durableId="1414083843">
    <w:abstractNumId w:val="9"/>
  </w:num>
  <w:num w:numId="13" w16cid:durableId="2119374246">
    <w:abstractNumId w:val="21"/>
  </w:num>
  <w:num w:numId="14" w16cid:durableId="848759971">
    <w:abstractNumId w:val="17"/>
  </w:num>
  <w:num w:numId="15" w16cid:durableId="2140372490">
    <w:abstractNumId w:val="10"/>
  </w:num>
  <w:num w:numId="16" w16cid:durableId="1898663375">
    <w:abstractNumId w:val="2"/>
  </w:num>
  <w:num w:numId="17" w16cid:durableId="317736607">
    <w:abstractNumId w:val="13"/>
  </w:num>
  <w:num w:numId="18" w16cid:durableId="373891941">
    <w:abstractNumId w:val="11"/>
  </w:num>
  <w:num w:numId="19" w16cid:durableId="595095131">
    <w:abstractNumId w:val="18"/>
  </w:num>
  <w:num w:numId="20" w16cid:durableId="48462742">
    <w:abstractNumId w:val="1"/>
  </w:num>
  <w:num w:numId="21" w16cid:durableId="969700787">
    <w:abstractNumId w:val="26"/>
  </w:num>
  <w:num w:numId="22" w16cid:durableId="1790080058">
    <w:abstractNumId w:val="24"/>
  </w:num>
  <w:num w:numId="23" w16cid:durableId="1006442504">
    <w:abstractNumId w:val="19"/>
  </w:num>
  <w:num w:numId="24" w16cid:durableId="81538237">
    <w:abstractNumId w:val="4"/>
  </w:num>
  <w:num w:numId="25" w16cid:durableId="1789621149">
    <w:abstractNumId w:val="22"/>
  </w:num>
  <w:num w:numId="26" w16cid:durableId="1378431139">
    <w:abstractNumId w:val="8"/>
  </w:num>
  <w:num w:numId="27" w16cid:durableId="2138864465">
    <w:abstractNumId w:val="12"/>
  </w:num>
  <w:num w:numId="28" w16cid:durableId="1259483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B0"/>
    <w:rsid w:val="00041F94"/>
    <w:rsid w:val="00051B2C"/>
    <w:rsid w:val="0005407B"/>
    <w:rsid w:val="00072BAD"/>
    <w:rsid w:val="000976C1"/>
    <w:rsid w:val="000C66B0"/>
    <w:rsid w:val="000C74D4"/>
    <w:rsid w:val="001023E9"/>
    <w:rsid w:val="00137F1A"/>
    <w:rsid w:val="00170A6A"/>
    <w:rsid w:val="001A37F1"/>
    <w:rsid w:val="001D2519"/>
    <w:rsid w:val="00210683"/>
    <w:rsid w:val="002623C0"/>
    <w:rsid w:val="002B1D4B"/>
    <w:rsid w:val="002D404E"/>
    <w:rsid w:val="0030330C"/>
    <w:rsid w:val="003309D2"/>
    <w:rsid w:val="003771B4"/>
    <w:rsid w:val="00390AE3"/>
    <w:rsid w:val="003A0BC5"/>
    <w:rsid w:val="003E4103"/>
    <w:rsid w:val="003F01F5"/>
    <w:rsid w:val="004176F0"/>
    <w:rsid w:val="00417D79"/>
    <w:rsid w:val="00423B6C"/>
    <w:rsid w:val="004258B9"/>
    <w:rsid w:val="00430270"/>
    <w:rsid w:val="004700B5"/>
    <w:rsid w:val="00483238"/>
    <w:rsid w:val="00495452"/>
    <w:rsid w:val="00506C7C"/>
    <w:rsid w:val="0055165B"/>
    <w:rsid w:val="0056269D"/>
    <w:rsid w:val="005678BC"/>
    <w:rsid w:val="0057217C"/>
    <w:rsid w:val="00583FEA"/>
    <w:rsid w:val="005A7444"/>
    <w:rsid w:val="005B2EF9"/>
    <w:rsid w:val="005C1D87"/>
    <w:rsid w:val="006026FE"/>
    <w:rsid w:val="00602C17"/>
    <w:rsid w:val="00634E19"/>
    <w:rsid w:val="00642606"/>
    <w:rsid w:val="00651BEC"/>
    <w:rsid w:val="00667562"/>
    <w:rsid w:val="00676370"/>
    <w:rsid w:val="00693D52"/>
    <w:rsid w:val="00696572"/>
    <w:rsid w:val="006B1302"/>
    <w:rsid w:val="006C02D1"/>
    <w:rsid w:val="006C14ED"/>
    <w:rsid w:val="006C1AB6"/>
    <w:rsid w:val="006C5F55"/>
    <w:rsid w:val="006D61ED"/>
    <w:rsid w:val="006F3AF2"/>
    <w:rsid w:val="006F64CE"/>
    <w:rsid w:val="007016C8"/>
    <w:rsid w:val="00711DE9"/>
    <w:rsid w:val="0073067E"/>
    <w:rsid w:val="007346E4"/>
    <w:rsid w:val="007B09B5"/>
    <w:rsid w:val="007B7277"/>
    <w:rsid w:val="007C4A50"/>
    <w:rsid w:val="007D4016"/>
    <w:rsid w:val="007F5249"/>
    <w:rsid w:val="0080025F"/>
    <w:rsid w:val="0080503A"/>
    <w:rsid w:val="008116E0"/>
    <w:rsid w:val="008276C4"/>
    <w:rsid w:val="00834D69"/>
    <w:rsid w:val="0086573A"/>
    <w:rsid w:val="00865798"/>
    <w:rsid w:val="00885C51"/>
    <w:rsid w:val="008A2ED8"/>
    <w:rsid w:val="009620F5"/>
    <w:rsid w:val="009B3398"/>
    <w:rsid w:val="009D705D"/>
    <w:rsid w:val="009E2E60"/>
    <w:rsid w:val="00A2606F"/>
    <w:rsid w:val="00A77905"/>
    <w:rsid w:val="00AC6300"/>
    <w:rsid w:val="00AE7B60"/>
    <w:rsid w:val="00B0483E"/>
    <w:rsid w:val="00B679E9"/>
    <w:rsid w:val="00B85916"/>
    <w:rsid w:val="00C15671"/>
    <w:rsid w:val="00C2051B"/>
    <w:rsid w:val="00C51DC6"/>
    <w:rsid w:val="00C64F81"/>
    <w:rsid w:val="00C837F6"/>
    <w:rsid w:val="00C92E5B"/>
    <w:rsid w:val="00CC03D8"/>
    <w:rsid w:val="00CD3E8E"/>
    <w:rsid w:val="00D05E7D"/>
    <w:rsid w:val="00D16285"/>
    <w:rsid w:val="00D371E5"/>
    <w:rsid w:val="00D7435E"/>
    <w:rsid w:val="00E0228E"/>
    <w:rsid w:val="00E063DD"/>
    <w:rsid w:val="00E37047"/>
    <w:rsid w:val="00E43370"/>
    <w:rsid w:val="00E52005"/>
    <w:rsid w:val="00E86942"/>
    <w:rsid w:val="00E91800"/>
    <w:rsid w:val="00E92178"/>
    <w:rsid w:val="00EC03AA"/>
    <w:rsid w:val="00EC7725"/>
    <w:rsid w:val="00F07744"/>
    <w:rsid w:val="00F154B1"/>
    <w:rsid w:val="00F15961"/>
    <w:rsid w:val="00F76BC3"/>
    <w:rsid w:val="00FD7E82"/>
    <w:rsid w:val="00FF2D42"/>
    <w:rsid w:val="00FF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BCDDCE6"/>
  <w15:chartTrackingRefBased/>
  <w15:docId w15:val="{0FF52BB0-6D00-45B3-9053-2ED9678B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6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6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6B0"/>
    <w:rPr>
      <w:rFonts w:eastAsiaTheme="majorEastAsia" w:cstheme="majorBidi"/>
      <w:color w:val="272727" w:themeColor="text1" w:themeTint="D8"/>
    </w:rPr>
  </w:style>
  <w:style w:type="paragraph" w:styleId="Title">
    <w:name w:val="Title"/>
    <w:basedOn w:val="Normal"/>
    <w:next w:val="Normal"/>
    <w:link w:val="TitleChar"/>
    <w:uiPriority w:val="10"/>
    <w:qFormat/>
    <w:rsid w:val="000C6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6B0"/>
    <w:pPr>
      <w:spacing w:before="160"/>
      <w:jc w:val="center"/>
    </w:pPr>
    <w:rPr>
      <w:i/>
      <w:iCs/>
      <w:color w:val="404040" w:themeColor="text1" w:themeTint="BF"/>
    </w:rPr>
  </w:style>
  <w:style w:type="character" w:customStyle="1" w:styleId="QuoteChar">
    <w:name w:val="Quote Char"/>
    <w:basedOn w:val="DefaultParagraphFont"/>
    <w:link w:val="Quote"/>
    <w:uiPriority w:val="29"/>
    <w:rsid w:val="000C66B0"/>
    <w:rPr>
      <w:i/>
      <w:iCs/>
      <w:color w:val="404040" w:themeColor="text1" w:themeTint="BF"/>
    </w:rPr>
  </w:style>
  <w:style w:type="paragraph" w:styleId="ListParagraph">
    <w:name w:val="List Paragraph"/>
    <w:basedOn w:val="Normal"/>
    <w:uiPriority w:val="34"/>
    <w:qFormat/>
    <w:rsid w:val="000C66B0"/>
    <w:pPr>
      <w:ind w:left="720"/>
      <w:contextualSpacing/>
    </w:pPr>
  </w:style>
  <w:style w:type="character" w:styleId="IntenseEmphasis">
    <w:name w:val="Intense Emphasis"/>
    <w:basedOn w:val="DefaultParagraphFont"/>
    <w:uiPriority w:val="21"/>
    <w:qFormat/>
    <w:rsid w:val="000C66B0"/>
    <w:rPr>
      <w:i/>
      <w:iCs/>
      <w:color w:val="0F4761" w:themeColor="accent1" w:themeShade="BF"/>
    </w:rPr>
  </w:style>
  <w:style w:type="paragraph" w:styleId="IntenseQuote">
    <w:name w:val="Intense Quote"/>
    <w:basedOn w:val="Normal"/>
    <w:next w:val="Normal"/>
    <w:link w:val="IntenseQuoteChar"/>
    <w:uiPriority w:val="30"/>
    <w:qFormat/>
    <w:rsid w:val="000C6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6B0"/>
    <w:rPr>
      <w:i/>
      <w:iCs/>
      <w:color w:val="0F4761" w:themeColor="accent1" w:themeShade="BF"/>
    </w:rPr>
  </w:style>
  <w:style w:type="character" w:styleId="IntenseReference">
    <w:name w:val="Intense Reference"/>
    <w:basedOn w:val="DefaultParagraphFont"/>
    <w:uiPriority w:val="32"/>
    <w:qFormat/>
    <w:rsid w:val="000C66B0"/>
    <w:rPr>
      <w:b/>
      <w:bCs/>
      <w:smallCaps/>
      <w:color w:val="0F4761" w:themeColor="accent1" w:themeShade="BF"/>
      <w:spacing w:val="5"/>
    </w:rPr>
  </w:style>
  <w:style w:type="paragraph" w:styleId="Header">
    <w:name w:val="header"/>
    <w:basedOn w:val="Normal"/>
    <w:link w:val="HeaderChar"/>
    <w:uiPriority w:val="99"/>
    <w:unhideWhenUsed/>
    <w:rsid w:val="00210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683"/>
  </w:style>
  <w:style w:type="paragraph" w:styleId="Footer">
    <w:name w:val="footer"/>
    <w:basedOn w:val="Normal"/>
    <w:link w:val="FooterChar"/>
    <w:uiPriority w:val="99"/>
    <w:unhideWhenUsed/>
    <w:rsid w:val="00210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7778">
      <w:bodyDiv w:val="1"/>
      <w:marLeft w:val="0"/>
      <w:marRight w:val="0"/>
      <w:marTop w:val="0"/>
      <w:marBottom w:val="0"/>
      <w:divBdr>
        <w:top w:val="none" w:sz="0" w:space="0" w:color="auto"/>
        <w:left w:val="none" w:sz="0" w:space="0" w:color="auto"/>
        <w:bottom w:val="none" w:sz="0" w:space="0" w:color="auto"/>
        <w:right w:val="none" w:sz="0" w:space="0" w:color="auto"/>
      </w:divBdr>
    </w:div>
    <w:div w:id="66848129">
      <w:bodyDiv w:val="1"/>
      <w:marLeft w:val="0"/>
      <w:marRight w:val="0"/>
      <w:marTop w:val="0"/>
      <w:marBottom w:val="0"/>
      <w:divBdr>
        <w:top w:val="none" w:sz="0" w:space="0" w:color="auto"/>
        <w:left w:val="none" w:sz="0" w:space="0" w:color="auto"/>
        <w:bottom w:val="none" w:sz="0" w:space="0" w:color="auto"/>
        <w:right w:val="none" w:sz="0" w:space="0" w:color="auto"/>
      </w:divBdr>
      <w:divsChild>
        <w:div w:id="439493200">
          <w:marLeft w:val="0"/>
          <w:marRight w:val="0"/>
          <w:marTop w:val="0"/>
          <w:marBottom w:val="0"/>
          <w:divBdr>
            <w:top w:val="none" w:sz="0" w:space="0" w:color="auto"/>
            <w:left w:val="none" w:sz="0" w:space="0" w:color="auto"/>
            <w:bottom w:val="none" w:sz="0" w:space="0" w:color="auto"/>
            <w:right w:val="none" w:sz="0" w:space="0" w:color="auto"/>
          </w:divBdr>
        </w:div>
        <w:div w:id="1992321571">
          <w:marLeft w:val="0"/>
          <w:marRight w:val="0"/>
          <w:marTop w:val="0"/>
          <w:marBottom w:val="0"/>
          <w:divBdr>
            <w:top w:val="none" w:sz="0" w:space="0" w:color="auto"/>
            <w:left w:val="none" w:sz="0" w:space="0" w:color="auto"/>
            <w:bottom w:val="none" w:sz="0" w:space="0" w:color="auto"/>
            <w:right w:val="none" w:sz="0" w:space="0" w:color="auto"/>
          </w:divBdr>
        </w:div>
        <w:div w:id="2059893215">
          <w:marLeft w:val="0"/>
          <w:marRight w:val="0"/>
          <w:marTop w:val="0"/>
          <w:marBottom w:val="0"/>
          <w:divBdr>
            <w:top w:val="none" w:sz="0" w:space="0" w:color="auto"/>
            <w:left w:val="none" w:sz="0" w:space="0" w:color="auto"/>
            <w:bottom w:val="none" w:sz="0" w:space="0" w:color="auto"/>
            <w:right w:val="none" w:sz="0" w:space="0" w:color="auto"/>
          </w:divBdr>
        </w:div>
        <w:div w:id="2102795779">
          <w:marLeft w:val="0"/>
          <w:marRight w:val="0"/>
          <w:marTop w:val="0"/>
          <w:marBottom w:val="0"/>
          <w:divBdr>
            <w:top w:val="none" w:sz="0" w:space="0" w:color="auto"/>
            <w:left w:val="none" w:sz="0" w:space="0" w:color="auto"/>
            <w:bottom w:val="none" w:sz="0" w:space="0" w:color="auto"/>
            <w:right w:val="none" w:sz="0" w:space="0" w:color="auto"/>
          </w:divBdr>
        </w:div>
        <w:div w:id="609094671">
          <w:marLeft w:val="0"/>
          <w:marRight w:val="0"/>
          <w:marTop w:val="0"/>
          <w:marBottom w:val="0"/>
          <w:divBdr>
            <w:top w:val="none" w:sz="0" w:space="0" w:color="auto"/>
            <w:left w:val="none" w:sz="0" w:space="0" w:color="auto"/>
            <w:bottom w:val="none" w:sz="0" w:space="0" w:color="auto"/>
            <w:right w:val="none" w:sz="0" w:space="0" w:color="auto"/>
          </w:divBdr>
        </w:div>
        <w:div w:id="715619627">
          <w:marLeft w:val="0"/>
          <w:marRight w:val="0"/>
          <w:marTop w:val="0"/>
          <w:marBottom w:val="0"/>
          <w:divBdr>
            <w:top w:val="none" w:sz="0" w:space="0" w:color="auto"/>
            <w:left w:val="none" w:sz="0" w:space="0" w:color="auto"/>
            <w:bottom w:val="none" w:sz="0" w:space="0" w:color="auto"/>
            <w:right w:val="none" w:sz="0" w:space="0" w:color="auto"/>
          </w:divBdr>
        </w:div>
        <w:div w:id="508759811">
          <w:marLeft w:val="0"/>
          <w:marRight w:val="0"/>
          <w:marTop w:val="0"/>
          <w:marBottom w:val="0"/>
          <w:divBdr>
            <w:top w:val="none" w:sz="0" w:space="0" w:color="auto"/>
            <w:left w:val="none" w:sz="0" w:space="0" w:color="auto"/>
            <w:bottom w:val="none" w:sz="0" w:space="0" w:color="auto"/>
            <w:right w:val="none" w:sz="0" w:space="0" w:color="auto"/>
          </w:divBdr>
        </w:div>
      </w:divsChild>
    </w:div>
    <w:div w:id="227959169">
      <w:bodyDiv w:val="1"/>
      <w:marLeft w:val="0"/>
      <w:marRight w:val="0"/>
      <w:marTop w:val="0"/>
      <w:marBottom w:val="0"/>
      <w:divBdr>
        <w:top w:val="none" w:sz="0" w:space="0" w:color="auto"/>
        <w:left w:val="none" w:sz="0" w:space="0" w:color="auto"/>
        <w:bottom w:val="none" w:sz="0" w:space="0" w:color="auto"/>
        <w:right w:val="none" w:sz="0" w:space="0" w:color="auto"/>
      </w:divBdr>
    </w:div>
    <w:div w:id="377896920">
      <w:bodyDiv w:val="1"/>
      <w:marLeft w:val="0"/>
      <w:marRight w:val="0"/>
      <w:marTop w:val="0"/>
      <w:marBottom w:val="0"/>
      <w:divBdr>
        <w:top w:val="none" w:sz="0" w:space="0" w:color="auto"/>
        <w:left w:val="none" w:sz="0" w:space="0" w:color="auto"/>
        <w:bottom w:val="none" w:sz="0" w:space="0" w:color="auto"/>
        <w:right w:val="none" w:sz="0" w:space="0" w:color="auto"/>
      </w:divBdr>
    </w:div>
    <w:div w:id="405151076">
      <w:bodyDiv w:val="1"/>
      <w:marLeft w:val="0"/>
      <w:marRight w:val="0"/>
      <w:marTop w:val="0"/>
      <w:marBottom w:val="0"/>
      <w:divBdr>
        <w:top w:val="none" w:sz="0" w:space="0" w:color="auto"/>
        <w:left w:val="none" w:sz="0" w:space="0" w:color="auto"/>
        <w:bottom w:val="none" w:sz="0" w:space="0" w:color="auto"/>
        <w:right w:val="none" w:sz="0" w:space="0" w:color="auto"/>
      </w:divBdr>
    </w:div>
    <w:div w:id="437070723">
      <w:bodyDiv w:val="1"/>
      <w:marLeft w:val="0"/>
      <w:marRight w:val="0"/>
      <w:marTop w:val="0"/>
      <w:marBottom w:val="0"/>
      <w:divBdr>
        <w:top w:val="none" w:sz="0" w:space="0" w:color="auto"/>
        <w:left w:val="none" w:sz="0" w:space="0" w:color="auto"/>
        <w:bottom w:val="none" w:sz="0" w:space="0" w:color="auto"/>
        <w:right w:val="none" w:sz="0" w:space="0" w:color="auto"/>
      </w:divBdr>
    </w:div>
    <w:div w:id="567572830">
      <w:bodyDiv w:val="1"/>
      <w:marLeft w:val="0"/>
      <w:marRight w:val="0"/>
      <w:marTop w:val="0"/>
      <w:marBottom w:val="0"/>
      <w:divBdr>
        <w:top w:val="none" w:sz="0" w:space="0" w:color="auto"/>
        <w:left w:val="none" w:sz="0" w:space="0" w:color="auto"/>
        <w:bottom w:val="none" w:sz="0" w:space="0" w:color="auto"/>
        <w:right w:val="none" w:sz="0" w:space="0" w:color="auto"/>
      </w:divBdr>
    </w:div>
    <w:div w:id="717971617">
      <w:bodyDiv w:val="1"/>
      <w:marLeft w:val="0"/>
      <w:marRight w:val="0"/>
      <w:marTop w:val="0"/>
      <w:marBottom w:val="0"/>
      <w:divBdr>
        <w:top w:val="none" w:sz="0" w:space="0" w:color="auto"/>
        <w:left w:val="none" w:sz="0" w:space="0" w:color="auto"/>
        <w:bottom w:val="none" w:sz="0" w:space="0" w:color="auto"/>
        <w:right w:val="none" w:sz="0" w:space="0" w:color="auto"/>
      </w:divBdr>
    </w:div>
    <w:div w:id="781726072">
      <w:bodyDiv w:val="1"/>
      <w:marLeft w:val="0"/>
      <w:marRight w:val="0"/>
      <w:marTop w:val="0"/>
      <w:marBottom w:val="0"/>
      <w:divBdr>
        <w:top w:val="none" w:sz="0" w:space="0" w:color="auto"/>
        <w:left w:val="none" w:sz="0" w:space="0" w:color="auto"/>
        <w:bottom w:val="none" w:sz="0" w:space="0" w:color="auto"/>
        <w:right w:val="none" w:sz="0" w:space="0" w:color="auto"/>
      </w:divBdr>
    </w:div>
    <w:div w:id="793603110">
      <w:bodyDiv w:val="1"/>
      <w:marLeft w:val="0"/>
      <w:marRight w:val="0"/>
      <w:marTop w:val="0"/>
      <w:marBottom w:val="0"/>
      <w:divBdr>
        <w:top w:val="none" w:sz="0" w:space="0" w:color="auto"/>
        <w:left w:val="none" w:sz="0" w:space="0" w:color="auto"/>
        <w:bottom w:val="none" w:sz="0" w:space="0" w:color="auto"/>
        <w:right w:val="none" w:sz="0" w:space="0" w:color="auto"/>
      </w:divBdr>
    </w:div>
    <w:div w:id="835071982">
      <w:bodyDiv w:val="1"/>
      <w:marLeft w:val="0"/>
      <w:marRight w:val="0"/>
      <w:marTop w:val="0"/>
      <w:marBottom w:val="0"/>
      <w:divBdr>
        <w:top w:val="none" w:sz="0" w:space="0" w:color="auto"/>
        <w:left w:val="none" w:sz="0" w:space="0" w:color="auto"/>
        <w:bottom w:val="none" w:sz="0" w:space="0" w:color="auto"/>
        <w:right w:val="none" w:sz="0" w:space="0" w:color="auto"/>
      </w:divBdr>
      <w:divsChild>
        <w:div w:id="178861801">
          <w:marLeft w:val="0"/>
          <w:marRight w:val="0"/>
          <w:marTop w:val="0"/>
          <w:marBottom w:val="0"/>
          <w:divBdr>
            <w:top w:val="none" w:sz="0" w:space="0" w:color="auto"/>
            <w:left w:val="none" w:sz="0" w:space="0" w:color="auto"/>
            <w:bottom w:val="none" w:sz="0" w:space="0" w:color="auto"/>
            <w:right w:val="none" w:sz="0" w:space="0" w:color="auto"/>
          </w:divBdr>
          <w:divsChild>
            <w:div w:id="2061585574">
              <w:marLeft w:val="0"/>
              <w:marRight w:val="0"/>
              <w:marTop w:val="0"/>
              <w:marBottom w:val="0"/>
              <w:divBdr>
                <w:top w:val="none" w:sz="0" w:space="0" w:color="auto"/>
                <w:left w:val="none" w:sz="0" w:space="0" w:color="auto"/>
                <w:bottom w:val="none" w:sz="0" w:space="0" w:color="auto"/>
                <w:right w:val="none" w:sz="0" w:space="0" w:color="auto"/>
              </w:divBdr>
              <w:divsChild>
                <w:div w:id="704713869">
                  <w:marLeft w:val="0"/>
                  <w:marRight w:val="0"/>
                  <w:marTop w:val="0"/>
                  <w:marBottom w:val="0"/>
                  <w:divBdr>
                    <w:top w:val="none" w:sz="0" w:space="0" w:color="auto"/>
                    <w:left w:val="none" w:sz="0" w:space="0" w:color="auto"/>
                    <w:bottom w:val="none" w:sz="0" w:space="0" w:color="auto"/>
                    <w:right w:val="none" w:sz="0" w:space="0" w:color="auto"/>
                  </w:divBdr>
                  <w:divsChild>
                    <w:div w:id="203906526">
                      <w:marLeft w:val="0"/>
                      <w:marRight w:val="0"/>
                      <w:marTop w:val="0"/>
                      <w:marBottom w:val="0"/>
                      <w:divBdr>
                        <w:top w:val="none" w:sz="0" w:space="0" w:color="auto"/>
                        <w:left w:val="none" w:sz="0" w:space="0" w:color="auto"/>
                        <w:bottom w:val="none" w:sz="0" w:space="0" w:color="auto"/>
                        <w:right w:val="none" w:sz="0" w:space="0" w:color="auto"/>
                      </w:divBdr>
                      <w:divsChild>
                        <w:div w:id="695665885">
                          <w:marLeft w:val="0"/>
                          <w:marRight w:val="0"/>
                          <w:marTop w:val="0"/>
                          <w:marBottom w:val="0"/>
                          <w:divBdr>
                            <w:top w:val="none" w:sz="0" w:space="0" w:color="auto"/>
                            <w:left w:val="none" w:sz="0" w:space="0" w:color="auto"/>
                            <w:bottom w:val="none" w:sz="0" w:space="0" w:color="auto"/>
                            <w:right w:val="none" w:sz="0" w:space="0" w:color="auto"/>
                          </w:divBdr>
                          <w:divsChild>
                            <w:div w:id="10588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98402">
      <w:bodyDiv w:val="1"/>
      <w:marLeft w:val="0"/>
      <w:marRight w:val="0"/>
      <w:marTop w:val="0"/>
      <w:marBottom w:val="0"/>
      <w:divBdr>
        <w:top w:val="none" w:sz="0" w:space="0" w:color="auto"/>
        <w:left w:val="none" w:sz="0" w:space="0" w:color="auto"/>
        <w:bottom w:val="none" w:sz="0" w:space="0" w:color="auto"/>
        <w:right w:val="none" w:sz="0" w:space="0" w:color="auto"/>
      </w:divBdr>
      <w:divsChild>
        <w:div w:id="1719891767">
          <w:marLeft w:val="0"/>
          <w:marRight w:val="0"/>
          <w:marTop w:val="0"/>
          <w:marBottom w:val="0"/>
          <w:divBdr>
            <w:top w:val="none" w:sz="0" w:space="0" w:color="auto"/>
            <w:left w:val="none" w:sz="0" w:space="0" w:color="auto"/>
            <w:bottom w:val="none" w:sz="0" w:space="0" w:color="auto"/>
            <w:right w:val="none" w:sz="0" w:space="0" w:color="auto"/>
          </w:divBdr>
          <w:divsChild>
            <w:div w:id="592130354">
              <w:marLeft w:val="0"/>
              <w:marRight w:val="0"/>
              <w:marTop w:val="0"/>
              <w:marBottom w:val="0"/>
              <w:divBdr>
                <w:top w:val="none" w:sz="0" w:space="0" w:color="auto"/>
                <w:left w:val="none" w:sz="0" w:space="0" w:color="auto"/>
                <w:bottom w:val="none" w:sz="0" w:space="0" w:color="auto"/>
                <w:right w:val="none" w:sz="0" w:space="0" w:color="auto"/>
              </w:divBdr>
              <w:divsChild>
                <w:div w:id="1337032217">
                  <w:marLeft w:val="0"/>
                  <w:marRight w:val="0"/>
                  <w:marTop w:val="0"/>
                  <w:marBottom w:val="0"/>
                  <w:divBdr>
                    <w:top w:val="none" w:sz="0" w:space="0" w:color="auto"/>
                    <w:left w:val="none" w:sz="0" w:space="0" w:color="auto"/>
                    <w:bottom w:val="none" w:sz="0" w:space="0" w:color="auto"/>
                    <w:right w:val="none" w:sz="0" w:space="0" w:color="auto"/>
                  </w:divBdr>
                  <w:divsChild>
                    <w:div w:id="968169589">
                      <w:marLeft w:val="0"/>
                      <w:marRight w:val="0"/>
                      <w:marTop w:val="0"/>
                      <w:marBottom w:val="0"/>
                      <w:divBdr>
                        <w:top w:val="none" w:sz="0" w:space="0" w:color="auto"/>
                        <w:left w:val="none" w:sz="0" w:space="0" w:color="auto"/>
                        <w:bottom w:val="none" w:sz="0" w:space="0" w:color="auto"/>
                        <w:right w:val="none" w:sz="0" w:space="0" w:color="auto"/>
                      </w:divBdr>
                      <w:divsChild>
                        <w:div w:id="2003846897">
                          <w:marLeft w:val="0"/>
                          <w:marRight w:val="0"/>
                          <w:marTop w:val="0"/>
                          <w:marBottom w:val="0"/>
                          <w:divBdr>
                            <w:top w:val="none" w:sz="0" w:space="0" w:color="auto"/>
                            <w:left w:val="none" w:sz="0" w:space="0" w:color="auto"/>
                            <w:bottom w:val="none" w:sz="0" w:space="0" w:color="auto"/>
                            <w:right w:val="none" w:sz="0" w:space="0" w:color="auto"/>
                          </w:divBdr>
                          <w:divsChild>
                            <w:div w:id="15288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474785">
      <w:bodyDiv w:val="1"/>
      <w:marLeft w:val="0"/>
      <w:marRight w:val="0"/>
      <w:marTop w:val="0"/>
      <w:marBottom w:val="0"/>
      <w:divBdr>
        <w:top w:val="none" w:sz="0" w:space="0" w:color="auto"/>
        <w:left w:val="none" w:sz="0" w:space="0" w:color="auto"/>
        <w:bottom w:val="none" w:sz="0" w:space="0" w:color="auto"/>
        <w:right w:val="none" w:sz="0" w:space="0" w:color="auto"/>
      </w:divBdr>
      <w:divsChild>
        <w:div w:id="1320228967">
          <w:marLeft w:val="0"/>
          <w:marRight w:val="0"/>
          <w:marTop w:val="0"/>
          <w:marBottom w:val="0"/>
          <w:divBdr>
            <w:top w:val="none" w:sz="0" w:space="0" w:color="auto"/>
            <w:left w:val="none" w:sz="0" w:space="0" w:color="auto"/>
            <w:bottom w:val="none" w:sz="0" w:space="0" w:color="auto"/>
            <w:right w:val="none" w:sz="0" w:space="0" w:color="auto"/>
          </w:divBdr>
        </w:div>
        <w:div w:id="1453132730">
          <w:marLeft w:val="0"/>
          <w:marRight w:val="0"/>
          <w:marTop w:val="0"/>
          <w:marBottom w:val="0"/>
          <w:divBdr>
            <w:top w:val="none" w:sz="0" w:space="0" w:color="auto"/>
            <w:left w:val="none" w:sz="0" w:space="0" w:color="auto"/>
            <w:bottom w:val="none" w:sz="0" w:space="0" w:color="auto"/>
            <w:right w:val="none" w:sz="0" w:space="0" w:color="auto"/>
          </w:divBdr>
        </w:div>
        <w:div w:id="1460490985">
          <w:marLeft w:val="0"/>
          <w:marRight w:val="0"/>
          <w:marTop w:val="0"/>
          <w:marBottom w:val="0"/>
          <w:divBdr>
            <w:top w:val="none" w:sz="0" w:space="0" w:color="auto"/>
            <w:left w:val="none" w:sz="0" w:space="0" w:color="auto"/>
            <w:bottom w:val="none" w:sz="0" w:space="0" w:color="auto"/>
            <w:right w:val="none" w:sz="0" w:space="0" w:color="auto"/>
          </w:divBdr>
        </w:div>
        <w:div w:id="1001002511">
          <w:marLeft w:val="0"/>
          <w:marRight w:val="0"/>
          <w:marTop w:val="0"/>
          <w:marBottom w:val="0"/>
          <w:divBdr>
            <w:top w:val="none" w:sz="0" w:space="0" w:color="auto"/>
            <w:left w:val="none" w:sz="0" w:space="0" w:color="auto"/>
            <w:bottom w:val="none" w:sz="0" w:space="0" w:color="auto"/>
            <w:right w:val="none" w:sz="0" w:space="0" w:color="auto"/>
          </w:divBdr>
        </w:div>
        <w:div w:id="784009623">
          <w:marLeft w:val="0"/>
          <w:marRight w:val="0"/>
          <w:marTop w:val="0"/>
          <w:marBottom w:val="0"/>
          <w:divBdr>
            <w:top w:val="none" w:sz="0" w:space="0" w:color="auto"/>
            <w:left w:val="none" w:sz="0" w:space="0" w:color="auto"/>
            <w:bottom w:val="none" w:sz="0" w:space="0" w:color="auto"/>
            <w:right w:val="none" w:sz="0" w:space="0" w:color="auto"/>
          </w:divBdr>
        </w:div>
        <w:div w:id="1815832814">
          <w:marLeft w:val="0"/>
          <w:marRight w:val="0"/>
          <w:marTop w:val="0"/>
          <w:marBottom w:val="0"/>
          <w:divBdr>
            <w:top w:val="none" w:sz="0" w:space="0" w:color="auto"/>
            <w:left w:val="none" w:sz="0" w:space="0" w:color="auto"/>
            <w:bottom w:val="none" w:sz="0" w:space="0" w:color="auto"/>
            <w:right w:val="none" w:sz="0" w:space="0" w:color="auto"/>
          </w:divBdr>
        </w:div>
        <w:div w:id="1300190612">
          <w:marLeft w:val="0"/>
          <w:marRight w:val="0"/>
          <w:marTop w:val="0"/>
          <w:marBottom w:val="0"/>
          <w:divBdr>
            <w:top w:val="none" w:sz="0" w:space="0" w:color="auto"/>
            <w:left w:val="none" w:sz="0" w:space="0" w:color="auto"/>
            <w:bottom w:val="none" w:sz="0" w:space="0" w:color="auto"/>
            <w:right w:val="none" w:sz="0" w:space="0" w:color="auto"/>
          </w:divBdr>
        </w:div>
      </w:divsChild>
    </w:div>
    <w:div w:id="879823740">
      <w:bodyDiv w:val="1"/>
      <w:marLeft w:val="0"/>
      <w:marRight w:val="0"/>
      <w:marTop w:val="0"/>
      <w:marBottom w:val="0"/>
      <w:divBdr>
        <w:top w:val="none" w:sz="0" w:space="0" w:color="auto"/>
        <w:left w:val="none" w:sz="0" w:space="0" w:color="auto"/>
        <w:bottom w:val="none" w:sz="0" w:space="0" w:color="auto"/>
        <w:right w:val="none" w:sz="0" w:space="0" w:color="auto"/>
      </w:divBdr>
    </w:div>
    <w:div w:id="957486425">
      <w:bodyDiv w:val="1"/>
      <w:marLeft w:val="0"/>
      <w:marRight w:val="0"/>
      <w:marTop w:val="0"/>
      <w:marBottom w:val="0"/>
      <w:divBdr>
        <w:top w:val="none" w:sz="0" w:space="0" w:color="auto"/>
        <w:left w:val="none" w:sz="0" w:space="0" w:color="auto"/>
        <w:bottom w:val="none" w:sz="0" w:space="0" w:color="auto"/>
        <w:right w:val="none" w:sz="0" w:space="0" w:color="auto"/>
      </w:divBdr>
    </w:div>
    <w:div w:id="958295331">
      <w:bodyDiv w:val="1"/>
      <w:marLeft w:val="0"/>
      <w:marRight w:val="0"/>
      <w:marTop w:val="0"/>
      <w:marBottom w:val="0"/>
      <w:divBdr>
        <w:top w:val="none" w:sz="0" w:space="0" w:color="auto"/>
        <w:left w:val="none" w:sz="0" w:space="0" w:color="auto"/>
        <w:bottom w:val="none" w:sz="0" w:space="0" w:color="auto"/>
        <w:right w:val="none" w:sz="0" w:space="0" w:color="auto"/>
      </w:divBdr>
    </w:div>
    <w:div w:id="961347919">
      <w:bodyDiv w:val="1"/>
      <w:marLeft w:val="0"/>
      <w:marRight w:val="0"/>
      <w:marTop w:val="0"/>
      <w:marBottom w:val="0"/>
      <w:divBdr>
        <w:top w:val="none" w:sz="0" w:space="0" w:color="auto"/>
        <w:left w:val="none" w:sz="0" w:space="0" w:color="auto"/>
        <w:bottom w:val="none" w:sz="0" w:space="0" w:color="auto"/>
        <w:right w:val="none" w:sz="0" w:space="0" w:color="auto"/>
      </w:divBdr>
    </w:div>
    <w:div w:id="965161686">
      <w:bodyDiv w:val="1"/>
      <w:marLeft w:val="0"/>
      <w:marRight w:val="0"/>
      <w:marTop w:val="0"/>
      <w:marBottom w:val="0"/>
      <w:divBdr>
        <w:top w:val="none" w:sz="0" w:space="0" w:color="auto"/>
        <w:left w:val="none" w:sz="0" w:space="0" w:color="auto"/>
        <w:bottom w:val="none" w:sz="0" w:space="0" w:color="auto"/>
        <w:right w:val="none" w:sz="0" w:space="0" w:color="auto"/>
      </w:divBdr>
    </w:div>
    <w:div w:id="1016273502">
      <w:bodyDiv w:val="1"/>
      <w:marLeft w:val="0"/>
      <w:marRight w:val="0"/>
      <w:marTop w:val="0"/>
      <w:marBottom w:val="0"/>
      <w:divBdr>
        <w:top w:val="none" w:sz="0" w:space="0" w:color="auto"/>
        <w:left w:val="none" w:sz="0" w:space="0" w:color="auto"/>
        <w:bottom w:val="none" w:sz="0" w:space="0" w:color="auto"/>
        <w:right w:val="none" w:sz="0" w:space="0" w:color="auto"/>
      </w:divBdr>
    </w:div>
    <w:div w:id="1233126766">
      <w:bodyDiv w:val="1"/>
      <w:marLeft w:val="0"/>
      <w:marRight w:val="0"/>
      <w:marTop w:val="0"/>
      <w:marBottom w:val="0"/>
      <w:divBdr>
        <w:top w:val="none" w:sz="0" w:space="0" w:color="auto"/>
        <w:left w:val="none" w:sz="0" w:space="0" w:color="auto"/>
        <w:bottom w:val="none" w:sz="0" w:space="0" w:color="auto"/>
        <w:right w:val="none" w:sz="0" w:space="0" w:color="auto"/>
      </w:divBdr>
    </w:div>
    <w:div w:id="1257639988">
      <w:bodyDiv w:val="1"/>
      <w:marLeft w:val="0"/>
      <w:marRight w:val="0"/>
      <w:marTop w:val="0"/>
      <w:marBottom w:val="0"/>
      <w:divBdr>
        <w:top w:val="none" w:sz="0" w:space="0" w:color="auto"/>
        <w:left w:val="none" w:sz="0" w:space="0" w:color="auto"/>
        <w:bottom w:val="none" w:sz="0" w:space="0" w:color="auto"/>
        <w:right w:val="none" w:sz="0" w:space="0" w:color="auto"/>
      </w:divBdr>
    </w:div>
    <w:div w:id="1272785459">
      <w:bodyDiv w:val="1"/>
      <w:marLeft w:val="0"/>
      <w:marRight w:val="0"/>
      <w:marTop w:val="0"/>
      <w:marBottom w:val="0"/>
      <w:divBdr>
        <w:top w:val="none" w:sz="0" w:space="0" w:color="auto"/>
        <w:left w:val="none" w:sz="0" w:space="0" w:color="auto"/>
        <w:bottom w:val="none" w:sz="0" w:space="0" w:color="auto"/>
        <w:right w:val="none" w:sz="0" w:space="0" w:color="auto"/>
      </w:divBdr>
    </w:div>
    <w:div w:id="1313289334">
      <w:bodyDiv w:val="1"/>
      <w:marLeft w:val="0"/>
      <w:marRight w:val="0"/>
      <w:marTop w:val="0"/>
      <w:marBottom w:val="0"/>
      <w:divBdr>
        <w:top w:val="none" w:sz="0" w:space="0" w:color="auto"/>
        <w:left w:val="none" w:sz="0" w:space="0" w:color="auto"/>
        <w:bottom w:val="none" w:sz="0" w:space="0" w:color="auto"/>
        <w:right w:val="none" w:sz="0" w:space="0" w:color="auto"/>
      </w:divBdr>
      <w:divsChild>
        <w:div w:id="1593708634">
          <w:marLeft w:val="0"/>
          <w:marRight w:val="0"/>
          <w:marTop w:val="0"/>
          <w:marBottom w:val="0"/>
          <w:divBdr>
            <w:top w:val="none" w:sz="0" w:space="0" w:color="auto"/>
            <w:left w:val="none" w:sz="0" w:space="0" w:color="auto"/>
            <w:bottom w:val="none" w:sz="0" w:space="0" w:color="auto"/>
            <w:right w:val="none" w:sz="0" w:space="0" w:color="auto"/>
          </w:divBdr>
          <w:divsChild>
            <w:div w:id="1055201361">
              <w:marLeft w:val="0"/>
              <w:marRight w:val="0"/>
              <w:marTop w:val="0"/>
              <w:marBottom w:val="0"/>
              <w:divBdr>
                <w:top w:val="none" w:sz="0" w:space="0" w:color="auto"/>
                <w:left w:val="none" w:sz="0" w:space="0" w:color="auto"/>
                <w:bottom w:val="none" w:sz="0" w:space="0" w:color="auto"/>
                <w:right w:val="none" w:sz="0" w:space="0" w:color="auto"/>
              </w:divBdr>
              <w:divsChild>
                <w:div w:id="782312449">
                  <w:marLeft w:val="0"/>
                  <w:marRight w:val="0"/>
                  <w:marTop w:val="0"/>
                  <w:marBottom w:val="0"/>
                  <w:divBdr>
                    <w:top w:val="none" w:sz="0" w:space="0" w:color="auto"/>
                    <w:left w:val="none" w:sz="0" w:space="0" w:color="auto"/>
                    <w:bottom w:val="none" w:sz="0" w:space="0" w:color="auto"/>
                    <w:right w:val="none" w:sz="0" w:space="0" w:color="auto"/>
                  </w:divBdr>
                  <w:divsChild>
                    <w:div w:id="678119333">
                      <w:marLeft w:val="0"/>
                      <w:marRight w:val="0"/>
                      <w:marTop w:val="0"/>
                      <w:marBottom w:val="0"/>
                      <w:divBdr>
                        <w:top w:val="none" w:sz="0" w:space="0" w:color="auto"/>
                        <w:left w:val="none" w:sz="0" w:space="0" w:color="auto"/>
                        <w:bottom w:val="none" w:sz="0" w:space="0" w:color="auto"/>
                        <w:right w:val="none" w:sz="0" w:space="0" w:color="auto"/>
                      </w:divBdr>
                      <w:divsChild>
                        <w:div w:id="1673528458">
                          <w:marLeft w:val="0"/>
                          <w:marRight w:val="0"/>
                          <w:marTop w:val="0"/>
                          <w:marBottom w:val="0"/>
                          <w:divBdr>
                            <w:top w:val="none" w:sz="0" w:space="0" w:color="auto"/>
                            <w:left w:val="none" w:sz="0" w:space="0" w:color="auto"/>
                            <w:bottom w:val="none" w:sz="0" w:space="0" w:color="auto"/>
                            <w:right w:val="none" w:sz="0" w:space="0" w:color="auto"/>
                          </w:divBdr>
                          <w:divsChild>
                            <w:div w:id="7561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227712">
      <w:bodyDiv w:val="1"/>
      <w:marLeft w:val="0"/>
      <w:marRight w:val="0"/>
      <w:marTop w:val="0"/>
      <w:marBottom w:val="0"/>
      <w:divBdr>
        <w:top w:val="none" w:sz="0" w:space="0" w:color="auto"/>
        <w:left w:val="none" w:sz="0" w:space="0" w:color="auto"/>
        <w:bottom w:val="none" w:sz="0" w:space="0" w:color="auto"/>
        <w:right w:val="none" w:sz="0" w:space="0" w:color="auto"/>
      </w:divBdr>
      <w:divsChild>
        <w:div w:id="819267333">
          <w:marLeft w:val="0"/>
          <w:marRight w:val="0"/>
          <w:marTop w:val="0"/>
          <w:marBottom w:val="0"/>
          <w:divBdr>
            <w:top w:val="none" w:sz="0" w:space="0" w:color="auto"/>
            <w:left w:val="none" w:sz="0" w:space="0" w:color="auto"/>
            <w:bottom w:val="none" w:sz="0" w:space="0" w:color="auto"/>
            <w:right w:val="none" w:sz="0" w:space="0" w:color="auto"/>
          </w:divBdr>
          <w:divsChild>
            <w:div w:id="1592395391">
              <w:marLeft w:val="0"/>
              <w:marRight w:val="0"/>
              <w:marTop w:val="0"/>
              <w:marBottom w:val="0"/>
              <w:divBdr>
                <w:top w:val="none" w:sz="0" w:space="0" w:color="auto"/>
                <w:left w:val="none" w:sz="0" w:space="0" w:color="auto"/>
                <w:bottom w:val="none" w:sz="0" w:space="0" w:color="auto"/>
                <w:right w:val="none" w:sz="0" w:space="0" w:color="auto"/>
              </w:divBdr>
              <w:divsChild>
                <w:div w:id="1820726779">
                  <w:marLeft w:val="0"/>
                  <w:marRight w:val="0"/>
                  <w:marTop w:val="0"/>
                  <w:marBottom w:val="0"/>
                  <w:divBdr>
                    <w:top w:val="none" w:sz="0" w:space="0" w:color="auto"/>
                    <w:left w:val="none" w:sz="0" w:space="0" w:color="auto"/>
                    <w:bottom w:val="none" w:sz="0" w:space="0" w:color="auto"/>
                    <w:right w:val="none" w:sz="0" w:space="0" w:color="auto"/>
                  </w:divBdr>
                  <w:divsChild>
                    <w:div w:id="2095126506">
                      <w:marLeft w:val="0"/>
                      <w:marRight w:val="0"/>
                      <w:marTop w:val="0"/>
                      <w:marBottom w:val="0"/>
                      <w:divBdr>
                        <w:top w:val="none" w:sz="0" w:space="0" w:color="auto"/>
                        <w:left w:val="none" w:sz="0" w:space="0" w:color="auto"/>
                        <w:bottom w:val="none" w:sz="0" w:space="0" w:color="auto"/>
                        <w:right w:val="none" w:sz="0" w:space="0" w:color="auto"/>
                      </w:divBdr>
                      <w:divsChild>
                        <w:div w:id="970788087">
                          <w:marLeft w:val="0"/>
                          <w:marRight w:val="0"/>
                          <w:marTop w:val="0"/>
                          <w:marBottom w:val="0"/>
                          <w:divBdr>
                            <w:top w:val="none" w:sz="0" w:space="0" w:color="auto"/>
                            <w:left w:val="none" w:sz="0" w:space="0" w:color="auto"/>
                            <w:bottom w:val="none" w:sz="0" w:space="0" w:color="auto"/>
                            <w:right w:val="none" w:sz="0" w:space="0" w:color="auto"/>
                          </w:divBdr>
                          <w:divsChild>
                            <w:div w:id="3232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582288">
      <w:bodyDiv w:val="1"/>
      <w:marLeft w:val="0"/>
      <w:marRight w:val="0"/>
      <w:marTop w:val="0"/>
      <w:marBottom w:val="0"/>
      <w:divBdr>
        <w:top w:val="none" w:sz="0" w:space="0" w:color="auto"/>
        <w:left w:val="none" w:sz="0" w:space="0" w:color="auto"/>
        <w:bottom w:val="none" w:sz="0" w:space="0" w:color="auto"/>
        <w:right w:val="none" w:sz="0" w:space="0" w:color="auto"/>
      </w:divBdr>
    </w:div>
    <w:div w:id="1437092157">
      <w:bodyDiv w:val="1"/>
      <w:marLeft w:val="0"/>
      <w:marRight w:val="0"/>
      <w:marTop w:val="0"/>
      <w:marBottom w:val="0"/>
      <w:divBdr>
        <w:top w:val="none" w:sz="0" w:space="0" w:color="auto"/>
        <w:left w:val="none" w:sz="0" w:space="0" w:color="auto"/>
        <w:bottom w:val="none" w:sz="0" w:space="0" w:color="auto"/>
        <w:right w:val="none" w:sz="0" w:space="0" w:color="auto"/>
      </w:divBdr>
    </w:div>
    <w:div w:id="1457681273">
      <w:bodyDiv w:val="1"/>
      <w:marLeft w:val="0"/>
      <w:marRight w:val="0"/>
      <w:marTop w:val="0"/>
      <w:marBottom w:val="0"/>
      <w:divBdr>
        <w:top w:val="none" w:sz="0" w:space="0" w:color="auto"/>
        <w:left w:val="none" w:sz="0" w:space="0" w:color="auto"/>
        <w:bottom w:val="none" w:sz="0" w:space="0" w:color="auto"/>
        <w:right w:val="none" w:sz="0" w:space="0" w:color="auto"/>
      </w:divBdr>
    </w:div>
    <w:div w:id="1597789599">
      <w:bodyDiv w:val="1"/>
      <w:marLeft w:val="0"/>
      <w:marRight w:val="0"/>
      <w:marTop w:val="0"/>
      <w:marBottom w:val="0"/>
      <w:divBdr>
        <w:top w:val="none" w:sz="0" w:space="0" w:color="auto"/>
        <w:left w:val="none" w:sz="0" w:space="0" w:color="auto"/>
        <w:bottom w:val="none" w:sz="0" w:space="0" w:color="auto"/>
        <w:right w:val="none" w:sz="0" w:space="0" w:color="auto"/>
      </w:divBdr>
    </w:div>
    <w:div w:id="1656035377">
      <w:bodyDiv w:val="1"/>
      <w:marLeft w:val="0"/>
      <w:marRight w:val="0"/>
      <w:marTop w:val="0"/>
      <w:marBottom w:val="0"/>
      <w:divBdr>
        <w:top w:val="none" w:sz="0" w:space="0" w:color="auto"/>
        <w:left w:val="none" w:sz="0" w:space="0" w:color="auto"/>
        <w:bottom w:val="none" w:sz="0" w:space="0" w:color="auto"/>
        <w:right w:val="none" w:sz="0" w:space="0" w:color="auto"/>
      </w:divBdr>
    </w:div>
    <w:div w:id="1697661420">
      <w:bodyDiv w:val="1"/>
      <w:marLeft w:val="0"/>
      <w:marRight w:val="0"/>
      <w:marTop w:val="0"/>
      <w:marBottom w:val="0"/>
      <w:divBdr>
        <w:top w:val="none" w:sz="0" w:space="0" w:color="auto"/>
        <w:left w:val="none" w:sz="0" w:space="0" w:color="auto"/>
        <w:bottom w:val="none" w:sz="0" w:space="0" w:color="auto"/>
        <w:right w:val="none" w:sz="0" w:space="0" w:color="auto"/>
      </w:divBdr>
    </w:div>
    <w:div w:id="1726370510">
      <w:bodyDiv w:val="1"/>
      <w:marLeft w:val="0"/>
      <w:marRight w:val="0"/>
      <w:marTop w:val="0"/>
      <w:marBottom w:val="0"/>
      <w:divBdr>
        <w:top w:val="none" w:sz="0" w:space="0" w:color="auto"/>
        <w:left w:val="none" w:sz="0" w:space="0" w:color="auto"/>
        <w:bottom w:val="none" w:sz="0" w:space="0" w:color="auto"/>
        <w:right w:val="none" w:sz="0" w:space="0" w:color="auto"/>
      </w:divBdr>
    </w:div>
    <w:div w:id="1827669180">
      <w:bodyDiv w:val="1"/>
      <w:marLeft w:val="0"/>
      <w:marRight w:val="0"/>
      <w:marTop w:val="0"/>
      <w:marBottom w:val="0"/>
      <w:divBdr>
        <w:top w:val="none" w:sz="0" w:space="0" w:color="auto"/>
        <w:left w:val="none" w:sz="0" w:space="0" w:color="auto"/>
        <w:bottom w:val="none" w:sz="0" w:space="0" w:color="auto"/>
        <w:right w:val="none" w:sz="0" w:space="0" w:color="auto"/>
      </w:divBdr>
    </w:div>
    <w:div w:id="1930040858">
      <w:bodyDiv w:val="1"/>
      <w:marLeft w:val="0"/>
      <w:marRight w:val="0"/>
      <w:marTop w:val="0"/>
      <w:marBottom w:val="0"/>
      <w:divBdr>
        <w:top w:val="none" w:sz="0" w:space="0" w:color="auto"/>
        <w:left w:val="none" w:sz="0" w:space="0" w:color="auto"/>
        <w:bottom w:val="none" w:sz="0" w:space="0" w:color="auto"/>
        <w:right w:val="none" w:sz="0" w:space="0" w:color="auto"/>
      </w:divBdr>
    </w:div>
    <w:div w:id="1984581681">
      <w:bodyDiv w:val="1"/>
      <w:marLeft w:val="0"/>
      <w:marRight w:val="0"/>
      <w:marTop w:val="0"/>
      <w:marBottom w:val="0"/>
      <w:divBdr>
        <w:top w:val="none" w:sz="0" w:space="0" w:color="auto"/>
        <w:left w:val="none" w:sz="0" w:space="0" w:color="auto"/>
        <w:bottom w:val="none" w:sz="0" w:space="0" w:color="auto"/>
        <w:right w:val="none" w:sz="0" w:space="0" w:color="auto"/>
      </w:divBdr>
    </w:div>
    <w:div w:id="2030523389">
      <w:bodyDiv w:val="1"/>
      <w:marLeft w:val="0"/>
      <w:marRight w:val="0"/>
      <w:marTop w:val="0"/>
      <w:marBottom w:val="0"/>
      <w:divBdr>
        <w:top w:val="none" w:sz="0" w:space="0" w:color="auto"/>
        <w:left w:val="none" w:sz="0" w:space="0" w:color="auto"/>
        <w:bottom w:val="none" w:sz="0" w:space="0" w:color="auto"/>
        <w:right w:val="none" w:sz="0" w:space="0" w:color="auto"/>
      </w:divBdr>
    </w:div>
    <w:div w:id="21353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3267</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Lyons</dc:creator>
  <cp:keywords/>
  <dc:description/>
  <cp:lastModifiedBy>Jodie Lyons</cp:lastModifiedBy>
  <cp:revision>2</cp:revision>
  <dcterms:created xsi:type="dcterms:W3CDTF">2025-01-16T02:33:00Z</dcterms:created>
  <dcterms:modified xsi:type="dcterms:W3CDTF">2025-01-16T02:33:00Z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d3438254-ad2c-440d-bca6-9549123b829d</vt:lpwstr>
  </property>
</Properties>
</file>