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E0C89" w14:textId="4CAA0AF8" w:rsidR="002D3834" w:rsidRPr="00AB3B39" w:rsidRDefault="00076D53" w:rsidP="002D3834">
      <w:pPr>
        <w:pStyle w:val="Titre1"/>
        <w:shd w:val="clear" w:color="auto" w:fill="074F6A" w:themeFill="accent4" w:themeFillShade="80"/>
        <w:spacing w:before="0"/>
        <w:rPr>
          <w:b/>
          <w:bCs/>
          <w:color w:val="FFFFFF" w:themeColor="background1"/>
          <w:sz w:val="36"/>
          <w:szCs w:val="36"/>
        </w:rPr>
      </w:pPr>
      <w:r w:rsidRPr="00AB3B39">
        <w:rPr>
          <w:bCs/>
          <w:color w:val="FFFFFF" w:themeColor="background1"/>
          <w:sz w:val="36"/>
          <w:szCs w:val="36"/>
        </w:rPr>
        <w:t xml:space="preserve">Communiqué </w:t>
      </w:r>
      <w:r>
        <w:rPr>
          <w:bCs/>
          <w:color w:val="FFFFFF" w:themeColor="background1"/>
          <w:sz w:val="36"/>
          <w:szCs w:val="36"/>
        </w:rPr>
        <w:t>spécial, 3 août</w:t>
      </w:r>
      <w:r w:rsidR="002D3834">
        <w:rPr>
          <w:bCs/>
          <w:color w:val="FFFFFF" w:themeColor="background1"/>
          <w:sz w:val="36"/>
          <w:szCs w:val="36"/>
        </w:rPr>
        <w:t xml:space="preserve"> 2025</w:t>
      </w:r>
    </w:p>
    <w:p w14:paraId="524ECA88" w14:textId="77777777" w:rsidR="00076D53" w:rsidRDefault="00076D53" w:rsidP="002D3834"/>
    <w:p w14:paraId="51F8D7F9" w14:textId="3A9511F1" w:rsidR="00076D53" w:rsidRPr="00076D53" w:rsidRDefault="00076D53" w:rsidP="00076D53">
      <w:pPr>
        <w:shd w:val="clear" w:color="auto" w:fill="DAE9F7" w:themeFill="text2" w:themeFillTint="1A"/>
        <w:rPr>
          <w:b/>
          <w:bCs/>
        </w:rPr>
      </w:pPr>
      <w:r w:rsidRPr="00076D53">
        <w:rPr>
          <w:b/>
          <w:bCs/>
        </w:rPr>
        <w:t>Nouvelle de dernière heure</w:t>
      </w:r>
      <w:r>
        <w:rPr>
          <w:b/>
          <w:bCs/>
        </w:rPr>
        <w:t> :  Pas de mine au Parc régional Kiamika…</w:t>
      </w:r>
    </w:p>
    <w:p w14:paraId="1637376E" w14:textId="77777777" w:rsidR="00076D53" w:rsidRPr="00076D53" w:rsidRDefault="00076D53" w:rsidP="00076D53">
      <w:pPr>
        <w:spacing w:before="120" w:line="240" w:lineRule="auto"/>
        <w:jc w:val="both"/>
        <w:rPr>
          <w:sz w:val="22"/>
          <w:szCs w:val="22"/>
        </w:rPr>
      </w:pPr>
      <w:r w:rsidRPr="00076D53">
        <w:rPr>
          <w:sz w:val="22"/>
          <w:szCs w:val="22"/>
        </w:rPr>
        <w:t>La ministre des</w:t>
      </w:r>
      <w:r w:rsidRPr="00076D53">
        <w:rPr>
          <w:sz w:val="44"/>
          <w:szCs w:val="44"/>
        </w:rPr>
        <w:t xml:space="preserve"> </w:t>
      </w:r>
      <w:r w:rsidRPr="00076D53">
        <w:rPr>
          <w:sz w:val="22"/>
          <w:szCs w:val="22"/>
        </w:rPr>
        <w:t xml:space="preserve">Ressources naturelles et des Forêts a émis un arrêté ministériel visant à soustraire à la prospection, à l'exploration et à l'exploitation minières, les substances minérales faisant partie du domaine de l'État qui se situent dans les terrains définis du Parc régional du réservoir Kiamika. Cet </w:t>
      </w:r>
      <w:hyperlink r:id="rId7" w:history="1">
        <w:r w:rsidRPr="00076D53">
          <w:rPr>
            <w:rStyle w:val="Hyperlien"/>
            <w:sz w:val="22"/>
            <w:szCs w:val="22"/>
          </w:rPr>
          <w:t>arrêté ministériel</w:t>
        </w:r>
      </w:hyperlink>
      <w:r w:rsidRPr="00076D53">
        <w:rPr>
          <w:sz w:val="22"/>
          <w:szCs w:val="22"/>
        </w:rPr>
        <w:t xml:space="preserve"> publié dans la Gazette Officielle du Québec le 23 juillet 2025 entre en vigueur ce jour même. L’utilisation du critère d’intérêt public pour restreindre l’activité minière dans un territoire semble être une première depuis la parution de la nouvelle loi sur les mines en novembre 2024.</w:t>
      </w:r>
    </w:p>
    <w:p w14:paraId="5F5629D6" w14:textId="77777777" w:rsidR="00076D53" w:rsidRPr="00076D53" w:rsidRDefault="00076D53" w:rsidP="00076D53">
      <w:pPr>
        <w:spacing w:before="120" w:line="240" w:lineRule="auto"/>
        <w:jc w:val="both"/>
        <w:rPr>
          <w:sz w:val="22"/>
          <w:szCs w:val="22"/>
        </w:rPr>
      </w:pPr>
      <w:r w:rsidRPr="00076D53">
        <w:rPr>
          <w:sz w:val="22"/>
          <w:szCs w:val="22"/>
        </w:rPr>
        <w:t>La mobilisation citoyenne locale comprenant pétition, campagne d’affichage « incompatible », rédaction d’un mémoire, l’adoption de résolutions de la municipalité, de l’association des propriétaires du réservoir Kiamika (APRK) et de la Société de développement du réservoir Kiamika (SDRK), jumelée à une visibilité médiatique et l’appui des élus, tout cela a permis de démontrer au ministère le conflit d’usage et l’aberration que représenterait une mine dans un parc régional déjà subventionné par d’autres ministères.</w:t>
      </w:r>
    </w:p>
    <w:p w14:paraId="078FDD66" w14:textId="0518AFA3" w:rsidR="00076D53" w:rsidRPr="00076D53" w:rsidRDefault="00076D53" w:rsidP="00076D53">
      <w:pPr>
        <w:spacing w:line="240" w:lineRule="auto"/>
        <w:jc w:val="both"/>
        <w:rPr>
          <w:sz w:val="22"/>
          <w:szCs w:val="22"/>
        </w:rPr>
      </w:pPr>
      <w:r w:rsidRPr="00076D53">
        <w:rPr>
          <w:sz w:val="22"/>
          <w:szCs w:val="22"/>
        </w:rPr>
        <w:t>La coalition QLAIM (Coalition Québécoise des lacs incompatibles avec l’activité minière), à laquelle l’</w:t>
      </w:r>
      <w:r>
        <w:rPr>
          <w:sz w:val="22"/>
          <w:szCs w:val="22"/>
        </w:rPr>
        <w:t>APRK participe activement</w:t>
      </w:r>
      <w:r w:rsidRPr="00076D53">
        <w:rPr>
          <w:sz w:val="22"/>
          <w:szCs w:val="22"/>
        </w:rPr>
        <w:t>, par son engagement dans l’exercice de modifier la loi sur les mines, a milité pour que la considération de l’intérêt publique soit incluse dans la loi, permettant ainsi une décision de restreindre ou prohiber l’activité minière sur des terres publiques identifiées</w:t>
      </w:r>
      <w:r>
        <w:rPr>
          <w:sz w:val="22"/>
          <w:szCs w:val="22"/>
        </w:rPr>
        <w:t>.</w:t>
      </w:r>
      <w:r w:rsidRPr="00076D53">
        <w:rPr>
          <w:sz w:val="22"/>
          <w:szCs w:val="22"/>
        </w:rPr>
        <w:t xml:space="preserve"> </w:t>
      </w:r>
    </w:p>
    <w:p w14:paraId="352D3FB0" w14:textId="77777777" w:rsidR="00076D53" w:rsidRPr="00076D53" w:rsidRDefault="00076D53" w:rsidP="00076D53">
      <w:pPr>
        <w:spacing w:before="120" w:line="240" w:lineRule="auto"/>
        <w:jc w:val="both"/>
        <w:rPr>
          <w:sz w:val="22"/>
          <w:szCs w:val="22"/>
        </w:rPr>
      </w:pPr>
      <w:r w:rsidRPr="00076D53">
        <w:rPr>
          <w:sz w:val="22"/>
          <w:szCs w:val="22"/>
        </w:rPr>
        <w:t xml:space="preserve">Bien que cette nouvelle soit fort appréciée, restons vigilants. Un appel de la décision ou un changement de gouvernement pourrait nécessiter de nouveaux efforts. </w:t>
      </w:r>
    </w:p>
    <w:p w14:paraId="01039063" w14:textId="77777777" w:rsidR="00076D53" w:rsidRDefault="00076D53">
      <w:pPr>
        <w:rPr>
          <w:rFonts w:ascii="Times New Roman" w:eastAsia="Times New Roman" w:hAnsi="Times New Roman" w:cs="Times New Roman"/>
          <w:b/>
          <w:bCs/>
          <w:kern w:val="0"/>
          <w:lang w:eastAsia="fr-CA"/>
          <w14:ligatures w14:val="none"/>
        </w:rPr>
      </w:pPr>
    </w:p>
    <w:p w14:paraId="11FCFE2F" w14:textId="77777777" w:rsidR="00076D53" w:rsidRDefault="00076D53">
      <w:pPr>
        <w:rPr>
          <w:rFonts w:ascii="Segoe Script" w:eastAsia="Times New Roman" w:hAnsi="Segoe Script" w:cs="Times New Roman"/>
          <w:kern w:val="0"/>
          <w:lang w:eastAsia="fr-CA"/>
          <w14:ligatures w14:val="none"/>
        </w:rPr>
      </w:pPr>
      <w:r w:rsidRPr="00076D53">
        <w:rPr>
          <w:rFonts w:ascii="Segoe Script" w:eastAsia="Times New Roman" w:hAnsi="Segoe Script" w:cs="Times New Roman"/>
          <w:kern w:val="0"/>
          <w:lang w:eastAsia="fr-CA"/>
          <w14:ligatures w14:val="none"/>
        </w:rPr>
        <w:t>Steve Boisvert</w:t>
      </w:r>
    </w:p>
    <w:p w14:paraId="0572FFB1" w14:textId="38B4B13F" w:rsidR="009B0F51" w:rsidRPr="00076D53" w:rsidRDefault="00076D53" w:rsidP="00076D53">
      <w:pPr>
        <w:rPr>
          <w:lang w:eastAsia="fr-CA"/>
        </w:rPr>
      </w:pPr>
      <w:r>
        <w:rPr>
          <w:lang w:eastAsia="fr-CA"/>
        </w:rPr>
        <w:t>Président APRK</w:t>
      </w:r>
    </w:p>
    <w:sectPr w:rsidR="009B0F51" w:rsidRPr="00076D53" w:rsidSect="00DF2E0B">
      <w:footerReference w:type="default" r:id="rId8"/>
      <w:headerReference w:type="first" r:id="rId9"/>
      <w:pgSz w:w="12240" w:h="15840"/>
      <w:pgMar w:top="1440" w:right="1608" w:bottom="1276"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79043" w14:textId="77777777" w:rsidR="0013713A" w:rsidRDefault="0013713A" w:rsidP="00DF2E0B">
      <w:pPr>
        <w:spacing w:after="0" w:line="240" w:lineRule="auto"/>
      </w:pPr>
      <w:r>
        <w:separator/>
      </w:r>
    </w:p>
  </w:endnote>
  <w:endnote w:type="continuationSeparator" w:id="0">
    <w:p w14:paraId="3031D358" w14:textId="77777777" w:rsidR="0013713A" w:rsidRDefault="0013713A" w:rsidP="00DF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Script">
    <w:panose1 w:val="030B0504020000000003"/>
    <w:charset w:val="00"/>
    <w:family w:val="script"/>
    <w:pitch w:val="variable"/>
    <w:sig w:usb0="0000028F"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591233"/>
      <w:docPartObj>
        <w:docPartGallery w:val="Page Numbers (Bottom of Page)"/>
        <w:docPartUnique/>
      </w:docPartObj>
    </w:sdtPr>
    <w:sdtContent>
      <w:p w14:paraId="50D96BCD" w14:textId="04C6FD0D" w:rsidR="00D61936" w:rsidRDefault="00D61936">
        <w:pPr>
          <w:pStyle w:val="Pieddepage"/>
        </w:pPr>
        <w:r>
          <w:rPr>
            <w:noProof/>
          </w:rPr>
          <mc:AlternateContent>
            <mc:Choice Requires="wps">
              <w:drawing>
                <wp:anchor distT="0" distB="0" distL="114300" distR="114300" simplePos="0" relativeHeight="251663360" behindDoc="0" locked="0" layoutInCell="0" allowOverlap="1" wp14:anchorId="5EFEBF5F" wp14:editId="27A1D306">
                  <wp:simplePos x="0" y="0"/>
                  <wp:positionH relativeFrom="rightMargin">
                    <wp:posOffset>11430</wp:posOffset>
                  </wp:positionH>
                  <wp:positionV relativeFrom="bottomMargin">
                    <wp:posOffset>67309</wp:posOffset>
                  </wp:positionV>
                  <wp:extent cx="368300" cy="390525"/>
                  <wp:effectExtent l="0" t="0" r="12700" b="28575"/>
                  <wp:wrapNone/>
                  <wp:docPr id="808446120" name="Rectangle : carré corné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390525"/>
                          </a:xfrm>
                          <a:prstGeom prst="foldedCorner">
                            <a:avLst>
                              <a:gd name="adj" fmla="val 34560"/>
                            </a:avLst>
                          </a:prstGeom>
                          <a:solidFill>
                            <a:srgbClr val="FFFFFF"/>
                          </a:solidFill>
                          <a:ln w="3175">
                            <a:solidFill>
                              <a:srgbClr val="808080"/>
                            </a:solidFill>
                            <a:round/>
                            <a:headEnd/>
                            <a:tailEnd/>
                          </a:ln>
                        </wps:spPr>
                        <wps:txbx>
                          <w:txbxContent>
                            <w:p w14:paraId="6E009B37" w14:textId="77777777" w:rsidR="00D61936" w:rsidRPr="00D61936" w:rsidRDefault="00D61936">
                              <w:pPr>
                                <w:jc w:val="center"/>
                                <w:rPr>
                                  <w:b/>
                                  <w:bCs/>
                                  <w:sz w:val="20"/>
                                  <w:szCs w:val="20"/>
                                </w:rPr>
                              </w:pPr>
                              <w:r w:rsidRPr="00D61936">
                                <w:rPr>
                                  <w:b/>
                                  <w:bCs/>
                                  <w:sz w:val="20"/>
                                  <w:szCs w:val="20"/>
                                </w:rPr>
                                <w:fldChar w:fldCharType="begin"/>
                              </w:r>
                              <w:r w:rsidRPr="00D61936">
                                <w:rPr>
                                  <w:b/>
                                  <w:bCs/>
                                  <w:sz w:val="20"/>
                                  <w:szCs w:val="20"/>
                                </w:rPr>
                                <w:instrText>PAGE    \* MERGEFORMAT</w:instrText>
                              </w:r>
                              <w:r w:rsidRPr="00D61936">
                                <w:rPr>
                                  <w:b/>
                                  <w:bCs/>
                                  <w:sz w:val="20"/>
                                  <w:szCs w:val="20"/>
                                </w:rPr>
                                <w:fldChar w:fldCharType="separate"/>
                              </w:r>
                              <w:r w:rsidRPr="00D61936">
                                <w:rPr>
                                  <w:b/>
                                  <w:bCs/>
                                  <w:sz w:val="20"/>
                                  <w:szCs w:val="20"/>
                                </w:rPr>
                                <w:t>2</w:t>
                              </w:r>
                              <w:r w:rsidRPr="00D61936">
                                <w:rPr>
                                  <w:b/>
                                  <w:bCs/>
                                  <w:sz w:val="20"/>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EBF5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4" o:spid="_x0000_s1027" type="#_x0000_t65" style="position:absolute;margin-left:.9pt;margin-top:5.3pt;width:29pt;height:30.7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" o:allowincell="f" adj="14135" strokecolor="gray" strokeweight=".25pt">
                  <v:textbox>
                    <w:txbxContent>
                      <w:p w14:paraId="6E009B37" w14:textId="77777777" w:rsidR="00D61936" w:rsidRPr="00D61936" w:rsidRDefault="00D61936">
                        <w:pPr>
                          <w:jc w:val="center"/>
                          <w:rPr>
                            <w:b/>
                            <w:bCs/>
                            <w:sz w:val="20"/>
                            <w:szCs w:val="20"/>
                          </w:rPr>
                        </w:pPr>
                        <w:r w:rsidRPr="00D61936">
                          <w:rPr>
                            <w:b/>
                            <w:bCs/>
                            <w:sz w:val="20"/>
                            <w:szCs w:val="20"/>
                          </w:rPr>
                          <w:fldChar w:fldCharType="begin"/>
                        </w:r>
                        <w:r w:rsidRPr="00D61936">
                          <w:rPr>
                            <w:b/>
                            <w:bCs/>
                            <w:sz w:val="20"/>
                            <w:szCs w:val="20"/>
                          </w:rPr>
                          <w:instrText>PAGE    \* MERGEFORMAT</w:instrText>
                        </w:r>
                        <w:r w:rsidRPr="00D61936">
                          <w:rPr>
                            <w:b/>
                            <w:bCs/>
                            <w:sz w:val="20"/>
                            <w:szCs w:val="20"/>
                          </w:rPr>
                          <w:fldChar w:fldCharType="separate"/>
                        </w:r>
                        <w:r w:rsidRPr="00D61936">
                          <w:rPr>
                            <w:b/>
                            <w:bCs/>
                            <w:sz w:val="20"/>
                            <w:szCs w:val="20"/>
                          </w:rPr>
                          <w:t>2</w:t>
                        </w:r>
                        <w:r w:rsidRPr="00D61936">
                          <w:rPr>
                            <w:b/>
                            <w:bCs/>
                            <w:sz w:val="20"/>
                            <w:szCs w:val="2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BEE69" w14:textId="77777777" w:rsidR="0013713A" w:rsidRDefault="0013713A" w:rsidP="00DF2E0B">
      <w:pPr>
        <w:spacing w:after="0" w:line="240" w:lineRule="auto"/>
      </w:pPr>
      <w:r>
        <w:separator/>
      </w:r>
    </w:p>
  </w:footnote>
  <w:footnote w:type="continuationSeparator" w:id="0">
    <w:p w14:paraId="7D38ED4E" w14:textId="77777777" w:rsidR="0013713A" w:rsidRDefault="0013713A" w:rsidP="00DF2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6B85" w14:textId="67247A42" w:rsidR="00DF2E0B" w:rsidRDefault="00DF2E0B" w:rsidP="00DF2E0B">
    <w:pPr>
      <w:pStyle w:val="En-tte"/>
    </w:pPr>
    <w:r>
      <w:rPr>
        <w:noProof/>
      </w:rPr>
      <w:drawing>
        <wp:anchor distT="0" distB="0" distL="114300" distR="114300" simplePos="0" relativeHeight="251661312" behindDoc="1" locked="0" layoutInCell="1" allowOverlap="1" wp14:anchorId="06C11DEC" wp14:editId="7D7331C1">
          <wp:simplePos x="0" y="0"/>
          <wp:positionH relativeFrom="column">
            <wp:posOffset>0</wp:posOffset>
          </wp:positionH>
          <wp:positionV relativeFrom="paragraph">
            <wp:posOffset>-220980</wp:posOffset>
          </wp:positionV>
          <wp:extent cx="624840" cy="636270"/>
          <wp:effectExtent l="0" t="0" r="3810" b="0"/>
          <wp:wrapTight wrapText="bothSides">
            <wp:wrapPolygon edited="0">
              <wp:start x="0" y="0"/>
              <wp:lineTo x="0" y="20695"/>
              <wp:lineTo x="21073" y="20695"/>
              <wp:lineTo x="21073" y="0"/>
              <wp:lineTo x="0" y="0"/>
            </wp:wrapPolygon>
          </wp:wrapTight>
          <wp:docPr id="1484473222" name="Image 1484473222" descr="Une image contenant texte, symbole, Emblème, écuss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symbole, Emblème, écusson&#10;&#10;Description générée automatiquement"/>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4840" cy="636270"/>
                  </a:xfrm>
                  <a:prstGeom prst="rect">
                    <a:avLst/>
                  </a:prstGeom>
                </pic:spPr>
              </pic:pic>
            </a:graphicData>
          </a:graphic>
        </wp:anchor>
      </w:drawing>
    </w:r>
  </w:p>
  <w:p w14:paraId="2834A595" w14:textId="77777777" w:rsidR="00DF2E0B" w:rsidRDefault="00DF2E0B" w:rsidP="00DF2E0B">
    <w:pPr>
      <w:pStyle w:val="En-tte"/>
    </w:pPr>
    <w:r w:rsidRPr="00273C81">
      <w:rPr>
        <w:rFonts w:ascii="Century Gothic" w:hAnsi="Century Gothic"/>
        <w:b/>
        <w:color w:val="BF4E14" w:themeColor="accent2" w:themeShade="BF"/>
        <w:sz w:val="36"/>
        <w:szCs w:val="48"/>
      </w:rPr>
      <w:t xml:space="preserve">APRK </w:t>
    </w:r>
    <w:r w:rsidRPr="00273C81">
      <w:rPr>
        <w:rFonts w:ascii="Century Gothic" w:hAnsi="Century Gothic"/>
        <w:b/>
        <w:color w:val="BF4E14" w:themeColor="accent2" w:themeShade="BF"/>
      </w:rPr>
      <w:t>Association des propriétaires du réservoir Kiamika</w:t>
    </w:r>
    <w:r>
      <w:rPr>
        <w:rFonts w:ascii="Century Gothic" w:hAnsi="Century Gothic"/>
        <w:b/>
        <w:color w:val="BF4E14" w:themeColor="accent2" w:themeShade="BF"/>
      </w:rPr>
      <w:t xml:space="preserve">   </w:t>
    </w:r>
  </w:p>
  <w:p w14:paraId="5DEABEDF" w14:textId="77777777" w:rsidR="00DF2E0B" w:rsidRDefault="00DF2E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9B0"/>
    <w:multiLevelType w:val="hybridMultilevel"/>
    <w:tmpl w:val="A43048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4A530B6"/>
    <w:multiLevelType w:val="hybridMultilevel"/>
    <w:tmpl w:val="C4E049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71995233"/>
    <w:multiLevelType w:val="hybridMultilevel"/>
    <w:tmpl w:val="683EA9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378234861">
    <w:abstractNumId w:val="0"/>
  </w:num>
  <w:num w:numId="2" w16cid:durableId="672268581">
    <w:abstractNumId w:val="1"/>
  </w:num>
  <w:num w:numId="3" w16cid:durableId="1469009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C0F"/>
    <w:rsid w:val="00076D53"/>
    <w:rsid w:val="0013713A"/>
    <w:rsid w:val="00297E86"/>
    <w:rsid w:val="002D3834"/>
    <w:rsid w:val="003F0B83"/>
    <w:rsid w:val="0044585B"/>
    <w:rsid w:val="00581806"/>
    <w:rsid w:val="00755C0F"/>
    <w:rsid w:val="007A5E89"/>
    <w:rsid w:val="00950B22"/>
    <w:rsid w:val="009A3620"/>
    <w:rsid w:val="009B0F51"/>
    <w:rsid w:val="009D14B7"/>
    <w:rsid w:val="00A23FBB"/>
    <w:rsid w:val="00A3719D"/>
    <w:rsid w:val="00D61936"/>
    <w:rsid w:val="00D81468"/>
    <w:rsid w:val="00DF2E0B"/>
    <w:rsid w:val="00E875A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DC636"/>
  <w15:chartTrackingRefBased/>
  <w15:docId w15:val="{F5180184-11F0-4784-A3D5-8BD926CE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55C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55C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55C0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55C0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55C0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55C0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55C0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55C0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55C0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55C0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55C0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55C0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55C0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55C0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55C0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55C0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55C0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55C0F"/>
    <w:rPr>
      <w:rFonts w:eastAsiaTheme="majorEastAsia" w:cstheme="majorBidi"/>
      <w:color w:val="272727" w:themeColor="text1" w:themeTint="D8"/>
    </w:rPr>
  </w:style>
  <w:style w:type="paragraph" w:styleId="Titre">
    <w:name w:val="Title"/>
    <w:basedOn w:val="Normal"/>
    <w:next w:val="Normal"/>
    <w:link w:val="TitreCar"/>
    <w:uiPriority w:val="10"/>
    <w:qFormat/>
    <w:rsid w:val="00755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55C0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55C0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55C0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55C0F"/>
    <w:pPr>
      <w:spacing w:before="160"/>
      <w:jc w:val="center"/>
    </w:pPr>
    <w:rPr>
      <w:i/>
      <w:iCs/>
      <w:color w:val="404040" w:themeColor="text1" w:themeTint="BF"/>
    </w:rPr>
  </w:style>
  <w:style w:type="character" w:customStyle="1" w:styleId="CitationCar">
    <w:name w:val="Citation Car"/>
    <w:basedOn w:val="Policepardfaut"/>
    <w:link w:val="Citation"/>
    <w:uiPriority w:val="29"/>
    <w:rsid w:val="00755C0F"/>
    <w:rPr>
      <w:i/>
      <w:iCs/>
      <w:color w:val="404040" w:themeColor="text1" w:themeTint="BF"/>
    </w:rPr>
  </w:style>
  <w:style w:type="paragraph" w:styleId="Paragraphedeliste">
    <w:name w:val="List Paragraph"/>
    <w:basedOn w:val="Normal"/>
    <w:uiPriority w:val="34"/>
    <w:qFormat/>
    <w:rsid w:val="00755C0F"/>
    <w:pPr>
      <w:ind w:left="720"/>
      <w:contextualSpacing/>
    </w:pPr>
  </w:style>
  <w:style w:type="character" w:styleId="Accentuationintense">
    <w:name w:val="Intense Emphasis"/>
    <w:basedOn w:val="Policepardfaut"/>
    <w:uiPriority w:val="21"/>
    <w:qFormat/>
    <w:rsid w:val="00755C0F"/>
    <w:rPr>
      <w:i/>
      <w:iCs/>
      <w:color w:val="0F4761" w:themeColor="accent1" w:themeShade="BF"/>
    </w:rPr>
  </w:style>
  <w:style w:type="paragraph" w:styleId="Citationintense">
    <w:name w:val="Intense Quote"/>
    <w:basedOn w:val="Normal"/>
    <w:next w:val="Normal"/>
    <w:link w:val="CitationintenseCar"/>
    <w:uiPriority w:val="30"/>
    <w:qFormat/>
    <w:rsid w:val="00755C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55C0F"/>
    <w:rPr>
      <w:i/>
      <w:iCs/>
      <w:color w:val="0F4761" w:themeColor="accent1" w:themeShade="BF"/>
    </w:rPr>
  </w:style>
  <w:style w:type="character" w:styleId="Rfrenceintense">
    <w:name w:val="Intense Reference"/>
    <w:basedOn w:val="Policepardfaut"/>
    <w:uiPriority w:val="32"/>
    <w:qFormat/>
    <w:rsid w:val="00755C0F"/>
    <w:rPr>
      <w:b/>
      <w:bCs/>
      <w:smallCaps/>
      <w:color w:val="0F4761" w:themeColor="accent1" w:themeShade="BF"/>
      <w:spacing w:val="5"/>
    </w:rPr>
  </w:style>
  <w:style w:type="paragraph" w:styleId="NormalWeb">
    <w:name w:val="Normal (Web)"/>
    <w:basedOn w:val="Normal"/>
    <w:uiPriority w:val="99"/>
    <w:semiHidden/>
    <w:unhideWhenUsed/>
    <w:rsid w:val="009B0F51"/>
    <w:rPr>
      <w:rFonts w:ascii="Times New Roman" w:hAnsi="Times New Roman" w:cs="Times New Roman"/>
    </w:rPr>
  </w:style>
  <w:style w:type="character" w:styleId="Hyperlien">
    <w:name w:val="Hyperlink"/>
    <w:basedOn w:val="Policepardfaut"/>
    <w:uiPriority w:val="99"/>
    <w:unhideWhenUsed/>
    <w:rsid w:val="009A3620"/>
    <w:rPr>
      <w:color w:val="467886" w:themeColor="hyperlink"/>
      <w:u w:val="single"/>
    </w:rPr>
  </w:style>
  <w:style w:type="character" w:styleId="Mentionnonrsolue">
    <w:name w:val="Unresolved Mention"/>
    <w:basedOn w:val="Policepardfaut"/>
    <w:uiPriority w:val="99"/>
    <w:semiHidden/>
    <w:unhideWhenUsed/>
    <w:rsid w:val="009A3620"/>
    <w:rPr>
      <w:color w:val="605E5C"/>
      <w:shd w:val="clear" w:color="auto" w:fill="E1DFDD"/>
    </w:rPr>
  </w:style>
  <w:style w:type="paragraph" w:styleId="Lgende">
    <w:name w:val="caption"/>
    <w:basedOn w:val="Normal"/>
    <w:next w:val="Normal"/>
    <w:uiPriority w:val="35"/>
    <w:unhideWhenUsed/>
    <w:qFormat/>
    <w:rsid w:val="009A3620"/>
    <w:pPr>
      <w:spacing w:after="200" w:line="240" w:lineRule="auto"/>
    </w:pPr>
    <w:rPr>
      <w:i/>
      <w:iCs/>
      <w:color w:val="0E2841" w:themeColor="text2"/>
      <w:sz w:val="18"/>
      <w:szCs w:val="18"/>
    </w:rPr>
  </w:style>
  <w:style w:type="paragraph" w:styleId="En-tte">
    <w:name w:val="header"/>
    <w:basedOn w:val="Normal"/>
    <w:link w:val="En-tteCar"/>
    <w:uiPriority w:val="99"/>
    <w:unhideWhenUsed/>
    <w:rsid w:val="00DF2E0B"/>
    <w:pPr>
      <w:tabs>
        <w:tab w:val="center" w:pos="4320"/>
        <w:tab w:val="right" w:pos="8640"/>
      </w:tabs>
      <w:spacing w:after="0" w:line="240" w:lineRule="auto"/>
    </w:pPr>
  </w:style>
  <w:style w:type="character" w:customStyle="1" w:styleId="En-tteCar">
    <w:name w:val="En-tête Car"/>
    <w:basedOn w:val="Policepardfaut"/>
    <w:link w:val="En-tte"/>
    <w:uiPriority w:val="99"/>
    <w:rsid w:val="00DF2E0B"/>
  </w:style>
  <w:style w:type="paragraph" w:styleId="Pieddepage">
    <w:name w:val="footer"/>
    <w:basedOn w:val="Normal"/>
    <w:link w:val="PieddepageCar"/>
    <w:uiPriority w:val="99"/>
    <w:unhideWhenUsed/>
    <w:rsid w:val="00DF2E0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F2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289102">
      <w:bodyDiv w:val="1"/>
      <w:marLeft w:val="0"/>
      <w:marRight w:val="0"/>
      <w:marTop w:val="0"/>
      <w:marBottom w:val="0"/>
      <w:divBdr>
        <w:top w:val="none" w:sz="0" w:space="0" w:color="auto"/>
        <w:left w:val="none" w:sz="0" w:space="0" w:color="auto"/>
        <w:bottom w:val="none" w:sz="0" w:space="0" w:color="auto"/>
        <w:right w:val="none" w:sz="0" w:space="0" w:color="auto"/>
      </w:divBdr>
    </w:div>
    <w:div w:id="179425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ublicationsduquebec.gouv.qc.ca/fileadmin/gazette/pdf_encrypte/lois_reglements/2025F/8605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299</Words>
  <Characters>1649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Carrier</dc:creator>
  <cp:keywords/>
  <dc:description/>
  <cp:lastModifiedBy>Raymond Carrier</cp:lastModifiedBy>
  <cp:revision>2</cp:revision>
  <dcterms:created xsi:type="dcterms:W3CDTF">2025-08-03T14:56:00Z</dcterms:created>
  <dcterms:modified xsi:type="dcterms:W3CDTF">2025-08-03T14:56:00Z</dcterms:modified>
</cp:coreProperties>
</file>