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TSJCL LATIN ORATORY JUDGING SHEET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entire selection must be memorized. Contestants may provide their own prompters, but judges will not prompt.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English introduction is allowed before performing the selection.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-Costumes and props are prohibited.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-Pronunciation of the selection will be based on the classical pronunciation found in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Vox Latina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-Level ½ students will perform the Level I selection, but they will be judged separately from Level I students.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 IN NUMBER: __________</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½ and 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INITIALS: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ab/>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JUDGE’S NUMBER: 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836" w:tblpY="24"/>
        <w:tblW w:w="3695.0" w:type="dxa"/>
        <w:jc w:val="left"/>
        <w:tblInd w:w="-115.0" w:type="dxa"/>
        <w:tblLayout w:type="fixed"/>
        <w:tblLook w:val="0000"/>
      </w:tblPr>
      <w:tblGrid>
        <w:gridCol w:w="1985"/>
        <w:gridCol w:w="1710"/>
        <w:tblGridChange w:id="0">
          <w:tblGrid>
            <w:gridCol w:w="1985"/>
            <w:gridCol w:w="1710"/>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Memorization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Pronunciation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Audience Contact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Natural Gestures and Oratorical Style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Enunciation and Voice Control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Phraseology and Interpretation of the Passage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_____</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__</w:t>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 errors in text as they are made.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Camillus …cīvēs in forum convocāvit.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“Quid est, Rōmānī?  Estis-ne ignāvī?  Cūr ex hāc urbe iam mīgrāre dēsiderātis?  Gēns vestra iterum erit valida, quod dī vōs iuvābunt.  Mīlitēs vestrī et dī vestrī in arce mānsērunt, quamquam Gallī eam oppugnābant.  Collēs Rōmae, campōs, flūmen Tiberim, agrōs nostrōs, hoc caelum Ītaliae amāmus.  In urbe Veiīs fortūna erit dubia;  hīc calamitās est magna, sed dī auxilium dabunt.”</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ab/>
        <w:tab/>
        <w:tab/>
        <w:tab/>
        <w:tab/>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Using Latin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 (1948), p. 214-215</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and suggestions for improvement: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TSJCL LATIN ORATORY JUDGING SHEET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entire selection must be memorized. Contestants may provide their own prompters, but judges will not prompt.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English introduction is allowed before performing the selection.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-Costumes and props are prohibited.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-Pronunciation of the selection will be based on the classical pronunciation found in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Vox Latina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-Level II students will perform the Level II selection.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 IN NUMBER: __________</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II</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INITIALS: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ab/>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JUDGE’S NUMBER: 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pPr w:leftFromText="180" w:rightFromText="180" w:topFromText="0" w:bottomFromText="0" w:vertAnchor="text" w:horzAnchor="text" w:tblpX="5" w:tblpY="1"/>
        <w:tblW w:w="3887.0000000000005" w:type="dxa"/>
        <w:jc w:val="left"/>
        <w:tblInd w:w="-115.0" w:type="dxa"/>
        <w:tblLayout w:type="fixed"/>
        <w:tblLook w:val="0000"/>
      </w:tblPr>
      <w:tblGrid>
        <w:gridCol w:w="2178"/>
        <w:gridCol w:w="1709"/>
        <w:tblGridChange w:id="0">
          <w:tblGrid>
            <w:gridCol w:w="2178"/>
            <w:gridCol w:w="1709"/>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Memorization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Pronunciation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Audience Contact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Natural Gestures and Oratorical Style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Enunciation and Voice Control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Phraseology and Interpretation of the Passage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_____</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__</w:t>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 errors in text as they are made.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Sī nihil aliud nisi dē cīvitāte ac lēge dīcimus, nihil dīcō amplius, causa dicta est.  Quid enim hōrum īnfirmārī, Grattī, potest?  Hēraclēaene esse tum ascrīptum negābis?  Adest vir summā auctōritāte et religiōne et fidē, Mārcus Lūcullus; quī sē nōn opīnārī, sed scīre, nōn audīvisse sed vīdisse, nōn interfuisse sed ēgisse dīcit.  Adsunt Hēraclīēnsēs lēgātī, nōbilissimī hominēs:  huius iūdicī causā cum mandātīs et cum pūblicō testimōniō vēnērunt; quī hunc ascrīptum Hēraclēae esse dīcunt.</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ab/>
        <w:tab/>
        <w:tab/>
        <w:tab/>
        <w:tab/>
        <w:tab/>
        <w:t xml:space="preserve">Cicero,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Prō Archiā Poētā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8</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55"/>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and suggestions for improvement:</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 TSJCL LATIN ORATORY JUDGING SHEET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entire selection must be memorized. Contestants may provide their own prompters, but judges will not prompt.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English introduction is allowed before performing the selection.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-Costumes and props are prohibited.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-Pronunciation of the selection will be based on the classical pronunciation found in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Vox Latina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-Levels III, IV, and V+ students will perform the advanced selection, but each level will be judged separately.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 IN NUMBER: __________</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Advanced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INITIALS: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ab/>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JUDGE’S NUMBER: _________</w:t>
      </w:r>
    </w:p>
    <w:tbl>
      <w:tblPr>
        <w:tblStyle w:val="Table3"/>
        <w:tblpPr w:leftFromText="180" w:rightFromText="180" w:topFromText="0" w:bottomFromText="0" w:vertAnchor="text" w:horzAnchor="text" w:tblpX="5" w:tblpY="1"/>
        <w:tblW w:w="3887.0000000000005" w:type="dxa"/>
        <w:jc w:val="left"/>
        <w:tblInd w:w="-115.0" w:type="dxa"/>
        <w:tblLayout w:type="fixed"/>
        <w:tblLook w:val="0000"/>
      </w:tblPr>
      <w:tblGrid>
        <w:gridCol w:w="2178"/>
        <w:gridCol w:w="1709"/>
        <w:tblGridChange w:id="0">
          <w:tblGrid>
            <w:gridCol w:w="2178"/>
            <w:gridCol w:w="1709"/>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Memorization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Pronunciation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Audience Contact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Natural Gestures and Oratorical Style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Enunciation and Voice Control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Phraseology and Interpretation of the Passage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_____</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_____</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__</w:t>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 errors in text as they are made.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Adest vir summā auctoritāte et religiōne et fidē, M. Lūcullus, quī sē nōn opīnārī sed scīre, nōn audīvisse sed vīdisse, nōn interfuisse sed ēgisse dīcit. Adsunt Hēraclīēnsēs lēgātī, nōbilissimī hominēs: huius iūdicī causā cum mandātīs et cum pūblicō testimōniō vēnērunt; quī hunc ascrīptum Hēraclīēnsem dīcunt. Hīc tū tabulās dēsīderās Hēraclīēnsium pūblicās: quās Ītalicō bellō, incēnsō tabulāriō, interīsse scīmus omnēs. Est rīdiculum ad ea quae habēmus nihil dīcere, quaerere quae habēre nōn possumus; et dē hominum memoriā tacēre, litterārum memoriam flāgitāre; et, cum habeās amplissimī virī religiōnem, integerrimī mūnicipī iūs iūrandum fidemque, ea quae dēprāvārī nūllō modō possunt repudiāre, tabulās, quās īdem dīcis solēre corrumpī, dēsīderāre.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tab/>
        <w:tab/>
        <w:tab/>
        <w:tab/>
        <w:tab/>
        <w:tab/>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Cicero,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Prō Archiā Poētā</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8</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and suggestions for improvement:</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