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 Key for Reading Comprehension: Advance Prose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Cicero- </w:t>
      </w:r>
      <w:r w:rsidDel="00000000" w:rsidR="00000000" w:rsidRPr="00000000">
        <w:rPr>
          <w:sz w:val="24"/>
          <w:szCs w:val="24"/>
          <w:rtl w:val="0"/>
        </w:rPr>
        <w:t xml:space="preserve">in Verrem II.iv 72, 74-75 (lightly adapted)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Caesar</w:t>
      </w:r>
      <w:r w:rsidDel="00000000" w:rsidR="00000000" w:rsidRPr="00000000">
        <w:rPr>
          <w:sz w:val="24"/>
          <w:szCs w:val="24"/>
          <w:rtl w:val="0"/>
        </w:rPr>
        <w:t xml:space="preserve">- de Bello Gallico II.26-28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Tacitus- </w:t>
      </w:r>
      <w:r w:rsidDel="00000000" w:rsidR="00000000" w:rsidRPr="00000000">
        <w:rPr>
          <w:sz w:val="24"/>
          <w:szCs w:val="24"/>
          <w:rtl w:val="0"/>
        </w:rPr>
        <w:t xml:space="preserve">Annals I.16 (adapted)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